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402F82" w14:textId="44512566" w:rsidR="002C79E6" w:rsidRPr="001A1FBD" w:rsidRDefault="13CF8861" w:rsidP="7EC96B35">
      <w:pPr>
        <w:ind w:firstLine="0"/>
        <w:jc w:val="center"/>
        <w:rPr>
          <w:rFonts w:eastAsia="Times New Roman" w:cs="Times New Roman"/>
          <w:color w:val="auto"/>
        </w:rPr>
      </w:pPr>
      <w:r w:rsidRPr="001A1FBD">
        <w:rPr>
          <w:rFonts w:eastAsia="Times New Roman" w:cs="Times New Roman"/>
          <w:color w:val="auto"/>
        </w:rPr>
        <w:t>UNIVERSITY OF OKLAHOMA</w:t>
      </w:r>
    </w:p>
    <w:p w14:paraId="350D7176" w14:textId="74EFD082" w:rsidR="13CF8861" w:rsidRPr="001A1FBD" w:rsidRDefault="13CF8861" w:rsidP="7EC96B35">
      <w:pPr>
        <w:ind w:firstLine="0"/>
        <w:jc w:val="center"/>
        <w:rPr>
          <w:rFonts w:eastAsia="Times New Roman" w:cs="Times New Roman"/>
          <w:color w:val="auto"/>
        </w:rPr>
      </w:pPr>
      <w:r w:rsidRPr="001A1FBD">
        <w:rPr>
          <w:rFonts w:eastAsia="Times New Roman" w:cs="Times New Roman"/>
          <w:color w:val="auto"/>
        </w:rPr>
        <w:t>GRADUATE COLLEGE</w:t>
      </w:r>
    </w:p>
    <w:p w14:paraId="1E98866D" w14:textId="0BEC4B40" w:rsidR="002C79E6" w:rsidRPr="001A1FBD" w:rsidRDefault="002C79E6" w:rsidP="7927AA78">
      <w:pPr>
        <w:ind w:firstLine="0"/>
        <w:jc w:val="center"/>
        <w:rPr>
          <w:rFonts w:eastAsia="Times New Roman" w:cs="Times New Roman"/>
          <w:color w:val="auto"/>
        </w:rPr>
      </w:pPr>
    </w:p>
    <w:p w14:paraId="19224E78" w14:textId="004D766B" w:rsidR="002C79E6" w:rsidRPr="001A1FBD" w:rsidRDefault="002C79E6" w:rsidP="7927AA78">
      <w:pPr>
        <w:ind w:firstLine="0"/>
        <w:jc w:val="center"/>
        <w:rPr>
          <w:rFonts w:eastAsia="Times New Roman" w:cs="Times New Roman"/>
          <w:color w:val="auto"/>
        </w:rPr>
      </w:pPr>
    </w:p>
    <w:p w14:paraId="08ABE77F" w14:textId="3014C573" w:rsidR="002C79E6" w:rsidRPr="001A1FBD" w:rsidRDefault="002C79E6" w:rsidP="7927AA78">
      <w:pPr>
        <w:ind w:firstLine="0"/>
        <w:jc w:val="center"/>
        <w:rPr>
          <w:rFonts w:eastAsia="Times New Roman" w:cs="Times New Roman"/>
          <w:color w:val="auto"/>
        </w:rPr>
      </w:pPr>
    </w:p>
    <w:p w14:paraId="746E63FF" w14:textId="78EB75FA" w:rsidR="002C79E6" w:rsidRPr="001A1FBD" w:rsidRDefault="002C79E6" w:rsidP="7927AA78">
      <w:pPr>
        <w:ind w:firstLine="0"/>
        <w:jc w:val="center"/>
        <w:rPr>
          <w:rFonts w:eastAsia="Times New Roman" w:cs="Times New Roman"/>
          <w:color w:val="auto"/>
        </w:rPr>
      </w:pPr>
    </w:p>
    <w:p w14:paraId="4095887B" w14:textId="4D6CF7EF" w:rsidR="00FC4BF7" w:rsidRDefault="00FC4BF7" w:rsidP="0E91E13D">
      <w:pPr>
        <w:ind w:firstLine="0"/>
        <w:jc w:val="center"/>
        <w:rPr>
          <w:color w:val="auto"/>
        </w:rPr>
      </w:pPr>
      <w:r w:rsidRPr="00FC4BF7">
        <w:rPr>
          <w:color w:val="auto"/>
        </w:rPr>
        <w:t xml:space="preserve">BLOOD AND INK: A QUALITATIVE INQUIRY OF TEACHER WELL-BEING </w:t>
      </w:r>
      <w:r w:rsidR="00712E88">
        <w:rPr>
          <w:color w:val="auto"/>
        </w:rPr>
        <w:t xml:space="preserve">IN </w:t>
      </w:r>
      <w:r w:rsidRPr="00FC4BF7">
        <w:rPr>
          <w:color w:val="auto"/>
        </w:rPr>
        <w:t>POST-PANDEMIC OKLAHOMA</w:t>
      </w:r>
    </w:p>
    <w:p w14:paraId="7FFA7C2F" w14:textId="77777777" w:rsidR="00B30435" w:rsidRDefault="00B30435" w:rsidP="0E91E13D">
      <w:pPr>
        <w:ind w:firstLine="0"/>
        <w:jc w:val="center"/>
        <w:rPr>
          <w:color w:val="auto"/>
        </w:rPr>
      </w:pPr>
    </w:p>
    <w:p w14:paraId="5A217A8E" w14:textId="77777777" w:rsidR="00B30435" w:rsidRDefault="00B30435" w:rsidP="0E91E13D">
      <w:pPr>
        <w:ind w:firstLine="0"/>
        <w:jc w:val="center"/>
        <w:rPr>
          <w:color w:val="auto"/>
        </w:rPr>
      </w:pPr>
    </w:p>
    <w:p w14:paraId="083CD45A" w14:textId="77777777" w:rsidR="00B30435" w:rsidRDefault="00B30435" w:rsidP="0E91E13D">
      <w:pPr>
        <w:ind w:firstLine="0"/>
        <w:jc w:val="center"/>
        <w:rPr>
          <w:color w:val="auto"/>
        </w:rPr>
      </w:pPr>
    </w:p>
    <w:p w14:paraId="6333EB32" w14:textId="77777777" w:rsidR="00B30435" w:rsidRDefault="00B30435" w:rsidP="0E91E13D">
      <w:pPr>
        <w:ind w:firstLine="0"/>
        <w:jc w:val="center"/>
        <w:rPr>
          <w:color w:val="auto"/>
        </w:rPr>
      </w:pPr>
    </w:p>
    <w:p w14:paraId="09359451" w14:textId="77777777" w:rsidR="00B30435" w:rsidRDefault="00B30435" w:rsidP="0E91E13D">
      <w:pPr>
        <w:ind w:firstLine="0"/>
        <w:jc w:val="center"/>
        <w:rPr>
          <w:color w:val="auto"/>
        </w:rPr>
      </w:pPr>
    </w:p>
    <w:p w14:paraId="57AA88F6" w14:textId="77777777" w:rsidR="00B30435" w:rsidRDefault="00B30435" w:rsidP="0E91E13D">
      <w:pPr>
        <w:ind w:firstLine="0"/>
        <w:jc w:val="center"/>
        <w:rPr>
          <w:color w:val="auto"/>
        </w:rPr>
      </w:pPr>
    </w:p>
    <w:p w14:paraId="536531A5" w14:textId="590E73EA" w:rsidR="7927AA78" w:rsidRPr="001A1FBD" w:rsidRDefault="16FBB706" w:rsidP="00B30435">
      <w:pPr>
        <w:ind w:firstLine="0"/>
        <w:jc w:val="center"/>
        <w:rPr>
          <w:rFonts w:eastAsia="Times New Roman" w:cs="Times New Roman"/>
          <w:color w:val="auto"/>
        </w:rPr>
      </w:pPr>
      <w:r w:rsidRPr="001A1FBD">
        <w:rPr>
          <w:rFonts w:eastAsia="Times New Roman" w:cs="Times New Roman"/>
          <w:color w:val="auto"/>
        </w:rPr>
        <w:t>A DISSERTATION</w:t>
      </w:r>
    </w:p>
    <w:p w14:paraId="44E61E31" w14:textId="4B6CD8BA" w:rsidR="002C79E6" w:rsidRPr="001A1FBD" w:rsidRDefault="16FBB706" w:rsidP="0E91E13D">
      <w:pPr>
        <w:ind w:firstLine="0"/>
        <w:jc w:val="center"/>
        <w:rPr>
          <w:rFonts w:eastAsia="Times New Roman" w:cs="Times New Roman"/>
          <w:color w:val="auto"/>
        </w:rPr>
      </w:pPr>
      <w:r w:rsidRPr="001A1FBD">
        <w:rPr>
          <w:rFonts w:eastAsia="Times New Roman" w:cs="Times New Roman"/>
          <w:color w:val="auto"/>
        </w:rPr>
        <w:t>SUBMITTED TO GRADUATE FACULTY</w:t>
      </w:r>
    </w:p>
    <w:p w14:paraId="59A5C45E" w14:textId="48508B5E" w:rsidR="002C79E6" w:rsidRPr="001A1FBD" w:rsidRDefault="16FBB706" w:rsidP="0E91E13D">
      <w:pPr>
        <w:ind w:firstLine="0"/>
        <w:jc w:val="center"/>
        <w:rPr>
          <w:rFonts w:eastAsia="Times New Roman" w:cs="Times New Roman"/>
          <w:color w:val="auto"/>
        </w:rPr>
      </w:pPr>
      <w:r w:rsidRPr="001A1FBD">
        <w:rPr>
          <w:rFonts w:eastAsia="Times New Roman" w:cs="Times New Roman"/>
          <w:color w:val="auto"/>
        </w:rPr>
        <w:t>in partial fulfillment of the requirements for the</w:t>
      </w:r>
    </w:p>
    <w:p w14:paraId="09136696" w14:textId="3EFD0E27" w:rsidR="002C79E6" w:rsidRPr="001A1FBD" w:rsidRDefault="16FBB706" w:rsidP="0E91E13D">
      <w:pPr>
        <w:ind w:firstLine="0"/>
        <w:jc w:val="center"/>
        <w:rPr>
          <w:rFonts w:eastAsia="Times New Roman" w:cs="Times New Roman"/>
          <w:color w:val="auto"/>
        </w:rPr>
      </w:pPr>
      <w:r w:rsidRPr="001A1FBD">
        <w:rPr>
          <w:rFonts w:eastAsia="Times New Roman" w:cs="Times New Roman"/>
          <w:color w:val="auto"/>
        </w:rPr>
        <w:t>Degree of</w:t>
      </w:r>
    </w:p>
    <w:p w14:paraId="368C9813" w14:textId="34F3CBA7" w:rsidR="002C79E6" w:rsidRPr="001A1FBD" w:rsidRDefault="16FBB706" w:rsidP="00F1576D">
      <w:pPr>
        <w:ind w:firstLine="0"/>
        <w:jc w:val="center"/>
        <w:rPr>
          <w:rFonts w:eastAsia="Times New Roman" w:cs="Times New Roman"/>
          <w:color w:val="auto"/>
        </w:rPr>
      </w:pPr>
      <w:r w:rsidRPr="001A1FBD">
        <w:rPr>
          <w:rFonts w:eastAsia="Times New Roman" w:cs="Times New Roman"/>
          <w:color w:val="auto"/>
        </w:rPr>
        <w:t>DOCTOR OF EDUCATION</w:t>
      </w:r>
    </w:p>
    <w:p w14:paraId="49990583" w14:textId="4E62780B" w:rsidR="7927AA78" w:rsidRPr="001A1FBD" w:rsidRDefault="7927AA78" w:rsidP="7927AA78">
      <w:pPr>
        <w:jc w:val="center"/>
        <w:rPr>
          <w:rFonts w:eastAsia="Times New Roman" w:cs="Times New Roman"/>
          <w:color w:val="auto"/>
        </w:rPr>
      </w:pPr>
    </w:p>
    <w:p w14:paraId="51FA55BC" w14:textId="02649579" w:rsidR="002C79E6" w:rsidRPr="001A1FBD" w:rsidRDefault="16FBB706" w:rsidP="0E91E13D">
      <w:pPr>
        <w:ind w:firstLine="0"/>
        <w:jc w:val="center"/>
        <w:rPr>
          <w:rFonts w:eastAsia="Times New Roman" w:cs="Times New Roman"/>
          <w:color w:val="auto"/>
        </w:rPr>
      </w:pPr>
      <w:r w:rsidRPr="001A1FBD">
        <w:rPr>
          <w:rFonts w:eastAsia="Times New Roman" w:cs="Times New Roman"/>
          <w:color w:val="auto"/>
        </w:rPr>
        <w:t>By</w:t>
      </w:r>
    </w:p>
    <w:p w14:paraId="77387FE0" w14:textId="2F694786" w:rsidR="002C79E6" w:rsidRPr="001A1FBD" w:rsidRDefault="16FBB706" w:rsidP="0E91E13D">
      <w:pPr>
        <w:spacing w:line="240" w:lineRule="auto"/>
        <w:ind w:firstLine="0"/>
        <w:jc w:val="center"/>
        <w:rPr>
          <w:rFonts w:eastAsia="Times New Roman" w:cs="Times New Roman"/>
          <w:color w:val="auto"/>
        </w:rPr>
      </w:pPr>
      <w:r w:rsidRPr="001A1FBD">
        <w:rPr>
          <w:rFonts w:eastAsia="Times New Roman" w:cs="Times New Roman"/>
          <w:color w:val="auto"/>
        </w:rPr>
        <w:t>DAN HAHN</w:t>
      </w:r>
    </w:p>
    <w:p w14:paraId="6A507758" w14:textId="42DA4E5C" w:rsidR="002C79E6" w:rsidRPr="001A1FBD" w:rsidRDefault="16FBB706" w:rsidP="0E91E13D">
      <w:pPr>
        <w:spacing w:line="240" w:lineRule="auto"/>
        <w:ind w:firstLine="0"/>
        <w:jc w:val="center"/>
        <w:rPr>
          <w:rFonts w:eastAsia="Times New Roman" w:cs="Times New Roman"/>
          <w:color w:val="auto"/>
        </w:rPr>
      </w:pPr>
      <w:r w:rsidRPr="001A1FBD">
        <w:rPr>
          <w:rFonts w:eastAsia="Times New Roman" w:cs="Times New Roman"/>
          <w:color w:val="auto"/>
        </w:rPr>
        <w:t>Norman, Oklahoma</w:t>
      </w:r>
    </w:p>
    <w:p w14:paraId="5B884FC9" w14:textId="7D17AE9B" w:rsidR="0E91E13D" w:rsidRPr="001A1FBD" w:rsidRDefault="16FBB706" w:rsidP="7927AA78">
      <w:pPr>
        <w:spacing w:line="240" w:lineRule="auto"/>
        <w:ind w:firstLine="0"/>
        <w:jc w:val="center"/>
        <w:rPr>
          <w:rFonts w:eastAsia="Times New Roman" w:cs="Times New Roman"/>
          <w:color w:val="auto"/>
        </w:rPr>
      </w:pPr>
      <w:r w:rsidRPr="001A1FBD">
        <w:rPr>
          <w:rFonts w:eastAsia="Times New Roman" w:cs="Times New Roman"/>
          <w:color w:val="auto"/>
        </w:rPr>
        <w:t>2024</w:t>
      </w:r>
    </w:p>
    <w:p w14:paraId="1B15FF4A" w14:textId="77777777" w:rsidR="00F1576D" w:rsidRPr="001A1FBD" w:rsidRDefault="00F1576D">
      <w:pPr>
        <w:rPr>
          <w:color w:val="auto"/>
        </w:rPr>
      </w:pPr>
      <w:r w:rsidRPr="001A1FBD">
        <w:rPr>
          <w:color w:val="auto"/>
        </w:rPr>
        <w:br w:type="page"/>
      </w:r>
    </w:p>
    <w:p w14:paraId="1463C135" w14:textId="77777777" w:rsidR="002008FF" w:rsidRDefault="002008FF" w:rsidP="00A401E9">
      <w:pPr>
        <w:ind w:firstLine="0"/>
        <w:jc w:val="center"/>
        <w:rPr>
          <w:color w:val="auto"/>
        </w:rPr>
      </w:pPr>
    </w:p>
    <w:p w14:paraId="3B704FD0" w14:textId="3F94BA27" w:rsidR="7822FC30" w:rsidRPr="001A1FBD" w:rsidRDefault="7822FC30" w:rsidP="00A401E9">
      <w:pPr>
        <w:ind w:firstLine="0"/>
        <w:jc w:val="center"/>
        <w:rPr>
          <w:rFonts w:eastAsia="Times New Roman" w:cs="Times New Roman"/>
          <w:color w:val="auto"/>
        </w:rPr>
      </w:pPr>
      <w:r w:rsidRPr="001A1FBD">
        <w:rPr>
          <w:color w:val="auto"/>
        </w:rPr>
        <w:t>BLOOD AND INK</w:t>
      </w:r>
      <w:r w:rsidR="00A401E9">
        <w:rPr>
          <w:rFonts w:eastAsia="Times New Roman" w:cs="Times New Roman"/>
          <w:color w:val="auto"/>
        </w:rPr>
        <w:t xml:space="preserve">: </w:t>
      </w:r>
      <w:r w:rsidR="000B12A6" w:rsidRPr="000B12A6">
        <w:rPr>
          <w:rFonts w:eastAsia="Times New Roman" w:cs="Times New Roman"/>
          <w:color w:val="auto"/>
        </w:rPr>
        <w:t xml:space="preserve">A QUALITATIVE INQUIRY </w:t>
      </w:r>
      <w:r w:rsidR="000B12A6">
        <w:rPr>
          <w:rFonts w:eastAsia="Times New Roman" w:cs="Times New Roman"/>
          <w:color w:val="auto"/>
        </w:rPr>
        <w:t xml:space="preserve">OF </w:t>
      </w:r>
      <w:r w:rsidRPr="001A1FBD">
        <w:rPr>
          <w:color w:val="auto"/>
        </w:rPr>
        <w:t>TEACHER WELL-BEING IN POST-PANDEMIC OKLAHOMA</w:t>
      </w:r>
    </w:p>
    <w:p w14:paraId="04F78959" w14:textId="4922A4D6" w:rsidR="7927AA78" w:rsidRPr="001A1FBD" w:rsidRDefault="7927AA78" w:rsidP="7927AA78">
      <w:pPr>
        <w:ind w:firstLine="0"/>
        <w:jc w:val="center"/>
        <w:rPr>
          <w:color w:val="auto"/>
        </w:rPr>
      </w:pPr>
    </w:p>
    <w:p w14:paraId="76E82F3E" w14:textId="5142DF6B" w:rsidR="002C79E6" w:rsidRPr="001A1FBD" w:rsidRDefault="002C79E6" w:rsidP="00564A07">
      <w:pPr>
        <w:rPr>
          <w:rFonts w:eastAsia="Times New Roman" w:cs="Times New Roman"/>
          <w:color w:val="auto"/>
        </w:rPr>
      </w:pPr>
    </w:p>
    <w:p w14:paraId="2254D3F5" w14:textId="1A0E150F" w:rsidR="002C79E6" w:rsidRPr="001A1FBD" w:rsidRDefault="002C79E6" w:rsidP="00564A07">
      <w:pPr>
        <w:pStyle w:val="Subtitle"/>
        <w:jc w:val="left"/>
        <w:rPr>
          <w:rFonts w:eastAsia="Times New Roman" w:cs="Times New Roman"/>
          <w:color w:val="auto"/>
          <w:szCs w:val="24"/>
        </w:rPr>
      </w:pPr>
    </w:p>
    <w:p w14:paraId="390CC028" w14:textId="2341A34B" w:rsidR="002C79E6" w:rsidRPr="001A1FBD" w:rsidRDefault="002C79E6" w:rsidP="00564A07">
      <w:pPr>
        <w:rPr>
          <w:color w:val="auto"/>
        </w:rPr>
      </w:pPr>
    </w:p>
    <w:p w14:paraId="76CFCE28" w14:textId="5E8EA889" w:rsidR="002C79E6" w:rsidRPr="001A1FBD" w:rsidRDefault="002C79E6" w:rsidP="00564A07">
      <w:pPr>
        <w:rPr>
          <w:color w:val="auto"/>
        </w:rPr>
      </w:pPr>
    </w:p>
    <w:p w14:paraId="0E5982D3" w14:textId="2CC81293" w:rsidR="002C79E6" w:rsidRPr="001A1FBD" w:rsidRDefault="16FBB706" w:rsidP="0E91E13D">
      <w:pPr>
        <w:pStyle w:val="Subtitle"/>
        <w:rPr>
          <w:rFonts w:eastAsia="Times New Roman" w:cs="Times New Roman"/>
          <w:color w:val="auto"/>
        </w:rPr>
      </w:pPr>
      <w:r w:rsidRPr="001A1FBD">
        <w:rPr>
          <w:rFonts w:eastAsia="Times New Roman" w:cs="Times New Roman"/>
          <w:color w:val="auto"/>
        </w:rPr>
        <w:t>A DISSERTATION APPROVED FOR THE DEPARTMENT OF EDUCATIONAL LEADERSHIP AND POLICY STUDIES</w:t>
      </w:r>
    </w:p>
    <w:p w14:paraId="015659A2" w14:textId="5479B932" w:rsidR="002C79E6" w:rsidRPr="001A1FBD" w:rsidRDefault="002C79E6" w:rsidP="0E91E13D">
      <w:pPr>
        <w:ind w:firstLine="0"/>
        <w:jc w:val="center"/>
        <w:rPr>
          <w:color w:val="auto"/>
        </w:rPr>
      </w:pPr>
    </w:p>
    <w:p w14:paraId="03CD30B1" w14:textId="30695774" w:rsidR="7927AA78" w:rsidRPr="001A1FBD" w:rsidRDefault="7927AA78" w:rsidP="7927AA78">
      <w:pPr>
        <w:ind w:firstLine="0"/>
        <w:jc w:val="center"/>
        <w:rPr>
          <w:color w:val="auto"/>
        </w:rPr>
      </w:pPr>
    </w:p>
    <w:p w14:paraId="33CAE331" w14:textId="2B7BC27D" w:rsidR="7927AA78" w:rsidRPr="001A1FBD" w:rsidRDefault="7927AA78" w:rsidP="7927AA78">
      <w:pPr>
        <w:ind w:firstLine="0"/>
        <w:jc w:val="center"/>
        <w:rPr>
          <w:color w:val="auto"/>
        </w:rPr>
      </w:pPr>
    </w:p>
    <w:p w14:paraId="63CF556F" w14:textId="289D56E2" w:rsidR="002C79E6" w:rsidRPr="001A1FBD" w:rsidRDefault="16FBB706" w:rsidP="0E91E13D">
      <w:pPr>
        <w:ind w:firstLine="0"/>
        <w:jc w:val="center"/>
        <w:rPr>
          <w:color w:val="auto"/>
        </w:rPr>
      </w:pPr>
      <w:r w:rsidRPr="001A1FBD">
        <w:rPr>
          <w:rFonts w:eastAsia="Times New Roman" w:cs="Times New Roman"/>
          <w:color w:val="auto"/>
        </w:rPr>
        <w:t>BY THE COMMITTEE CONSISTING OF</w:t>
      </w:r>
    </w:p>
    <w:p w14:paraId="76E27C56" w14:textId="6693C8A0" w:rsidR="002C79E6" w:rsidRPr="001A1FBD" w:rsidRDefault="002C79E6" w:rsidP="00564A07">
      <w:pPr>
        <w:pStyle w:val="Subtitle"/>
        <w:jc w:val="left"/>
        <w:rPr>
          <w:rFonts w:eastAsia="Times New Roman" w:cs="Times New Roman"/>
          <w:color w:val="auto"/>
          <w:szCs w:val="24"/>
        </w:rPr>
      </w:pPr>
    </w:p>
    <w:p w14:paraId="44BB6AB4" w14:textId="5F2E72A8" w:rsidR="0E91E13D" w:rsidRPr="001A1FBD" w:rsidRDefault="0E91E13D" w:rsidP="0E91E13D">
      <w:pPr>
        <w:pStyle w:val="Subtitle"/>
        <w:jc w:val="right"/>
        <w:rPr>
          <w:rFonts w:eastAsia="Times New Roman" w:cs="Times New Roman"/>
          <w:color w:val="auto"/>
        </w:rPr>
      </w:pPr>
    </w:p>
    <w:p w14:paraId="54D42473" w14:textId="665A8418" w:rsidR="0E91E13D" w:rsidRPr="001A1FBD" w:rsidRDefault="0E91E13D" w:rsidP="0E91E13D">
      <w:pPr>
        <w:pStyle w:val="Subtitle"/>
        <w:jc w:val="right"/>
        <w:rPr>
          <w:rFonts w:eastAsia="Times New Roman" w:cs="Times New Roman"/>
          <w:color w:val="auto"/>
        </w:rPr>
      </w:pPr>
    </w:p>
    <w:p w14:paraId="0A2F6AAC" w14:textId="2D3E3951" w:rsidR="002C79E6" w:rsidRPr="001A1FBD" w:rsidRDefault="00C217B5" w:rsidP="0E91E13D">
      <w:pPr>
        <w:pStyle w:val="Subtitle"/>
        <w:jc w:val="right"/>
        <w:rPr>
          <w:rFonts w:eastAsia="Times New Roman" w:cs="Times New Roman"/>
          <w:color w:val="auto"/>
        </w:rPr>
      </w:pPr>
      <w:r w:rsidRPr="001A1FBD">
        <w:rPr>
          <w:rFonts w:eastAsia="Times New Roman" w:cs="Times New Roman"/>
          <w:color w:val="auto"/>
        </w:rPr>
        <w:t>Dan</w:t>
      </w:r>
      <w:r w:rsidR="00A63912">
        <w:rPr>
          <w:rFonts w:eastAsia="Times New Roman" w:cs="Times New Roman"/>
          <w:color w:val="auto"/>
        </w:rPr>
        <w:t>iel</w:t>
      </w:r>
      <w:r w:rsidRPr="001A1FBD">
        <w:rPr>
          <w:rFonts w:eastAsia="Times New Roman" w:cs="Times New Roman"/>
          <w:color w:val="auto"/>
        </w:rPr>
        <w:t xml:space="preserve"> Hamlin</w:t>
      </w:r>
      <w:r w:rsidR="0647850C" w:rsidRPr="001A1FBD">
        <w:rPr>
          <w:rFonts w:eastAsia="Times New Roman" w:cs="Times New Roman"/>
          <w:color w:val="auto"/>
        </w:rPr>
        <w:t>, Chair</w:t>
      </w:r>
    </w:p>
    <w:p w14:paraId="1DDBD185" w14:textId="741E9062" w:rsidR="00E97142" w:rsidRPr="001A1FBD" w:rsidRDefault="00E97142" w:rsidP="0E91E13D">
      <w:pPr>
        <w:pStyle w:val="Subtitle"/>
        <w:jc w:val="right"/>
        <w:rPr>
          <w:rFonts w:eastAsia="Times New Roman" w:cs="Times New Roman"/>
          <w:color w:val="auto"/>
        </w:rPr>
      </w:pPr>
      <w:r w:rsidRPr="001A1FBD">
        <w:rPr>
          <w:rFonts w:eastAsia="Times New Roman" w:cs="Times New Roman"/>
          <w:color w:val="auto"/>
        </w:rPr>
        <w:t>Curt Adams</w:t>
      </w:r>
    </w:p>
    <w:p w14:paraId="173E1057" w14:textId="02331DEA" w:rsidR="00E97142" w:rsidRPr="001A1FBD" w:rsidRDefault="00E97142" w:rsidP="0E91E13D">
      <w:pPr>
        <w:pStyle w:val="Subtitle"/>
        <w:jc w:val="right"/>
        <w:rPr>
          <w:rFonts w:eastAsia="Times New Roman" w:cs="Times New Roman"/>
          <w:color w:val="auto"/>
        </w:rPr>
      </w:pPr>
      <w:r w:rsidRPr="001A1FBD">
        <w:rPr>
          <w:rFonts w:eastAsia="Times New Roman" w:cs="Times New Roman"/>
          <w:color w:val="auto"/>
        </w:rPr>
        <w:t>Tim</w:t>
      </w:r>
      <w:r w:rsidR="00C94210">
        <w:rPr>
          <w:rFonts w:eastAsia="Times New Roman" w:cs="Times New Roman"/>
          <w:color w:val="auto"/>
        </w:rPr>
        <w:t>othy</w:t>
      </w:r>
      <w:r w:rsidRPr="001A1FBD">
        <w:rPr>
          <w:rFonts w:eastAsia="Times New Roman" w:cs="Times New Roman"/>
          <w:color w:val="auto"/>
        </w:rPr>
        <w:t xml:space="preserve"> Ford</w:t>
      </w:r>
    </w:p>
    <w:p w14:paraId="46FC708F" w14:textId="55E79F5E" w:rsidR="009A0D7F" w:rsidRPr="001A1FBD" w:rsidRDefault="00E97142" w:rsidP="0E91E13D">
      <w:pPr>
        <w:pStyle w:val="Subtitle"/>
        <w:jc w:val="right"/>
        <w:rPr>
          <w:rFonts w:eastAsia="Times New Roman" w:cs="Times New Roman"/>
          <w:color w:val="auto"/>
        </w:rPr>
      </w:pPr>
      <w:r w:rsidRPr="001A1FBD">
        <w:rPr>
          <w:rFonts w:eastAsia="Times New Roman" w:cs="Times New Roman"/>
          <w:color w:val="auto"/>
        </w:rPr>
        <w:t>Ric</w:t>
      </w:r>
      <w:r w:rsidR="00C94210">
        <w:rPr>
          <w:rFonts w:eastAsia="Times New Roman" w:cs="Times New Roman"/>
          <w:color w:val="auto"/>
        </w:rPr>
        <w:t xml:space="preserve"> </w:t>
      </w:r>
      <w:r w:rsidRPr="001A1FBD">
        <w:rPr>
          <w:rFonts w:eastAsia="Times New Roman" w:cs="Times New Roman"/>
          <w:color w:val="auto"/>
        </w:rPr>
        <w:t>Munoz</w:t>
      </w:r>
    </w:p>
    <w:p w14:paraId="52E1CA36" w14:textId="77777777" w:rsidR="009A0D7F" w:rsidRPr="001A1FBD" w:rsidRDefault="009A0D7F" w:rsidP="00564A07">
      <w:pPr>
        <w:rPr>
          <w:rFonts w:eastAsia="Times New Roman" w:cs="Times New Roman"/>
          <w:color w:val="auto"/>
        </w:rPr>
      </w:pPr>
      <w:r w:rsidRPr="001A1FBD">
        <w:rPr>
          <w:rFonts w:eastAsia="Times New Roman" w:cs="Times New Roman"/>
          <w:color w:val="auto"/>
        </w:rPr>
        <w:br w:type="page"/>
      </w:r>
    </w:p>
    <w:p w14:paraId="78336C02" w14:textId="77777777" w:rsidR="00E97142" w:rsidRPr="001A1FBD" w:rsidRDefault="00E97142" w:rsidP="00564A07">
      <w:pPr>
        <w:pStyle w:val="Subtitle"/>
        <w:jc w:val="left"/>
        <w:rPr>
          <w:rFonts w:eastAsia="Times New Roman" w:cs="Times New Roman"/>
          <w:color w:val="auto"/>
          <w:szCs w:val="24"/>
        </w:rPr>
      </w:pPr>
    </w:p>
    <w:p w14:paraId="42C39361" w14:textId="227EA2A9" w:rsidR="201D26C8" w:rsidRPr="001A1FBD" w:rsidRDefault="201D26C8" w:rsidP="00564A07">
      <w:pPr>
        <w:pStyle w:val="Subtitle"/>
        <w:jc w:val="left"/>
        <w:rPr>
          <w:rFonts w:eastAsia="Times New Roman" w:cs="Times New Roman"/>
          <w:color w:val="auto"/>
          <w:szCs w:val="24"/>
        </w:rPr>
      </w:pPr>
    </w:p>
    <w:p w14:paraId="63F9BF10" w14:textId="77777777" w:rsidR="201D26C8" w:rsidRPr="001A1FBD" w:rsidRDefault="201D26C8" w:rsidP="00564A07">
      <w:pPr>
        <w:pStyle w:val="Title2"/>
        <w:jc w:val="left"/>
        <w:rPr>
          <w:rFonts w:eastAsia="Times New Roman" w:cs="Times New Roman"/>
          <w:color w:val="auto"/>
        </w:rPr>
      </w:pPr>
    </w:p>
    <w:p w14:paraId="7F23A5F2" w14:textId="77777777" w:rsidR="201D26C8" w:rsidRPr="001A1FBD" w:rsidRDefault="201D26C8" w:rsidP="00564A07">
      <w:pPr>
        <w:pStyle w:val="Title2"/>
        <w:jc w:val="left"/>
        <w:rPr>
          <w:rFonts w:eastAsia="Times New Roman" w:cs="Times New Roman"/>
          <w:color w:val="auto"/>
        </w:rPr>
      </w:pPr>
    </w:p>
    <w:p w14:paraId="08AE0432" w14:textId="4A01C77D" w:rsidR="1869FB00" w:rsidRPr="001A1FBD" w:rsidRDefault="1869FB00" w:rsidP="00564A07">
      <w:pPr>
        <w:pStyle w:val="Title2"/>
        <w:jc w:val="left"/>
        <w:rPr>
          <w:rFonts w:eastAsia="Times New Roman" w:cs="Times New Roman"/>
          <w:color w:val="auto"/>
        </w:rPr>
      </w:pPr>
    </w:p>
    <w:p w14:paraId="6745E3C1" w14:textId="482836E1" w:rsidR="1869FB00" w:rsidRPr="001A1FBD" w:rsidRDefault="1869FB00" w:rsidP="00564A07">
      <w:pPr>
        <w:pStyle w:val="Title2"/>
        <w:jc w:val="left"/>
        <w:rPr>
          <w:rFonts w:eastAsia="Times New Roman" w:cs="Times New Roman"/>
          <w:color w:val="auto"/>
        </w:rPr>
      </w:pPr>
    </w:p>
    <w:p w14:paraId="0AF8D87D" w14:textId="05213B79" w:rsidR="1869FB00" w:rsidRPr="001A1FBD" w:rsidRDefault="1869FB00" w:rsidP="00564A07">
      <w:pPr>
        <w:pStyle w:val="Title2"/>
        <w:jc w:val="left"/>
        <w:rPr>
          <w:rFonts w:eastAsia="Times New Roman" w:cs="Times New Roman"/>
          <w:color w:val="auto"/>
        </w:rPr>
      </w:pPr>
    </w:p>
    <w:p w14:paraId="4719E53E" w14:textId="6FE99179" w:rsidR="1869FB00" w:rsidRPr="001A1FBD" w:rsidRDefault="1869FB00" w:rsidP="00564A07">
      <w:pPr>
        <w:pStyle w:val="Title2"/>
        <w:jc w:val="left"/>
        <w:rPr>
          <w:rFonts w:eastAsia="Times New Roman" w:cs="Times New Roman"/>
          <w:color w:val="auto"/>
        </w:rPr>
      </w:pPr>
    </w:p>
    <w:p w14:paraId="41E31294" w14:textId="26B82DBD" w:rsidR="1869FB00" w:rsidRPr="001A1FBD" w:rsidRDefault="1869FB00" w:rsidP="00564A07">
      <w:pPr>
        <w:pStyle w:val="Title2"/>
        <w:jc w:val="left"/>
        <w:rPr>
          <w:rFonts w:eastAsia="Times New Roman" w:cs="Times New Roman"/>
          <w:color w:val="auto"/>
        </w:rPr>
      </w:pPr>
    </w:p>
    <w:p w14:paraId="6166C234" w14:textId="50A757D1" w:rsidR="1869FB00" w:rsidRPr="001A1FBD" w:rsidRDefault="1869FB00" w:rsidP="00564A07">
      <w:pPr>
        <w:pStyle w:val="Title2"/>
        <w:jc w:val="left"/>
        <w:rPr>
          <w:rFonts w:eastAsia="Times New Roman" w:cs="Times New Roman"/>
          <w:color w:val="auto"/>
        </w:rPr>
      </w:pPr>
    </w:p>
    <w:p w14:paraId="5B8945E5" w14:textId="2258B230" w:rsidR="1869FB00" w:rsidRPr="001A1FBD" w:rsidRDefault="1869FB00" w:rsidP="00564A07">
      <w:pPr>
        <w:pStyle w:val="Title2"/>
        <w:jc w:val="left"/>
        <w:rPr>
          <w:rFonts w:eastAsia="Times New Roman" w:cs="Times New Roman"/>
          <w:color w:val="auto"/>
        </w:rPr>
      </w:pPr>
    </w:p>
    <w:p w14:paraId="08C1575F" w14:textId="5096878A" w:rsidR="1869FB00" w:rsidRPr="001A1FBD" w:rsidRDefault="1869FB00" w:rsidP="00564A07">
      <w:pPr>
        <w:pStyle w:val="Title2"/>
        <w:jc w:val="left"/>
        <w:rPr>
          <w:rFonts w:eastAsia="Times New Roman" w:cs="Times New Roman"/>
          <w:color w:val="auto"/>
        </w:rPr>
      </w:pPr>
    </w:p>
    <w:p w14:paraId="1A994CDB" w14:textId="37BE90A6" w:rsidR="1869FB00" w:rsidRPr="001A1FBD" w:rsidRDefault="1869FB00" w:rsidP="00564A07">
      <w:pPr>
        <w:pStyle w:val="Title2"/>
        <w:jc w:val="left"/>
        <w:rPr>
          <w:rFonts w:eastAsia="Times New Roman" w:cs="Times New Roman"/>
          <w:color w:val="auto"/>
        </w:rPr>
      </w:pPr>
    </w:p>
    <w:p w14:paraId="75C3F882" w14:textId="4C925850" w:rsidR="1869FB00" w:rsidRPr="001A1FBD" w:rsidRDefault="1869FB00" w:rsidP="00564A07">
      <w:pPr>
        <w:pStyle w:val="Title2"/>
        <w:jc w:val="left"/>
        <w:rPr>
          <w:rFonts w:eastAsia="Times New Roman" w:cs="Times New Roman"/>
          <w:color w:val="auto"/>
        </w:rPr>
      </w:pPr>
    </w:p>
    <w:p w14:paraId="43C02B3E" w14:textId="240FF18B" w:rsidR="1869FB00" w:rsidRPr="001A1FBD" w:rsidRDefault="1869FB00" w:rsidP="00564A07">
      <w:pPr>
        <w:pStyle w:val="Title2"/>
        <w:jc w:val="left"/>
        <w:rPr>
          <w:rFonts w:eastAsia="Times New Roman" w:cs="Times New Roman"/>
          <w:color w:val="auto"/>
        </w:rPr>
      </w:pPr>
    </w:p>
    <w:p w14:paraId="7DFD22DD" w14:textId="4B221A17" w:rsidR="1869FB00" w:rsidRPr="001A1FBD" w:rsidRDefault="1869FB00" w:rsidP="00564A07">
      <w:pPr>
        <w:pStyle w:val="Title2"/>
        <w:jc w:val="left"/>
        <w:rPr>
          <w:rFonts w:eastAsia="Times New Roman" w:cs="Times New Roman"/>
          <w:color w:val="auto"/>
        </w:rPr>
      </w:pPr>
    </w:p>
    <w:p w14:paraId="392AD94B" w14:textId="762A34ED" w:rsidR="1869FB00" w:rsidRPr="001A1FBD" w:rsidRDefault="1869FB00" w:rsidP="00564A07">
      <w:pPr>
        <w:pStyle w:val="Title2"/>
        <w:jc w:val="left"/>
        <w:rPr>
          <w:rFonts w:eastAsia="Times New Roman" w:cs="Times New Roman"/>
          <w:color w:val="auto"/>
        </w:rPr>
      </w:pPr>
    </w:p>
    <w:p w14:paraId="0C21FAA3" w14:textId="77777777" w:rsidR="00FE0395" w:rsidRPr="001A1FBD" w:rsidRDefault="00FE0395" w:rsidP="00564A07">
      <w:pPr>
        <w:pStyle w:val="Title2"/>
        <w:jc w:val="left"/>
        <w:rPr>
          <w:rFonts w:eastAsia="Times New Roman" w:cs="Times New Roman"/>
          <w:color w:val="auto"/>
        </w:rPr>
      </w:pPr>
    </w:p>
    <w:p w14:paraId="1EA00B16" w14:textId="77777777" w:rsidR="00FE0395" w:rsidRPr="001A1FBD" w:rsidRDefault="00FE0395" w:rsidP="00564A07">
      <w:pPr>
        <w:pStyle w:val="Title2"/>
        <w:jc w:val="left"/>
        <w:rPr>
          <w:rFonts w:eastAsia="Times New Roman" w:cs="Times New Roman"/>
          <w:color w:val="auto"/>
        </w:rPr>
      </w:pPr>
    </w:p>
    <w:p w14:paraId="725B1E8A" w14:textId="77777777" w:rsidR="00912CBE" w:rsidRPr="001A1FBD" w:rsidRDefault="00912CBE" w:rsidP="0E91E13D">
      <w:pPr>
        <w:pStyle w:val="Title2"/>
        <w:jc w:val="left"/>
        <w:rPr>
          <w:rFonts w:eastAsia="Times New Roman" w:cs="Times New Roman"/>
          <w:color w:val="auto"/>
        </w:rPr>
      </w:pPr>
    </w:p>
    <w:p w14:paraId="15A22CA7" w14:textId="0D1630B3" w:rsidR="201D26C8" w:rsidRPr="001A1FBD" w:rsidRDefault="3B00F230" w:rsidP="004F1D5D">
      <w:pPr>
        <w:pStyle w:val="Title2"/>
        <w:rPr>
          <w:rFonts w:eastAsia="Times New Roman" w:cs="Times New Roman"/>
          <w:color w:val="auto"/>
        </w:rPr>
      </w:pPr>
      <w:r w:rsidRPr="001A1FBD">
        <w:rPr>
          <w:rFonts w:eastAsia="Times New Roman" w:cs="Times New Roman"/>
          <w:color w:val="auto"/>
        </w:rPr>
        <w:t xml:space="preserve">© </w:t>
      </w:r>
      <w:r w:rsidR="2515F722" w:rsidRPr="001A1FBD">
        <w:rPr>
          <w:rFonts w:eastAsia="Times New Roman" w:cs="Times New Roman"/>
          <w:color w:val="auto"/>
        </w:rPr>
        <w:t>Dan Hahn 2024</w:t>
      </w:r>
    </w:p>
    <w:p w14:paraId="0A2FE8F7" w14:textId="197E3F68" w:rsidR="00B777A2" w:rsidRDefault="1A8CBBAD" w:rsidP="00912CBE">
      <w:pPr>
        <w:pStyle w:val="Title2"/>
        <w:rPr>
          <w:rFonts w:eastAsia="Times New Roman" w:cs="Times New Roman"/>
          <w:color w:val="auto"/>
        </w:rPr>
        <w:sectPr w:rsidR="00B777A2" w:rsidSect="00A24ED0">
          <w:headerReference w:type="default" r:id="rId11"/>
          <w:footerReference w:type="default" r:id="rId12"/>
          <w:headerReference w:type="first" r:id="rId13"/>
          <w:footerReference w:type="first" r:id="rId14"/>
          <w:footnotePr>
            <w:pos w:val="beneathText"/>
          </w:footnotePr>
          <w:pgSz w:w="12240" w:h="15840"/>
          <w:pgMar w:top="1440" w:right="1440" w:bottom="1440" w:left="1440" w:header="720" w:footer="720" w:gutter="0"/>
          <w:pgNumType w:fmt="lowerRoman"/>
          <w:cols w:space="720"/>
          <w:titlePg/>
          <w:docGrid w:linePitch="360"/>
        </w:sectPr>
      </w:pPr>
      <w:r w:rsidRPr="001A1FBD">
        <w:rPr>
          <w:rFonts w:eastAsia="Times New Roman" w:cs="Times New Roman"/>
          <w:color w:val="auto"/>
        </w:rPr>
        <w:t>All Rights Reserved</w:t>
      </w:r>
      <w:r w:rsidR="00912CBE">
        <w:rPr>
          <w:rFonts w:eastAsia="Times New Roman" w:cs="Times New Roman"/>
          <w:color w:val="auto"/>
        </w:rPr>
        <w:t>.</w:t>
      </w:r>
    </w:p>
    <w:p w14:paraId="012F99D6" w14:textId="184A155E" w:rsidR="5C9DEFA8" w:rsidRPr="001A1FBD" w:rsidRDefault="5C9DEFA8" w:rsidP="006C28B0">
      <w:pPr>
        <w:pStyle w:val="Heading1"/>
        <w:rPr>
          <w:rFonts w:eastAsia="Times New Roman" w:cs="Times New Roman"/>
          <w:color w:val="auto"/>
        </w:rPr>
      </w:pPr>
      <w:bookmarkStart w:id="0" w:name="_Toc165463801"/>
      <w:r w:rsidRPr="001A1FBD">
        <w:rPr>
          <w:color w:val="auto"/>
        </w:rPr>
        <w:lastRenderedPageBreak/>
        <w:t>Acknowledgements</w:t>
      </w:r>
      <w:bookmarkEnd w:id="0"/>
    </w:p>
    <w:p w14:paraId="2413146B" w14:textId="10FB0EE8" w:rsidR="009C2211" w:rsidRPr="001A1FBD" w:rsidRDefault="009D0B0D" w:rsidP="31FC308C">
      <w:pPr>
        <w:ind w:firstLine="0"/>
        <w:rPr>
          <w:rFonts w:eastAsia="Times New Roman" w:cs="Times New Roman"/>
          <w:color w:val="auto"/>
        </w:rPr>
      </w:pPr>
      <w:r>
        <w:rPr>
          <w:rFonts w:eastAsia="Times New Roman" w:cs="Times New Roman"/>
          <w:color w:val="auto"/>
        </w:rPr>
        <w:t>To</w:t>
      </w:r>
      <w:r w:rsidR="5E4C8773" w:rsidRPr="30BB2FE0">
        <w:rPr>
          <w:rFonts w:eastAsia="Times New Roman" w:cs="Times New Roman"/>
          <w:color w:val="auto"/>
        </w:rPr>
        <w:t xml:space="preserve"> the</w:t>
      </w:r>
      <w:r w:rsidR="652F558F" w:rsidRPr="30BB2FE0">
        <w:rPr>
          <w:rFonts w:eastAsia="Times New Roman" w:cs="Times New Roman"/>
          <w:color w:val="auto"/>
        </w:rPr>
        <w:t xml:space="preserve"> </w:t>
      </w:r>
      <w:r w:rsidR="5E4C8773" w:rsidRPr="30BB2FE0">
        <w:rPr>
          <w:rFonts w:eastAsia="Times New Roman" w:cs="Times New Roman"/>
          <w:color w:val="auto"/>
        </w:rPr>
        <w:t>teachers who told their stories to make this study possible</w:t>
      </w:r>
      <w:r w:rsidR="00A259F4">
        <w:rPr>
          <w:rFonts w:eastAsia="Times New Roman" w:cs="Times New Roman"/>
          <w:color w:val="auto"/>
        </w:rPr>
        <w:t>, your work and humanity matter</w:t>
      </w:r>
      <w:r w:rsidR="0B311A92" w:rsidRPr="30BB2FE0">
        <w:rPr>
          <w:rFonts w:eastAsia="Times New Roman" w:cs="Times New Roman"/>
          <w:color w:val="auto"/>
        </w:rPr>
        <w:t>. T</w:t>
      </w:r>
      <w:r w:rsidR="6CEF1A6F" w:rsidRPr="30BB2FE0">
        <w:rPr>
          <w:rFonts w:eastAsia="Times New Roman" w:cs="Times New Roman"/>
          <w:color w:val="auto"/>
        </w:rPr>
        <w:t>o</w:t>
      </w:r>
      <w:r w:rsidR="58D49C25" w:rsidRPr="30BB2FE0">
        <w:rPr>
          <w:rFonts w:eastAsia="Times New Roman" w:cs="Times New Roman"/>
          <w:color w:val="auto"/>
        </w:rPr>
        <w:t xml:space="preserve"> </w:t>
      </w:r>
      <w:r w:rsidR="24913046" w:rsidRPr="30BB2FE0">
        <w:rPr>
          <w:rFonts w:eastAsia="Times New Roman" w:cs="Times New Roman"/>
          <w:color w:val="auto"/>
        </w:rPr>
        <w:t>Amanda,</w:t>
      </w:r>
      <w:r w:rsidR="2E2D61ED" w:rsidRPr="30BB2FE0">
        <w:rPr>
          <w:rFonts w:eastAsia="Times New Roman" w:cs="Times New Roman"/>
          <w:color w:val="auto"/>
        </w:rPr>
        <w:t xml:space="preserve"> Adrian, and David</w:t>
      </w:r>
      <w:r w:rsidR="24913046" w:rsidRPr="30BB2FE0">
        <w:rPr>
          <w:rFonts w:eastAsia="Times New Roman" w:cs="Times New Roman"/>
          <w:color w:val="auto"/>
        </w:rPr>
        <w:t>,</w:t>
      </w:r>
      <w:r w:rsidR="434653C9" w:rsidRPr="30BB2FE0">
        <w:rPr>
          <w:rFonts w:eastAsia="Times New Roman" w:cs="Times New Roman"/>
          <w:color w:val="auto"/>
        </w:rPr>
        <w:t xml:space="preserve"> </w:t>
      </w:r>
      <w:r w:rsidR="24913046" w:rsidRPr="30BB2FE0">
        <w:rPr>
          <w:rFonts w:eastAsia="Times New Roman" w:cs="Times New Roman"/>
          <w:color w:val="auto"/>
        </w:rPr>
        <w:t>you</w:t>
      </w:r>
      <w:r w:rsidR="5C20C2A8" w:rsidRPr="30BB2FE0">
        <w:rPr>
          <w:rFonts w:eastAsia="Times New Roman" w:cs="Times New Roman"/>
          <w:color w:val="auto"/>
        </w:rPr>
        <w:t xml:space="preserve"> are my </w:t>
      </w:r>
      <w:bookmarkStart w:id="1" w:name="_Int_YOOBEg3I"/>
      <w:r w:rsidR="5C20C2A8" w:rsidRPr="30BB2FE0">
        <w:rPr>
          <w:rFonts w:eastAsia="Times New Roman" w:cs="Times New Roman"/>
          <w:color w:val="auto"/>
        </w:rPr>
        <w:t>world entire</w:t>
      </w:r>
      <w:bookmarkEnd w:id="1"/>
      <w:r w:rsidR="24913046" w:rsidRPr="30BB2FE0">
        <w:rPr>
          <w:rFonts w:eastAsia="Times New Roman" w:cs="Times New Roman"/>
          <w:color w:val="auto"/>
        </w:rPr>
        <w:t>. To my</w:t>
      </w:r>
      <w:r w:rsidR="6035AAF8" w:rsidRPr="30BB2FE0">
        <w:rPr>
          <w:rFonts w:eastAsia="Times New Roman" w:cs="Times New Roman"/>
          <w:color w:val="auto"/>
        </w:rPr>
        <w:t xml:space="preserve"> family and</w:t>
      </w:r>
      <w:r w:rsidR="24913046" w:rsidRPr="30BB2FE0">
        <w:rPr>
          <w:rFonts w:eastAsia="Times New Roman" w:cs="Times New Roman"/>
          <w:color w:val="auto"/>
        </w:rPr>
        <w:t xml:space="preserve"> friends, you </w:t>
      </w:r>
      <w:r w:rsidR="1E2184F5" w:rsidRPr="30BB2FE0">
        <w:rPr>
          <w:rFonts w:eastAsia="Times New Roman" w:cs="Times New Roman"/>
          <w:color w:val="auto"/>
        </w:rPr>
        <w:t>are the antidote to</w:t>
      </w:r>
      <w:r w:rsidR="24913046" w:rsidRPr="30BB2FE0">
        <w:rPr>
          <w:rFonts w:eastAsia="Times New Roman" w:cs="Times New Roman"/>
          <w:color w:val="auto"/>
        </w:rPr>
        <w:t xml:space="preserve"> my cynicism. </w:t>
      </w:r>
      <w:r w:rsidR="0346861D" w:rsidRPr="30BB2FE0">
        <w:rPr>
          <w:rFonts w:eastAsia="Times New Roman" w:cs="Times New Roman"/>
          <w:color w:val="auto"/>
        </w:rPr>
        <w:t xml:space="preserve">To the teachers </w:t>
      </w:r>
      <w:r w:rsidR="5B6ACC8F" w:rsidRPr="30BB2FE0">
        <w:rPr>
          <w:rFonts w:eastAsia="Times New Roman" w:cs="Times New Roman"/>
          <w:color w:val="auto"/>
        </w:rPr>
        <w:t xml:space="preserve">and staff </w:t>
      </w:r>
      <w:r w:rsidR="0346861D" w:rsidRPr="30BB2FE0">
        <w:rPr>
          <w:rFonts w:eastAsia="Times New Roman" w:cs="Times New Roman"/>
          <w:color w:val="auto"/>
        </w:rPr>
        <w:t xml:space="preserve">of TSAS, this work is your work, and we will be </w:t>
      </w:r>
      <w:r w:rsidR="00EE036E" w:rsidRPr="30BB2FE0">
        <w:rPr>
          <w:rFonts w:eastAsia="Times New Roman" w:cs="Times New Roman"/>
          <w:color w:val="auto"/>
        </w:rPr>
        <w:t>all right</w:t>
      </w:r>
      <w:r w:rsidR="0346861D" w:rsidRPr="30BB2FE0">
        <w:rPr>
          <w:rFonts w:eastAsia="Times New Roman" w:cs="Times New Roman"/>
          <w:color w:val="auto"/>
        </w:rPr>
        <w:t>. To Dr. Hamlin and my committee, thank you for your guidance and expertise</w:t>
      </w:r>
      <w:r w:rsidR="68E60878" w:rsidRPr="30BB2FE0">
        <w:rPr>
          <w:rFonts w:eastAsia="Times New Roman" w:cs="Times New Roman"/>
          <w:color w:val="auto"/>
        </w:rPr>
        <w:t xml:space="preserve">, I am forever in your debt. </w:t>
      </w:r>
      <w:r w:rsidR="07BBA831" w:rsidRPr="30BB2FE0">
        <w:rPr>
          <w:rFonts w:eastAsia="Times New Roman" w:cs="Times New Roman"/>
          <w:color w:val="auto"/>
        </w:rPr>
        <w:t>Thank you to Jesse</w:t>
      </w:r>
      <w:r w:rsidR="002835D6">
        <w:rPr>
          <w:rFonts w:eastAsia="Times New Roman" w:cs="Times New Roman"/>
          <w:color w:val="auto"/>
        </w:rPr>
        <w:t xml:space="preserve">, </w:t>
      </w:r>
      <w:r w:rsidR="07BBA831" w:rsidRPr="30BB2FE0">
        <w:rPr>
          <w:rFonts w:eastAsia="Times New Roman" w:cs="Times New Roman"/>
          <w:color w:val="auto"/>
        </w:rPr>
        <w:t>Liesa</w:t>
      </w:r>
      <w:r w:rsidR="002835D6">
        <w:rPr>
          <w:rFonts w:eastAsia="Times New Roman" w:cs="Times New Roman"/>
          <w:color w:val="auto"/>
        </w:rPr>
        <w:t>, Matt, and John</w:t>
      </w:r>
      <w:r w:rsidR="07BBA831" w:rsidRPr="30BB2FE0">
        <w:rPr>
          <w:rFonts w:eastAsia="Times New Roman" w:cs="Times New Roman"/>
          <w:color w:val="auto"/>
        </w:rPr>
        <w:t xml:space="preserve"> for editing this paper. </w:t>
      </w:r>
      <w:r w:rsidR="5144B3CF" w:rsidRPr="30BB2FE0">
        <w:rPr>
          <w:rFonts w:eastAsia="Times New Roman" w:cs="Times New Roman"/>
          <w:color w:val="auto"/>
        </w:rPr>
        <w:t>To the workers of the world, unite.</w:t>
      </w:r>
      <w:r w:rsidR="24913046" w:rsidRPr="30BB2FE0">
        <w:rPr>
          <w:rFonts w:eastAsia="Times New Roman" w:cs="Times New Roman"/>
          <w:color w:val="auto"/>
        </w:rPr>
        <w:t xml:space="preserve"> </w:t>
      </w:r>
      <w:r w:rsidR="5E4C8773" w:rsidRPr="30BB2FE0">
        <w:rPr>
          <w:rFonts w:eastAsia="Times New Roman" w:cs="Times New Roman"/>
          <w:color w:val="auto"/>
        </w:rPr>
        <w:br w:type="page"/>
      </w:r>
    </w:p>
    <w:bookmarkStart w:id="2" w:name="_Toc165463802" w:displacedByCustomXml="next"/>
    <w:sdt>
      <w:sdtPr>
        <w:rPr>
          <w:rFonts w:eastAsiaTheme="minorEastAsia" w:cs="Times New Roman"/>
          <w:b w:val="0"/>
          <w:bCs w:val="0"/>
        </w:rPr>
        <w:id w:val="1705137453"/>
        <w:docPartObj>
          <w:docPartGallery w:val="Table of Contents"/>
          <w:docPartUnique/>
        </w:docPartObj>
      </w:sdtPr>
      <w:sdtEndPr>
        <w:rPr>
          <w:noProof/>
          <w:color w:val="auto"/>
        </w:rPr>
      </w:sdtEndPr>
      <w:sdtContent>
        <w:p w14:paraId="0B03181A" w14:textId="2D204C4D" w:rsidR="009C2211" w:rsidRPr="003B20C9" w:rsidRDefault="009C2211" w:rsidP="00BC738C">
          <w:pPr>
            <w:pStyle w:val="Heading1"/>
            <w:rPr>
              <w:rFonts w:cs="Times New Roman"/>
            </w:rPr>
          </w:pPr>
          <w:r w:rsidRPr="003B20C9">
            <w:rPr>
              <w:rFonts w:cs="Times New Roman"/>
            </w:rPr>
            <w:t xml:space="preserve">Table of </w:t>
          </w:r>
          <w:r w:rsidR="0D1BA4EA" w:rsidRPr="003B20C9">
            <w:rPr>
              <w:rFonts w:cs="Times New Roman"/>
            </w:rPr>
            <w:t>Contents</w:t>
          </w:r>
          <w:bookmarkEnd w:id="2"/>
        </w:p>
        <w:p w14:paraId="7234526E" w14:textId="4667F481" w:rsidR="00230DAF" w:rsidRPr="00230DAF" w:rsidRDefault="009C2211">
          <w:pPr>
            <w:pStyle w:val="TOC1"/>
            <w:rPr>
              <w:rFonts w:eastAsiaTheme="minorEastAsia"/>
              <w:color w:val="auto"/>
              <w:kern w:val="2"/>
              <w:lang w:eastAsia="en-US"/>
              <w14:ligatures w14:val="standardContextual"/>
            </w:rPr>
          </w:pPr>
          <w:r w:rsidRPr="00230DAF">
            <w:rPr>
              <w:noProof w:val="0"/>
              <w:color w:val="auto"/>
            </w:rPr>
            <w:fldChar w:fldCharType="begin"/>
          </w:r>
          <w:r w:rsidRPr="00230DAF">
            <w:rPr>
              <w:color w:val="auto"/>
            </w:rPr>
            <w:instrText xml:space="preserve"> TOC \o "1-3" \h \z \u </w:instrText>
          </w:r>
          <w:r w:rsidRPr="00230DAF">
            <w:rPr>
              <w:noProof w:val="0"/>
              <w:color w:val="auto"/>
            </w:rPr>
            <w:fldChar w:fldCharType="separate"/>
          </w:r>
          <w:hyperlink w:anchor="_Toc165463801" w:history="1">
            <w:r w:rsidR="00230DAF" w:rsidRPr="00230DAF">
              <w:rPr>
                <w:rStyle w:val="Hyperlink"/>
              </w:rPr>
              <w:t>Acknowledgements</w:t>
            </w:r>
            <w:r w:rsidR="00230DAF" w:rsidRPr="00230DAF">
              <w:rPr>
                <w:webHidden/>
              </w:rPr>
              <w:tab/>
            </w:r>
            <w:r w:rsidR="00230DAF" w:rsidRPr="00230DAF">
              <w:rPr>
                <w:webHidden/>
              </w:rPr>
              <w:fldChar w:fldCharType="begin"/>
            </w:r>
            <w:r w:rsidR="00230DAF" w:rsidRPr="00230DAF">
              <w:rPr>
                <w:webHidden/>
              </w:rPr>
              <w:instrText xml:space="preserve"> PAGEREF _Toc165463801 \h </w:instrText>
            </w:r>
            <w:r w:rsidR="00230DAF" w:rsidRPr="00230DAF">
              <w:rPr>
                <w:webHidden/>
              </w:rPr>
            </w:r>
            <w:r w:rsidR="00230DAF" w:rsidRPr="00230DAF">
              <w:rPr>
                <w:webHidden/>
              </w:rPr>
              <w:fldChar w:fldCharType="separate"/>
            </w:r>
            <w:r w:rsidR="00BF652A">
              <w:rPr>
                <w:webHidden/>
              </w:rPr>
              <w:t>iv</w:t>
            </w:r>
            <w:r w:rsidR="00230DAF" w:rsidRPr="00230DAF">
              <w:rPr>
                <w:webHidden/>
              </w:rPr>
              <w:fldChar w:fldCharType="end"/>
            </w:r>
          </w:hyperlink>
        </w:p>
        <w:p w14:paraId="5C4B4064" w14:textId="139DA6BC" w:rsidR="00230DAF" w:rsidRPr="00230DAF" w:rsidRDefault="00230DAF">
          <w:pPr>
            <w:pStyle w:val="TOC1"/>
            <w:rPr>
              <w:rFonts w:eastAsiaTheme="minorEastAsia"/>
              <w:color w:val="auto"/>
              <w:kern w:val="2"/>
              <w:lang w:eastAsia="en-US"/>
              <w14:ligatures w14:val="standardContextual"/>
            </w:rPr>
          </w:pPr>
          <w:hyperlink w:anchor="_Toc165463802" w:history="1">
            <w:r w:rsidRPr="00230DAF">
              <w:rPr>
                <w:rStyle w:val="Hyperlink"/>
              </w:rPr>
              <w:t>Table of Contents</w:t>
            </w:r>
            <w:r w:rsidRPr="00230DAF">
              <w:rPr>
                <w:webHidden/>
              </w:rPr>
              <w:tab/>
            </w:r>
            <w:r w:rsidRPr="00230DAF">
              <w:rPr>
                <w:webHidden/>
              </w:rPr>
              <w:fldChar w:fldCharType="begin"/>
            </w:r>
            <w:r w:rsidRPr="00230DAF">
              <w:rPr>
                <w:webHidden/>
              </w:rPr>
              <w:instrText xml:space="preserve"> PAGEREF _Toc165463802 \h </w:instrText>
            </w:r>
            <w:r w:rsidRPr="00230DAF">
              <w:rPr>
                <w:webHidden/>
              </w:rPr>
            </w:r>
            <w:r w:rsidRPr="00230DAF">
              <w:rPr>
                <w:webHidden/>
              </w:rPr>
              <w:fldChar w:fldCharType="separate"/>
            </w:r>
            <w:r w:rsidR="00BF652A">
              <w:rPr>
                <w:webHidden/>
              </w:rPr>
              <w:t>v</w:t>
            </w:r>
            <w:r w:rsidRPr="00230DAF">
              <w:rPr>
                <w:webHidden/>
              </w:rPr>
              <w:fldChar w:fldCharType="end"/>
            </w:r>
          </w:hyperlink>
        </w:p>
        <w:p w14:paraId="4DF23509" w14:textId="2ECED277" w:rsidR="00230DAF" w:rsidRPr="00230DAF" w:rsidRDefault="00230DAF">
          <w:pPr>
            <w:pStyle w:val="TOC1"/>
            <w:rPr>
              <w:rFonts w:eastAsiaTheme="minorEastAsia"/>
              <w:color w:val="auto"/>
              <w:kern w:val="2"/>
              <w:lang w:eastAsia="en-US"/>
              <w14:ligatures w14:val="standardContextual"/>
            </w:rPr>
          </w:pPr>
          <w:hyperlink w:anchor="_Toc165463803" w:history="1">
            <w:r w:rsidRPr="00230DAF">
              <w:rPr>
                <w:rStyle w:val="Hyperlink"/>
              </w:rPr>
              <w:t>Tables</w:t>
            </w:r>
            <w:r w:rsidRPr="00230DAF">
              <w:rPr>
                <w:webHidden/>
              </w:rPr>
              <w:tab/>
            </w:r>
            <w:r w:rsidRPr="00230DAF">
              <w:rPr>
                <w:webHidden/>
              </w:rPr>
              <w:fldChar w:fldCharType="begin"/>
            </w:r>
            <w:r w:rsidRPr="00230DAF">
              <w:rPr>
                <w:webHidden/>
              </w:rPr>
              <w:instrText xml:space="preserve"> PAGEREF _Toc165463803 \h </w:instrText>
            </w:r>
            <w:r w:rsidRPr="00230DAF">
              <w:rPr>
                <w:webHidden/>
              </w:rPr>
            </w:r>
            <w:r w:rsidRPr="00230DAF">
              <w:rPr>
                <w:webHidden/>
              </w:rPr>
              <w:fldChar w:fldCharType="separate"/>
            </w:r>
            <w:r w:rsidR="00BF652A">
              <w:rPr>
                <w:webHidden/>
              </w:rPr>
              <w:t>ix</w:t>
            </w:r>
            <w:r w:rsidRPr="00230DAF">
              <w:rPr>
                <w:webHidden/>
              </w:rPr>
              <w:fldChar w:fldCharType="end"/>
            </w:r>
          </w:hyperlink>
        </w:p>
        <w:p w14:paraId="5FE98C02" w14:textId="2006D6F5" w:rsidR="00230DAF" w:rsidRPr="00230DAF" w:rsidRDefault="00230DAF">
          <w:pPr>
            <w:pStyle w:val="TOC1"/>
            <w:rPr>
              <w:rFonts w:eastAsiaTheme="minorEastAsia"/>
              <w:color w:val="auto"/>
              <w:kern w:val="2"/>
              <w:lang w:eastAsia="en-US"/>
              <w14:ligatures w14:val="standardContextual"/>
            </w:rPr>
          </w:pPr>
          <w:hyperlink w:anchor="_Toc165463804" w:history="1">
            <w:r w:rsidRPr="00230DAF">
              <w:rPr>
                <w:rStyle w:val="Hyperlink"/>
              </w:rPr>
              <w:t>Figures</w:t>
            </w:r>
            <w:r w:rsidRPr="00230DAF">
              <w:rPr>
                <w:webHidden/>
              </w:rPr>
              <w:tab/>
            </w:r>
            <w:r w:rsidRPr="00230DAF">
              <w:rPr>
                <w:webHidden/>
              </w:rPr>
              <w:fldChar w:fldCharType="begin"/>
            </w:r>
            <w:r w:rsidRPr="00230DAF">
              <w:rPr>
                <w:webHidden/>
              </w:rPr>
              <w:instrText xml:space="preserve"> PAGEREF _Toc165463804 \h </w:instrText>
            </w:r>
            <w:r w:rsidRPr="00230DAF">
              <w:rPr>
                <w:webHidden/>
              </w:rPr>
            </w:r>
            <w:r w:rsidRPr="00230DAF">
              <w:rPr>
                <w:webHidden/>
              </w:rPr>
              <w:fldChar w:fldCharType="separate"/>
            </w:r>
            <w:r w:rsidR="00BF652A">
              <w:rPr>
                <w:webHidden/>
              </w:rPr>
              <w:t>x</w:t>
            </w:r>
            <w:r w:rsidRPr="00230DAF">
              <w:rPr>
                <w:webHidden/>
              </w:rPr>
              <w:fldChar w:fldCharType="end"/>
            </w:r>
          </w:hyperlink>
        </w:p>
        <w:p w14:paraId="1DAD1E97" w14:textId="312A1A51" w:rsidR="00230DAF" w:rsidRPr="00230DAF" w:rsidRDefault="00230DAF">
          <w:pPr>
            <w:pStyle w:val="TOC1"/>
            <w:rPr>
              <w:rFonts w:eastAsiaTheme="minorEastAsia"/>
              <w:color w:val="auto"/>
              <w:kern w:val="2"/>
              <w:lang w:eastAsia="en-US"/>
              <w14:ligatures w14:val="standardContextual"/>
            </w:rPr>
          </w:pPr>
          <w:hyperlink w:anchor="_Toc165463805" w:history="1">
            <w:r w:rsidRPr="00230DAF">
              <w:rPr>
                <w:rStyle w:val="Hyperlink"/>
              </w:rPr>
              <w:t>Abstract</w:t>
            </w:r>
            <w:r w:rsidRPr="00230DAF">
              <w:rPr>
                <w:webHidden/>
              </w:rPr>
              <w:tab/>
            </w:r>
            <w:r w:rsidRPr="00230DAF">
              <w:rPr>
                <w:webHidden/>
              </w:rPr>
              <w:fldChar w:fldCharType="begin"/>
            </w:r>
            <w:r w:rsidRPr="00230DAF">
              <w:rPr>
                <w:webHidden/>
              </w:rPr>
              <w:instrText xml:space="preserve"> PAGEREF _Toc165463805 \h </w:instrText>
            </w:r>
            <w:r w:rsidRPr="00230DAF">
              <w:rPr>
                <w:webHidden/>
              </w:rPr>
            </w:r>
            <w:r w:rsidRPr="00230DAF">
              <w:rPr>
                <w:webHidden/>
              </w:rPr>
              <w:fldChar w:fldCharType="separate"/>
            </w:r>
            <w:r w:rsidR="00BF652A">
              <w:rPr>
                <w:webHidden/>
              </w:rPr>
              <w:t>xi</w:t>
            </w:r>
            <w:r w:rsidRPr="00230DAF">
              <w:rPr>
                <w:webHidden/>
              </w:rPr>
              <w:fldChar w:fldCharType="end"/>
            </w:r>
          </w:hyperlink>
        </w:p>
        <w:p w14:paraId="157B55FC" w14:textId="3C83A630" w:rsidR="00230DAF" w:rsidRPr="00230DAF" w:rsidRDefault="00230DAF">
          <w:pPr>
            <w:pStyle w:val="TOC1"/>
            <w:rPr>
              <w:rFonts w:eastAsiaTheme="minorEastAsia"/>
              <w:color w:val="auto"/>
              <w:kern w:val="2"/>
              <w:lang w:eastAsia="en-US"/>
              <w14:ligatures w14:val="standardContextual"/>
            </w:rPr>
          </w:pPr>
          <w:hyperlink w:anchor="_Toc165463806" w:history="1">
            <w:r w:rsidRPr="00230DAF">
              <w:rPr>
                <w:rStyle w:val="Hyperlink"/>
              </w:rPr>
              <w:t>Chapter I: Introduction</w:t>
            </w:r>
            <w:r w:rsidRPr="00230DAF">
              <w:rPr>
                <w:webHidden/>
              </w:rPr>
              <w:tab/>
            </w:r>
            <w:r w:rsidRPr="00230DAF">
              <w:rPr>
                <w:webHidden/>
              </w:rPr>
              <w:fldChar w:fldCharType="begin"/>
            </w:r>
            <w:r w:rsidRPr="00230DAF">
              <w:rPr>
                <w:webHidden/>
              </w:rPr>
              <w:instrText xml:space="preserve"> PAGEREF _Toc165463806 \h </w:instrText>
            </w:r>
            <w:r w:rsidRPr="00230DAF">
              <w:rPr>
                <w:webHidden/>
              </w:rPr>
            </w:r>
            <w:r w:rsidRPr="00230DAF">
              <w:rPr>
                <w:webHidden/>
              </w:rPr>
              <w:fldChar w:fldCharType="separate"/>
            </w:r>
            <w:r w:rsidR="00BF652A">
              <w:rPr>
                <w:webHidden/>
              </w:rPr>
              <w:t>1</w:t>
            </w:r>
            <w:r w:rsidRPr="00230DAF">
              <w:rPr>
                <w:webHidden/>
              </w:rPr>
              <w:fldChar w:fldCharType="end"/>
            </w:r>
          </w:hyperlink>
        </w:p>
        <w:p w14:paraId="379E50D5" w14:textId="79A7CD91" w:rsidR="00230DAF" w:rsidRPr="00230DAF" w:rsidRDefault="00230DAF">
          <w:pPr>
            <w:pStyle w:val="TOC2"/>
            <w:rPr>
              <w:rFonts w:eastAsiaTheme="minorEastAsia"/>
              <w:i w:val="0"/>
              <w:iCs w:val="0"/>
              <w:color w:val="auto"/>
              <w:kern w:val="2"/>
              <w:sz w:val="24"/>
              <w:szCs w:val="24"/>
              <w:lang w:eastAsia="en-US"/>
              <w14:ligatures w14:val="standardContextual"/>
            </w:rPr>
          </w:pPr>
          <w:hyperlink w:anchor="_Toc165463807" w:history="1">
            <w:r w:rsidRPr="00230DAF">
              <w:rPr>
                <w:rStyle w:val="Hyperlink"/>
                <w:i w:val="0"/>
                <w:iCs w:val="0"/>
                <w:sz w:val="24"/>
                <w:szCs w:val="24"/>
              </w:rPr>
              <w:t>Literature Gap</w:t>
            </w:r>
            <w:r w:rsidRPr="00230DAF">
              <w:rPr>
                <w:i w:val="0"/>
                <w:iCs w:val="0"/>
                <w:webHidden/>
                <w:sz w:val="24"/>
                <w:szCs w:val="24"/>
              </w:rPr>
              <w:tab/>
            </w:r>
            <w:r w:rsidRPr="00230DAF">
              <w:rPr>
                <w:i w:val="0"/>
                <w:iCs w:val="0"/>
                <w:webHidden/>
                <w:sz w:val="24"/>
                <w:szCs w:val="24"/>
              </w:rPr>
              <w:fldChar w:fldCharType="begin"/>
            </w:r>
            <w:r w:rsidRPr="00230DAF">
              <w:rPr>
                <w:i w:val="0"/>
                <w:iCs w:val="0"/>
                <w:webHidden/>
                <w:sz w:val="24"/>
                <w:szCs w:val="24"/>
              </w:rPr>
              <w:instrText xml:space="preserve"> PAGEREF _Toc165463807 \h </w:instrText>
            </w:r>
            <w:r w:rsidRPr="00230DAF">
              <w:rPr>
                <w:i w:val="0"/>
                <w:iCs w:val="0"/>
                <w:webHidden/>
                <w:sz w:val="24"/>
                <w:szCs w:val="24"/>
              </w:rPr>
            </w:r>
            <w:r w:rsidRPr="00230DAF">
              <w:rPr>
                <w:i w:val="0"/>
                <w:iCs w:val="0"/>
                <w:webHidden/>
                <w:sz w:val="24"/>
                <w:szCs w:val="24"/>
              </w:rPr>
              <w:fldChar w:fldCharType="separate"/>
            </w:r>
            <w:r w:rsidR="00BF652A">
              <w:rPr>
                <w:i w:val="0"/>
                <w:iCs w:val="0"/>
                <w:webHidden/>
                <w:sz w:val="24"/>
                <w:szCs w:val="24"/>
              </w:rPr>
              <w:t>4</w:t>
            </w:r>
            <w:r w:rsidRPr="00230DAF">
              <w:rPr>
                <w:i w:val="0"/>
                <w:iCs w:val="0"/>
                <w:webHidden/>
                <w:sz w:val="24"/>
                <w:szCs w:val="24"/>
              </w:rPr>
              <w:fldChar w:fldCharType="end"/>
            </w:r>
          </w:hyperlink>
        </w:p>
        <w:p w14:paraId="4F8FBC44" w14:textId="7602ED31" w:rsidR="00230DAF" w:rsidRPr="00230DAF" w:rsidRDefault="00230DAF">
          <w:pPr>
            <w:pStyle w:val="TOC2"/>
            <w:rPr>
              <w:rFonts w:eastAsiaTheme="minorEastAsia"/>
              <w:i w:val="0"/>
              <w:iCs w:val="0"/>
              <w:color w:val="auto"/>
              <w:kern w:val="2"/>
              <w:sz w:val="24"/>
              <w:szCs w:val="24"/>
              <w:lang w:eastAsia="en-US"/>
              <w14:ligatures w14:val="standardContextual"/>
            </w:rPr>
          </w:pPr>
          <w:hyperlink w:anchor="_Toc165463808" w:history="1">
            <w:r w:rsidRPr="00230DAF">
              <w:rPr>
                <w:rStyle w:val="Hyperlink"/>
                <w:i w:val="0"/>
                <w:iCs w:val="0"/>
                <w:sz w:val="24"/>
                <w:szCs w:val="24"/>
              </w:rPr>
              <w:t>Study Purpose</w:t>
            </w:r>
            <w:r w:rsidRPr="00230DAF">
              <w:rPr>
                <w:i w:val="0"/>
                <w:iCs w:val="0"/>
                <w:webHidden/>
                <w:sz w:val="24"/>
                <w:szCs w:val="24"/>
              </w:rPr>
              <w:tab/>
            </w:r>
            <w:r w:rsidRPr="00230DAF">
              <w:rPr>
                <w:i w:val="0"/>
                <w:iCs w:val="0"/>
                <w:webHidden/>
                <w:sz w:val="24"/>
                <w:szCs w:val="24"/>
              </w:rPr>
              <w:fldChar w:fldCharType="begin"/>
            </w:r>
            <w:r w:rsidRPr="00230DAF">
              <w:rPr>
                <w:i w:val="0"/>
                <w:iCs w:val="0"/>
                <w:webHidden/>
                <w:sz w:val="24"/>
                <w:szCs w:val="24"/>
              </w:rPr>
              <w:instrText xml:space="preserve"> PAGEREF _Toc165463808 \h </w:instrText>
            </w:r>
            <w:r w:rsidRPr="00230DAF">
              <w:rPr>
                <w:i w:val="0"/>
                <w:iCs w:val="0"/>
                <w:webHidden/>
                <w:sz w:val="24"/>
                <w:szCs w:val="24"/>
              </w:rPr>
            </w:r>
            <w:r w:rsidRPr="00230DAF">
              <w:rPr>
                <w:i w:val="0"/>
                <w:iCs w:val="0"/>
                <w:webHidden/>
                <w:sz w:val="24"/>
                <w:szCs w:val="24"/>
              </w:rPr>
              <w:fldChar w:fldCharType="separate"/>
            </w:r>
            <w:r w:rsidR="00BF652A">
              <w:rPr>
                <w:i w:val="0"/>
                <w:iCs w:val="0"/>
                <w:webHidden/>
                <w:sz w:val="24"/>
                <w:szCs w:val="24"/>
              </w:rPr>
              <w:t>4</w:t>
            </w:r>
            <w:r w:rsidRPr="00230DAF">
              <w:rPr>
                <w:i w:val="0"/>
                <w:iCs w:val="0"/>
                <w:webHidden/>
                <w:sz w:val="24"/>
                <w:szCs w:val="24"/>
              </w:rPr>
              <w:fldChar w:fldCharType="end"/>
            </w:r>
          </w:hyperlink>
        </w:p>
        <w:p w14:paraId="58366214" w14:textId="1ADFE3E0" w:rsidR="00230DAF" w:rsidRPr="00230DAF" w:rsidRDefault="00230DAF">
          <w:pPr>
            <w:pStyle w:val="TOC2"/>
            <w:rPr>
              <w:rFonts w:eastAsiaTheme="minorEastAsia"/>
              <w:i w:val="0"/>
              <w:iCs w:val="0"/>
              <w:color w:val="auto"/>
              <w:kern w:val="2"/>
              <w:sz w:val="24"/>
              <w:szCs w:val="24"/>
              <w:lang w:eastAsia="en-US"/>
              <w14:ligatures w14:val="standardContextual"/>
            </w:rPr>
          </w:pPr>
          <w:hyperlink w:anchor="_Toc165463809" w:history="1">
            <w:r w:rsidRPr="00230DAF">
              <w:rPr>
                <w:rStyle w:val="Hyperlink"/>
                <w:i w:val="0"/>
                <w:iCs w:val="0"/>
                <w:sz w:val="24"/>
                <w:szCs w:val="24"/>
              </w:rPr>
              <w:t>Terms Defined</w:t>
            </w:r>
            <w:r w:rsidRPr="00230DAF">
              <w:rPr>
                <w:i w:val="0"/>
                <w:iCs w:val="0"/>
                <w:webHidden/>
                <w:sz w:val="24"/>
                <w:szCs w:val="24"/>
              </w:rPr>
              <w:tab/>
            </w:r>
            <w:r w:rsidRPr="00230DAF">
              <w:rPr>
                <w:i w:val="0"/>
                <w:iCs w:val="0"/>
                <w:webHidden/>
                <w:sz w:val="24"/>
                <w:szCs w:val="24"/>
              </w:rPr>
              <w:fldChar w:fldCharType="begin"/>
            </w:r>
            <w:r w:rsidRPr="00230DAF">
              <w:rPr>
                <w:i w:val="0"/>
                <w:iCs w:val="0"/>
                <w:webHidden/>
                <w:sz w:val="24"/>
                <w:szCs w:val="24"/>
              </w:rPr>
              <w:instrText xml:space="preserve"> PAGEREF _Toc165463809 \h </w:instrText>
            </w:r>
            <w:r w:rsidRPr="00230DAF">
              <w:rPr>
                <w:i w:val="0"/>
                <w:iCs w:val="0"/>
                <w:webHidden/>
                <w:sz w:val="24"/>
                <w:szCs w:val="24"/>
              </w:rPr>
            </w:r>
            <w:r w:rsidRPr="00230DAF">
              <w:rPr>
                <w:i w:val="0"/>
                <w:iCs w:val="0"/>
                <w:webHidden/>
                <w:sz w:val="24"/>
                <w:szCs w:val="24"/>
              </w:rPr>
              <w:fldChar w:fldCharType="separate"/>
            </w:r>
            <w:r w:rsidR="00BF652A">
              <w:rPr>
                <w:i w:val="0"/>
                <w:iCs w:val="0"/>
                <w:webHidden/>
                <w:sz w:val="24"/>
                <w:szCs w:val="24"/>
              </w:rPr>
              <w:t>8</w:t>
            </w:r>
            <w:r w:rsidRPr="00230DAF">
              <w:rPr>
                <w:i w:val="0"/>
                <w:iCs w:val="0"/>
                <w:webHidden/>
                <w:sz w:val="24"/>
                <w:szCs w:val="24"/>
              </w:rPr>
              <w:fldChar w:fldCharType="end"/>
            </w:r>
          </w:hyperlink>
        </w:p>
        <w:p w14:paraId="395D9041" w14:textId="1A940A72" w:rsidR="00230DAF" w:rsidRPr="00230DAF" w:rsidRDefault="00230DAF">
          <w:pPr>
            <w:pStyle w:val="TOC3"/>
            <w:tabs>
              <w:tab w:val="right" w:leader="dot" w:pos="9350"/>
            </w:tabs>
            <w:rPr>
              <w:rFonts w:cs="Times New Roman"/>
              <w:noProof/>
              <w:color w:val="auto"/>
              <w:kern w:val="2"/>
              <w:sz w:val="24"/>
              <w:szCs w:val="24"/>
              <w:lang w:eastAsia="en-US"/>
              <w14:ligatures w14:val="standardContextual"/>
            </w:rPr>
          </w:pPr>
          <w:hyperlink w:anchor="_Toc165463810" w:history="1">
            <w:r w:rsidRPr="00230DAF">
              <w:rPr>
                <w:rStyle w:val="Hyperlink"/>
                <w:rFonts w:cs="Times New Roman"/>
                <w:noProof/>
                <w:sz w:val="24"/>
                <w:szCs w:val="24"/>
              </w:rPr>
              <w:t>Policy</w:t>
            </w:r>
            <w:r w:rsidRPr="00230DAF">
              <w:rPr>
                <w:rFonts w:cs="Times New Roman"/>
                <w:noProof/>
                <w:webHidden/>
                <w:sz w:val="24"/>
                <w:szCs w:val="24"/>
              </w:rPr>
              <w:tab/>
            </w:r>
            <w:r w:rsidRPr="00230DAF">
              <w:rPr>
                <w:rFonts w:cs="Times New Roman"/>
                <w:noProof/>
                <w:webHidden/>
                <w:sz w:val="24"/>
                <w:szCs w:val="24"/>
              </w:rPr>
              <w:fldChar w:fldCharType="begin"/>
            </w:r>
            <w:r w:rsidRPr="00230DAF">
              <w:rPr>
                <w:rFonts w:cs="Times New Roman"/>
                <w:noProof/>
                <w:webHidden/>
                <w:sz w:val="24"/>
                <w:szCs w:val="24"/>
              </w:rPr>
              <w:instrText xml:space="preserve"> PAGEREF _Toc165463810 \h </w:instrText>
            </w:r>
            <w:r w:rsidRPr="00230DAF">
              <w:rPr>
                <w:rFonts w:cs="Times New Roman"/>
                <w:noProof/>
                <w:webHidden/>
                <w:sz w:val="24"/>
                <w:szCs w:val="24"/>
              </w:rPr>
            </w:r>
            <w:r w:rsidRPr="00230DAF">
              <w:rPr>
                <w:rFonts w:cs="Times New Roman"/>
                <w:noProof/>
                <w:webHidden/>
                <w:sz w:val="24"/>
                <w:szCs w:val="24"/>
              </w:rPr>
              <w:fldChar w:fldCharType="separate"/>
            </w:r>
            <w:r w:rsidR="00BF652A">
              <w:rPr>
                <w:rFonts w:cs="Times New Roman"/>
                <w:noProof/>
                <w:webHidden/>
                <w:sz w:val="24"/>
                <w:szCs w:val="24"/>
              </w:rPr>
              <w:t>9</w:t>
            </w:r>
            <w:r w:rsidRPr="00230DAF">
              <w:rPr>
                <w:rFonts w:cs="Times New Roman"/>
                <w:noProof/>
                <w:webHidden/>
                <w:sz w:val="24"/>
                <w:szCs w:val="24"/>
              </w:rPr>
              <w:fldChar w:fldCharType="end"/>
            </w:r>
          </w:hyperlink>
        </w:p>
        <w:p w14:paraId="5573D22C" w14:textId="04F1A918" w:rsidR="00230DAF" w:rsidRPr="00230DAF" w:rsidRDefault="00230DAF">
          <w:pPr>
            <w:pStyle w:val="TOC3"/>
            <w:tabs>
              <w:tab w:val="right" w:leader="dot" w:pos="9350"/>
            </w:tabs>
            <w:rPr>
              <w:rFonts w:cs="Times New Roman"/>
              <w:noProof/>
              <w:color w:val="auto"/>
              <w:kern w:val="2"/>
              <w:sz w:val="24"/>
              <w:szCs w:val="24"/>
              <w:lang w:eastAsia="en-US"/>
              <w14:ligatures w14:val="standardContextual"/>
            </w:rPr>
          </w:pPr>
          <w:hyperlink w:anchor="_Toc165463811" w:history="1">
            <w:r w:rsidRPr="00230DAF">
              <w:rPr>
                <w:rStyle w:val="Hyperlink"/>
                <w:rFonts w:cs="Times New Roman"/>
                <w:noProof/>
                <w:sz w:val="24"/>
                <w:szCs w:val="24"/>
              </w:rPr>
              <w:t>Policy Environments</w:t>
            </w:r>
            <w:r w:rsidRPr="00230DAF">
              <w:rPr>
                <w:rFonts w:cs="Times New Roman"/>
                <w:noProof/>
                <w:webHidden/>
                <w:sz w:val="24"/>
                <w:szCs w:val="24"/>
              </w:rPr>
              <w:tab/>
            </w:r>
            <w:r w:rsidRPr="00230DAF">
              <w:rPr>
                <w:rFonts w:cs="Times New Roman"/>
                <w:noProof/>
                <w:webHidden/>
                <w:sz w:val="24"/>
                <w:szCs w:val="24"/>
              </w:rPr>
              <w:fldChar w:fldCharType="begin"/>
            </w:r>
            <w:r w:rsidRPr="00230DAF">
              <w:rPr>
                <w:rFonts w:cs="Times New Roman"/>
                <w:noProof/>
                <w:webHidden/>
                <w:sz w:val="24"/>
                <w:szCs w:val="24"/>
              </w:rPr>
              <w:instrText xml:space="preserve"> PAGEREF _Toc165463811 \h </w:instrText>
            </w:r>
            <w:r w:rsidRPr="00230DAF">
              <w:rPr>
                <w:rFonts w:cs="Times New Roman"/>
                <w:noProof/>
                <w:webHidden/>
                <w:sz w:val="24"/>
                <w:szCs w:val="24"/>
              </w:rPr>
            </w:r>
            <w:r w:rsidRPr="00230DAF">
              <w:rPr>
                <w:rFonts w:cs="Times New Roman"/>
                <w:noProof/>
                <w:webHidden/>
                <w:sz w:val="24"/>
                <w:szCs w:val="24"/>
              </w:rPr>
              <w:fldChar w:fldCharType="separate"/>
            </w:r>
            <w:r w:rsidR="00BF652A">
              <w:rPr>
                <w:rFonts w:cs="Times New Roman"/>
                <w:noProof/>
                <w:webHidden/>
                <w:sz w:val="24"/>
                <w:szCs w:val="24"/>
              </w:rPr>
              <w:t>10</w:t>
            </w:r>
            <w:r w:rsidRPr="00230DAF">
              <w:rPr>
                <w:rFonts w:cs="Times New Roman"/>
                <w:noProof/>
                <w:webHidden/>
                <w:sz w:val="24"/>
                <w:szCs w:val="24"/>
              </w:rPr>
              <w:fldChar w:fldCharType="end"/>
            </w:r>
          </w:hyperlink>
        </w:p>
        <w:p w14:paraId="5752C38A" w14:textId="3B9FD5CC" w:rsidR="00230DAF" w:rsidRPr="00230DAF" w:rsidRDefault="00230DAF">
          <w:pPr>
            <w:pStyle w:val="TOC3"/>
            <w:tabs>
              <w:tab w:val="right" w:leader="dot" w:pos="9350"/>
            </w:tabs>
            <w:rPr>
              <w:rFonts w:cs="Times New Roman"/>
              <w:noProof/>
              <w:color w:val="auto"/>
              <w:kern w:val="2"/>
              <w:sz w:val="24"/>
              <w:szCs w:val="24"/>
              <w:lang w:eastAsia="en-US"/>
              <w14:ligatures w14:val="standardContextual"/>
            </w:rPr>
          </w:pPr>
          <w:hyperlink w:anchor="_Toc165463812" w:history="1">
            <w:r w:rsidRPr="00230DAF">
              <w:rPr>
                <w:rStyle w:val="Hyperlink"/>
                <w:rFonts w:cs="Times New Roman"/>
                <w:noProof/>
                <w:sz w:val="24"/>
                <w:szCs w:val="24"/>
              </w:rPr>
              <w:t>Well-Being</w:t>
            </w:r>
            <w:r w:rsidRPr="00230DAF">
              <w:rPr>
                <w:rFonts w:cs="Times New Roman"/>
                <w:noProof/>
                <w:webHidden/>
                <w:sz w:val="24"/>
                <w:szCs w:val="24"/>
              </w:rPr>
              <w:tab/>
            </w:r>
            <w:r w:rsidRPr="00230DAF">
              <w:rPr>
                <w:rFonts w:cs="Times New Roman"/>
                <w:noProof/>
                <w:webHidden/>
                <w:sz w:val="24"/>
                <w:szCs w:val="24"/>
              </w:rPr>
              <w:fldChar w:fldCharType="begin"/>
            </w:r>
            <w:r w:rsidRPr="00230DAF">
              <w:rPr>
                <w:rFonts w:cs="Times New Roman"/>
                <w:noProof/>
                <w:webHidden/>
                <w:sz w:val="24"/>
                <w:szCs w:val="24"/>
              </w:rPr>
              <w:instrText xml:space="preserve"> PAGEREF _Toc165463812 \h </w:instrText>
            </w:r>
            <w:r w:rsidRPr="00230DAF">
              <w:rPr>
                <w:rFonts w:cs="Times New Roman"/>
                <w:noProof/>
                <w:webHidden/>
                <w:sz w:val="24"/>
                <w:szCs w:val="24"/>
              </w:rPr>
            </w:r>
            <w:r w:rsidRPr="00230DAF">
              <w:rPr>
                <w:rFonts w:cs="Times New Roman"/>
                <w:noProof/>
                <w:webHidden/>
                <w:sz w:val="24"/>
                <w:szCs w:val="24"/>
              </w:rPr>
              <w:fldChar w:fldCharType="separate"/>
            </w:r>
            <w:r w:rsidR="00BF652A">
              <w:rPr>
                <w:rFonts w:cs="Times New Roman"/>
                <w:noProof/>
                <w:webHidden/>
                <w:sz w:val="24"/>
                <w:szCs w:val="24"/>
              </w:rPr>
              <w:t>14</w:t>
            </w:r>
            <w:r w:rsidRPr="00230DAF">
              <w:rPr>
                <w:rFonts w:cs="Times New Roman"/>
                <w:noProof/>
                <w:webHidden/>
                <w:sz w:val="24"/>
                <w:szCs w:val="24"/>
              </w:rPr>
              <w:fldChar w:fldCharType="end"/>
            </w:r>
          </w:hyperlink>
        </w:p>
        <w:p w14:paraId="1D247202" w14:textId="25FD4A72" w:rsidR="00230DAF" w:rsidRPr="00230DAF" w:rsidRDefault="00230DAF">
          <w:pPr>
            <w:pStyle w:val="TOC3"/>
            <w:tabs>
              <w:tab w:val="right" w:leader="dot" w:pos="9350"/>
            </w:tabs>
            <w:rPr>
              <w:rFonts w:cs="Times New Roman"/>
              <w:noProof/>
              <w:color w:val="auto"/>
              <w:kern w:val="2"/>
              <w:sz w:val="24"/>
              <w:szCs w:val="24"/>
              <w:lang w:eastAsia="en-US"/>
              <w14:ligatures w14:val="standardContextual"/>
            </w:rPr>
          </w:pPr>
          <w:hyperlink w:anchor="_Toc165463813" w:history="1">
            <w:r w:rsidRPr="00230DAF">
              <w:rPr>
                <w:rStyle w:val="Hyperlink"/>
                <w:rFonts w:cs="Times New Roman"/>
                <w:noProof/>
                <w:sz w:val="24"/>
                <w:szCs w:val="24"/>
              </w:rPr>
              <w:t>Term Interaction</w:t>
            </w:r>
            <w:r w:rsidRPr="00230DAF">
              <w:rPr>
                <w:rFonts w:cs="Times New Roman"/>
                <w:noProof/>
                <w:webHidden/>
                <w:sz w:val="24"/>
                <w:szCs w:val="24"/>
              </w:rPr>
              <w:tab/>
            </w:r>
            <w:r w:rsidRPr="00230DAF">
              <w:rPr>
                <w:rFonts w:cs="Times New Roman"/>
                <w:noProof/>
                <w:webHidden/>
                <w:sz w:val="24"/>
                <w:szCs w:val="24"/>
              </w:rPr>
              <w:fldChar w:fldCharType="begin"/>
            </w:r>
            <w:r w:rsidRPr="00230DAF">
              <w:rPr>
                <w:rFonts w:cs="Times New Roman"/>
                <w:noProof/>
                <w:webHidden/>
                <w:sz w:val="24"/>
                <w:szCs w:val="24"/>
              </w:rPr>
              <w:instrText xml:space="preserve"> PAGEREF _Toc165463813 \h </w:instrText>
            </w:r>
            <w:r w:rsidRPr="00230DAF">
              <w:rPr>
                <w:rFonts w:cs="Times New Roman"/>
                <w:noProof/>
                <w:webHidden/>
                <w:sz w:val="24"/>
                <w:szCs w:val="24"/>
              </w:rPr>
            </w:r>
            <w:r w:rsidRPr="00230DAF">
              <w:rPr>
                <w:rFonts w:cs="Times New Roman"/>
                <w:noProof/>
                <w:webHidden/>
                <w:sz w:val="24"/>
                <w:szCs w:val="24"/>
              </w:rPr>
              <w:fldChar w:fldCharType="separate"/>
            </w:r>
            <w:r w:rsidR="00BF652A">
              <w:rPr>
                <w:rFonts w:cs="Times New Roman"/>
                <w:noProof/>
                <w:webHidden/>
                <w:sz w:val="24"/>
                <w:szCs w:val="24"/>
              </w:rPr>
              <w:t>18</w:t>
            </w:r>
            <w:r w:rsidRPr="00230DAF">
              <w:rPr>
                <w:rFonts w:cs="Times New Roman"/>
                <w:noProof/>
                <w:webHidden/>
                <w:sz w:val="24"/>
                <w:szCs w:val="24"/>
              </w:rPr>
              <w:fldChar w:fldCharType="end"/>
            </w:r>
          </w:hyperlink>
        </w:p>
        <w:p w14:paraId="1A366748" w14:textId="6C372738" w:rsidR="00230DAF" w:rsidRPr="00230DAF" w:rsidRDefault="00230DAF">
          <w:pPr>
            <w:pStyle w:val="TOC1"/>
            <w:rPr>
              <w:rFonts w:eastAsiaTheme="minorEastAsia"/>
              <w:color w:val="auto"/>
              <w:kern w:val="2"/>
              <w:lang w:eastAsia="en-US"/>
              <w14:ligatures w14:val="standardContextual"/>
            </w:rPr>
          </w:pPr>
          <w:hyperlink w:anchor="_Toc165463814" w:history="1">
            <w:r w:rsidRPr="00230DAF">
              <w:rPr>
                <w:rStyle w:val="Hyperlink"/>
              </w:rPr>
              <w:t>Chapter II: Conceptual Framework</w:t>
            </w:r>
            <w:r w:rsidRPr="00230DAF">
              <w:rPr>
                <w:webHidden/>
              </w:rPr>
              <w:tab/>
            </w:r>
            <w:r w:rsidRPr="00230DAF">
              <w:rPr>
                <w:webHidden/>
              </w:rPr>
              <w:fldChar w:fldCharType="begin"/>
            </w:r>
            <w:r w:rsidRPr="00230DAF">
              <w:rPr>
                <w:webHidden/>
              </w:rPr>
              <w:instrText xml:space="preserve"> PAGEREF _Toc165463814 \h </w:instrText>
            </w:r>
            <w:r w:rsidRPr="00230DAF">
              <w:rPr>
                <w:webHidden/>
              </w:rPr>
            </w:r>
            <w:r w:rsidRPr="00230DAF">
              <w:rPr>
                <w:webHidden/>
              </w:rPr>
              <w:fldChar w:fldCharType="separate"/>
            </w:r>
            <w:r w:rsidR="00BF652A">
              <w:rPr>
                <w:webHidden/>
              </w:rPr>
              <w:t>20</w:t>
            </w:r>
            <w:r w:rsidRPr="00230DAF">
              <w:rPr>
                <w:webHidden/>
              </w:rPr>
              <w:fldChar w:fldCharType="end"/>
            </w:r>
          </w:hyperlink>
        </w:p>
        <w:p w14:paraId="3425039B" w14:textId="64D8222A" w:rsidR="00230DAF" w:rsidRPr="00230DAF" w:rsidRDefault="00230DAF">
          <w:pPr>
            <w:pStyle w:val="TOC2"/>
            <w:rPr>
              <w:rFonts w:eastAsiaTheme="minorEastAsia"/>
              <w:i w:val="0"/>
              <w:iCs w:val="0"/>
              <w:color w:val="auto"/>
              <w:kern w:val="2"/>
              <w:sz w:val="24"/>
              <w:szCs w:val="24"/>
              <w:lang w:eastAsia="en-US"/>
              <w14:ligatures w14:val="standardContextual"/>
            </w:rPr>
          </w:pPr>
          <w:hyperlink w:anchor="_Toc165463815" w:history="1">
            <w:r w:rsidRPr="00230DAF">
              <w:rPr>
                <w:rStyle w:val="Hyperlink"/>
                <w:i w:val="0"/>
                <w:iCs w:val="0"/>
                <w:sz w:val="24"/>
                <w:szCs w:val="24"/>
              </w:rPr>
              <w:t>Self-Determination Theory (SDT)</w:t>
            </w:r>
            <w:r w:rsidRPr="00230DAF">
              <w:rPr>
                <w:i w:val="0"/>
                <w:iCs w:val="0"/>
                <w:webHidden/>
                <w:sz w:val="24"/>
                <w:szCs w:val="24"/>
              </w:rPr>
              <w:tab/>
            </w:r>
            <w:r w:rsidRPr="00230DAF">
              <w:rPr>
                <w:i w:val="0"/>
                <w:iCs w:val="0"/>
                <w:webHidden/>
                <w:sz w:val="24"/>
                <w:szCs w:val="24"/>
              </w:rPr>
              <w:fldChar w:fldCharType="begin"/>
            </w:r>
            <w:r w:rsidRPr="00230DAF">
              <w:rPr>
                <w:i w:val="0"/>
                <w:iCs w:val="0"/>
                <w:webHidden/>
                <w:sz w:val="24"/>
                <w:szCs w:val="24"/>
              </w:rPr>
              <w:instrText xml:space="preserve"> PAGEREF _Toc165463815 \h </w:instrText>
            </w:r>
            <w:r w:rsidRPr="00230DAF">
              <w:rPr>
                <w:i w:val="0"/>
                <w:iCs w:val="0"/>
                <w:webHidden/>
                <w:sz w:val="24"/>
                <w:szCs w:val="24"/>
              </w:rPr>
            </w:r>
            <w:r w:rsidRPr="00230DAF">
              <w:rPr>
                <w:i w:val="0"/>
                <w:iCs w:val="0"/>
                <w:webHidden/>
                <w:sz w:val="24"/>
                <w:szCs w:val="24"/>
              </w:rPr>
              <w:fldChar w:fldCharType="separate"/>
            </w:r>
            <w:r w:rsidR="00BF652A">
              <w:rPr>
                <w:i w:val="0"/>
                <w:iCs w:val="0"/>
                <w:webHidden/>
                <w:sz w:val="24"/>
                <w:szCs w:val="24"/>
              </w:rPr>
              <w:t>21</w:t>
            </w:r>
            <w:r w:rsidRPr="00230DAF">
              <w:rPr>
                <w:i w:val="0"/>
                <w:iCs w:val="0"/>
                <w:webHidden/>
                <w:sz w:val="24"/>
                <w:szCs w:val="24"/>
              </w:rPr>
              <w:fldChar w:fldCharType="end"/>
            </w:r>
          </w:hyperlink>
        </w:p>
        <w:p w14:paraId="0B0831F8" w14:textId="66D3C24B" w:rsidR="00230DAF" w:rsidRPr="00230DAF" w:rsidRDefault="00230DAF">
          <w:pPr>
            <w:pStyle w:val="TOC2"/>
            <w:rPr>
              <w:rFonts w:eastAsiaTheme="minorEastAsia"/>
              <w:i w:val="0"/>
              <w:iCs w:val="0"/>
              <w:color w:val="auto"/>
              <w:kern w:val="2"/>
              <w:sz w:val="24"/>
              <w:szCs w:val="24"/>
              <w:lang w:eastAsia="en-US"/>
              <w14:ligatures w14:val="standardContextual"/>
            </w:rPr>
          </w:pPr>
          <w:hyperlink w:anchor="_Toc165463816" w:history="1">
            <w:r w:rsidRPr="00230DAF">
              <w:rPr>
                <w:rStyle w:val="Hyperlink"/>
                <w:i w:val="0"/>
                <w:iCs w:val="0"/>
                <w:sz w:val="24"/>
                <w:szCs w:val="24"/>
              </w:rPr>
              <w:t>Social Identity Theory (SIT)</w:t>
            </w:r>
            <w:r w:rsidRPr="00230DAF">
              <w:rPr>
                <w:i w:val="0"/>
                <w:iCs w:val="0"/>
                <w:webHidden/>
                <w:sz w:val="24"/>
                <w:szCs w:val="24"/>
              </w:rPr>
              <w:tab/>
            </w:r>
            <w:r w:rsidRPr="00230DAF">
              <w:rPr>
                <w:i w:val="0"/>
                <w:iCs w:val="0"/>
                <w:webHidden/>
                <w:sz w:val="24"/>
                <w:szCs w:val="24"/>
              </w:rPr>
              <w:fldChar w:fldCharType="begin"/>
            </w:r>
            <w:r w:rsidRPr="00230DAF">
              <w:rPr>
                <w:i w:val="0"/>
                <w:iCs w:val="0"/>
                <w:webHidden/>
                <w:sz w:val="24"/>
                <w:szCs w:val="24"/>
              </w:rPr>
              <w:instrText xml:space="preserve"> PAGEREF _Toc165463816 \h </w:instrText>
            </w:r>
            <w:r w:rsidRPr="00230DAF">
              <w:rPr>
                <w:i w:val="0"/>
                <w:iCs w:val="0"/>
                <w:webHidden/>
                <w:sz w:val="24"/>
                <w:szCs w:val="24"/>
              </w:rPr>
            </w:r>
            <w:r w:rsidRPr="00230DAF">
              <w:rPr>
                <w:i w:val="0"/>
                <w:iCs w:val="0"/>
                <w:webHidden/>
                <w:sz w:val="24"/>
                <w:szCs w:val="24"/>
              </w:rPr>
              <w:fldChar w:fldCharType="separate"/>
            </w:r>
            <w:r w:rsidR="00BF652A">
              <w:rPr>
                <w:i w:val="0"/>
                <w:iCs w:val="0"/>
                <w:webHidden/>
                <w:sz w:val="24"/>
                <w:szCs w:val="24"/>
              </w:rPr>
              <w:t>22</w:t>
            </w:r>
            <w:r w:rsidRPr="00230DAF">
              <w:rPr>
                <w:i w:val="0"/>
                <w:iCs w:val="0"/>
                <w:webHidden/>
                <w:sz w:val="24"/>
                <w:szCs w:val="24"/>
              </w:rPr>
              <w:fldChar w:fldCharType="end"/>
            </w:r>
          </w:hyperlink>
        </w:p>
        <w:p w14:paraId="5471B6B5" w14:textId="59838A76" w:rsidR="00230DAF" w:rsidRPr="00230DAF" w:rsidRDefault="00230DAF">
          <w:pPr>
            <w:pStyle w:val="TOC2"/>
            <w:rPr>
              <w:rFonts w:eastAsiaTheme="minorEastAsia"/>
              <w:i w:val="0"/>
              <w:iCs w:val="0"/>
              <w:color w:val="auto"/>
              <w:kern w:val="2"/>
              <w:sz w:val="24"/>
              <w:szCs w:val="24"/>
              <w:lang w:eastAsia="en-US"/>
              <w14:ligatures w14:val="standardContextual"/>
            </w:rPr>
          </w:pPr>
          <w:hyperlink w:anchor="_Toc165463817" w:history="1">
            <w:r w:rsidRPr="00230DAF">
              <w:rPr>
                <w:rStyle w:val="Hyperlink"/>
                <w:i w:val="0"/>
                <w:iCs w:val="0"/>
                <w:sz w:val="24"/>
                <w:szCs w:val="24"/>
              </w:rPr>
              <w:t>Theoretical Interaction</w:t>
            </w:r>
            <w:r w:rsidRPr="00230DAF">
              <w:rPr>
                <w:i w:val="0"/>
                <w:iCs w:val="0"/>
                <w:webHidden/>
                <w:sz w:val="24"/>
                <w:szCs w:val="24"/>
              </w:rPr>
              <w:tab/>
            </w:r>
            <w:r w:rsidRPr="00230DAF">
              <w:rPr>
                <w:i w:val="0"/>
                <w:iCs w:val="0"/>
                <w:webHidden/>
                <w:sz w:val="24"/>
                <w:szCs w:val="24"/>
              </w:rPr>
              <w:fldChar w:fldCharType="begin"/>
            </w:r>
            <w:r w:rsidRPr="00230DAF">
              <w:rPr>
                <w:i w:val="0"/>
                <w:iCs w:val="0"/>
                <w:webHidden/>
                <w:sz w:val="24"/>
                <w:szCs w:val="24"/>
              </w:rPr>
              <w:instrText xml:space="preserve"> PAGEREF _Toc165463817 \h </w:instrText>
            </w:r>
            <w:r w:rsidRPr="00230DAF">
              <w:rPr>
                <w:i w:val="0"/>
                <w:iCs w:val="0"/>
                <w:webHidden/>
                <w:sz w:val="24"/>
                <w:szCs w:val="24"/>
              </w:rPr>
            </w:r>
            <w:r w:rsidRPr="00230DAF">
              <w:rPr>
                <w:i w:val="0"/>
                <w:iCs w:val="0"/>
                <w:webHidden/>
                <w:sz w:val="24"/>
                <w:szCs w:val="24"/>
              </w:rPr>
              <w:fldChar w:fldCharType="separate"/>
            </w:r>
            <w:r w:rsidR="00BF652A">
              <w:rPr>
                <w:i w:val="0"/>
                <w:iCs w:val="0"/>
                <w:webHidden/>
                <w:sz w:val="24"/>
                <w:szCs w:val="24"/>
              </w:rPr>
              <w:t>22</w:t>
            </w:r>
            <w:r w:rsidRPr="00230DAF">
              <w:rPr>
                <w:i w:val="0"/>
                <w:iCs w:val="0"/>
                <w:webHidden/>
                <w:sz w:val="24"/>
                <w:szCs w:val="24"/>
              </w:rPr>
              <w:fldChar w:fldCharType="end"/>
            </w:r>
          </w:hyperlink>
        </w:p>
        <w:p w14:paraId="297B1FC3" w14:textId="59FA4384" w:rsidR="00230DAF" w:rsidRPr="00230DAF" w:rsidRDefault="00230DAF">
          <w:pPr>
            <w:pStyle w:val="TOC1"/>
            <w:rPr>
              <w:rFonts w:eastAsiaTheme="minorEastAsia"/>
              <w:color w:val="auto"/>
              <w:kern w:val="2"/>
              <w:lang w:eastAsia="en-US"/>
              <w14:ligatures w14:val="standardContextual"/>
            </w:rPr>
          </w:pPr>
          <w:hyperlink w:anchor="_Toc165463818" w:history="1">
            <w:r w:rsidRPr="00230DAF">
              <w:rPr>
                <w:rStyle w:val="Hyperlink"/>
              </w:rPr>
              <w:t>Chapter III: Literature Review</w:t>
            </w:r>
            <w:r w:rsidRPr="00230DAF">
              <w:rPr>
                <w:webHidden/>
              </w:rPr>
              <w:tab/>
            </w:r>
            <w:r w:rsidRPr="00230DAF">
              <w:rPr>
                <w:webHidden/>
              </w:rPr>
              <w:fldChar w:fldCharType="begin"/>
            </w:r>
            <w:r w:rsidRPr="00230DAF">
              <w:rPr>
                <w:webHidden/>
              </w:rPr>
              <w:instrText xml:space="preserve"> PAGEREF _Toc165463818 \h </w:instrText>
            </w:r>
            <w:r w:rsidRPr="00230DAF">
              <w:rPr>
                <w:webHidden/>
              </w:rPr>
            </w:r>
            <w:r w:rsidRPr="00230DAF">
              <w:rPr>
                <w:webHidden/>
              </w:rPr>
              <w:fldChar w:fldCharType="separate"/>
            </w:r>
            <w:r w:rsidR="00BF652A">
              <w:rPr>
                <w:webHidden/>
              </w:rPr>
              <w:t>24</w:t>
            </w:r>
            <w:r w:rsidRPr="00230DAF">
              <w:rPr>
                <w:webHidden/>
              </w:rPr>
              <w:fldChar w:fldCharType="end"/>
            </w:r>
          </w:hyperlink>
        </w:p>
        <w:p w14:paraId="737E45CB" w14:textId="38568214" w:rsidR="00230DAF" w:rsidRPr="00230DAF" w:rsidRDefault="00230DAF">
          <w:pPr>
            <w:pStyle w:val="TOC2"/>
            <w:rPr>
              <w:rFonts w:eastAsiaTheme="minorEastAsia"/>
              <w:i w:val="0"/>
              <w:iCs w:val="0"/>
              <w:color w:val="auto"/>
              <w:kern w:val="2"/>
              <w:sz w:val="24"/>
              <w:szCs w:val="24"/>
              <w:lang w:eastAsia="en-US"/>
              <w14:ligatures w14:val="standardContextual"/>
            </w:rPr>
          </w:pPr>
          <w:hyperlink w:anchor="_Toc165463819" w:history="1">
            <w:r w:rsidRPr="00230DAF">
              <w:rPr>
                <w:rStyle w:val="Hyperlink"/>
                <w:i w:val="0"/>
                <w:iCs w:val="0"/>
                <w:sz w:val="24"/>
                <w:szCs w:val="24"/>
                <w:lang w:eastAsia="en-US"/>
              </w:rPr>
              <w:t>Teachers’ Work and Government Oversight: Contested Space</w:t>
            </w:r>
            <w:r w:rsidRPr="00230DAF">
              <w:rPr>
                <w:i w:val="0"/>
                <w:iCs w:val="0"/>
                <w:webHidden/>
                <w:sz w:val="24"/>
                <w:szCs w:val="24"/>
              </w:rPr>
              <w:tab/>
            </w:r>
            <w:r w:rsidRPr="00230DAF">
              <w:rPr>
                <w:i w:val="0"/>
                <w:iCs w:val="0"/>
                <w:webHidden/>
                <w:sz w:val="24"/>
                <w:szCs w:val="24"/>
              </w:rPr>
              <w:fldChar w:fldCharType="begin"/>
            </w:r>
            <w:r w:rsidRPr="00230DAF">
              <w:rPr>
                <w:i w:val="0"/>
                <w:iCs w:val="0"/>
                <w:webHidden/>
                <w:sz w:val="24"/>
                <w:szCs w:val="24"/>
              </w:rPr>
              <w:instrText xml:space="preserve"> PAGEREF _Toc165463819 \h </w:instrText>
            </w:r>
            <w:r w:rsidRPr="00230DAF">
              <w:rPr>
                <w:i w:val="0"/>
                <w:iCs w:val="0"/>
                <w:webHidden/>
                <w:sz w:val="24"/>
                <w:szCs w:val="24"/>
              </w:rPr>
            </w:r>
            <w:r w:rsidRPr="00230DAF">
              <w:rPr>
                <w:i w:val="0"/>
                <w:iCs w:val="0"/>
                <w:webHidden/>
                <w:sz w:val="24"/>
                <w:szCs w:val="24"/>
              </w:rPr>
              <w:fldChar w:fldCharType="separate"/>
            </w:r>
            <w:r w:rsidR="00BF652A">
              <w:rPr>
                <w:i w:val="0"/>
                <w:iCs w:val="0"/>
                <w:webHidden/>
                <w:sz w:val="24"/>
                <w:szCs w:val="24"/>
              </w:rPr>
              <w:t>26</w:t>
            </w:r>
            <w:r w:rsidRPr="00230DAF">
              <w:rPr>
                <w:i w:val="0"/>
                <w:iCs w:val="0"/>
                <w:webHidden/>
                <w:sz w:val="24"/>
                <w:szCs w:val="24"/>
              </w:rPr>
              <w:fldChar w:fldCharType="end"/>
            </w:r>
          </w:hyperlink>
        </w:p>
        <w:p w14:paraId="4E48614D" w14:textId="5E28EFEF" w:rsidR="00230DAF" w:rsidRPr="00230DAF" w:rsidRDefault="00230DAF">
          <w:pPr>
            <w:pStyle w:val="TOC2"/>
            <w:rPr>
              <w:rFonts w:eastAsiaTheme="minorEastAsia"/>
              <w:i w:val="0"/>
              <w:iCs w:val="0"/>
              <w:color w:val="auto"/>
              <w:kern w:val="2"/>
              <w:sz w:val="24"/>
              <w:szCs w:val="24"/>
              <w:lang w:eastAsia="en-US"/>
              <w14:ligatures w14:val="standardContextual"/>
            </w:rPr>
          </w:pPr>
          <w:hyperlink w:anchor="_Toc165463820" w:history="1">
            <w:r w:rsidRPr="00230DAF">
              <w:rPr>
                <w:rStyle w:val="Hyperlink"/>
                <w:i w:val="0"/>
                <w:iCs w:val="0"/>
                <w:sz w:val="24"/>
                <w:szCs w:val="24"/>
                <w:lang w:eastAsia="en-US"/>
              </w:rPr>
              <w:t>Curricular Control for Student Achievement</w:t>
            </w:r>
            <w:r w:rsidRPr="00230DAF">
              <w:rPr>
                <w:i w:val="0"/>
                <w:iCs w:val="0"/>
                <w:webHidden/>
                <w:sz w:val="24"/>
                <w:szCs w:val="24"/>
              </w:rPr>
              <w:tab/>
            </w:r>
            <w:r w:rsidRPr="00230DAF">
              <w:rPr>
                <w:i w:val="0"/>
                <w:iCs w:val="0"/>
                <w:webHidden/>
                <w:sz w:val="24"/>
                <w:szCs w:val="24"/>
              </w:rPr>
              <w:fldChar w:fldCharType="begin"/>
            </w:r>
            <w:r w:rsidRPr="00230DAF">
              <w:rPr>
                <w:i w:val="0"/>
                <w:iCs w:val="0"/>
                <w:webHidden/>
                <w:sz w:val="24"/>
                <w:szCs w:val="24"/>
              </w:rPr>
              <w:instrText xml:space="preserve"> PAGEREF _Toc165463820 \h </w:instrText>
            </w:r>
            <w:r w:rsidRPr="00230DAF">
              <w:rPr>
                <w:i w:val="0"/>
                <w:iCs w:val="0"/>
                <w:webHidden/>
                <w:sz w:val="24"/>
                <w:szCs w:val="24"/>
              </w:rPr>
            </w:r>
            <w:r w:rsidRPr="00230DAF">
              <w:rPr>
                <w:i w:val="0"/>
                <w:iCs w:val="0"/>
                <w:webHidden/>
                <w:sz w:val="24"/>
                <w:szCs w:val="24"/>
              </w:rPr>
              <w:fldChar w:fldCharType="separate"/>
            </w:r>
            <w:r w:rsidR="00BF652A">
              <w:rPr>
                <w:i w:val="0"/>
                <w:iCs w:val="0"/>
                <w:webHidden/>
                <w:sz w:val="24"/>
                <w:szCs w:val="24"/>
              </w:rPr>
              <w:t>33</w:t>
            </w:r>
            <w:r w:rsidRPr="00230DAF">
              <w:rPr>
                <w:i w:val="0"/>
                <w:iCs w:val="0"/>
                <w:webHidden/>
                <w:sz w:val="24"/>
                <w:szCs w:val="24"/>
              </w:rPr>
              <w:fldChar w:fldCharType="end"/>
            </w:r>
          </w:hyperlink>
        </w:p>
        <w:p w14:paraId="49C997D2" w14:textId="2D1F6F00" w:rsidR="00230DAF" w:rsidRPr="00230DAF" w:rsidRDefault="00230DAF">
          <w:pPr>
            <w:pStyle w:val="TOC3"/>
            <w:tabs>
              <w:tab w:val="right" w:leader="dot" w:pos="9350"/>
            </w:tabs>
            <w:rPr>
              <w:rFonts w:cs="Times New Roman"/>
              <w:noProof/>
              <w:color w:val="auto"/>
              <w:kern w:val="2"/>
              <w:sz w:val="24"/>
              <w:szCs w:val="24"/>
              <w:lang w:eastAsia="en-US"/>
              <w14:ligatures w14:val="standardContextual"/>
            </w:rPr>
          </w:pPr>
          <w:hyperlink w:anchor="_Toc165463821" w:history="1">
            <w:r w:rsidRPr="00230DAF">
              <w:rPr>
                <w:rStyle w:val="Hyperlink"/>
                <w:rFonts w:eastAsia="Times New Roman" w:cs="Times New Roman"/>
                <w:noProof/>
                <w:sz w:val="24"/>
                <w:szCs w:val="24"/>
                <w:lang w:eastAsia="en-US"/>
              </w:rPr>
              <w:t>No Child Left Behind (NCLB)</w:t>
            </w:r>
            <w:r w:rsidRPr="00230DAF">
              <w:rPr>
                <w:rFonts w:cs="Times New Roman"/>
                <w:noProof/>
                <w:webHidden/>
                <w:sz w:val="24"/>
                <w:szCs w:val="24"/>
              </w:rPr>
              <w:tab/>
            </w:r>
            <w:r w:rsidRPr="00230DAF">
              <w:rPr>
                <w:rFonts w:cs="Times New Roman"/>
                <w:noProof/>
                <w:webHidden/>
                <w:sz w:val="24"/>
                <w:szCs w:val="24"/>
              </w:rPr>
              <w:fldChar w:fldCharType="begin"/>
            </w:r>
            <w:r w:rsidRPr="00230DAF">
              <w:rPr>
                <w:rFonts w:cs="Times New Roman"/>
                <w:noProof/>
                <w:webHidden/>
                <w:sz w:val="24"/>
                <w:szCs w:val="24"/>
              </w:rPr>
              <w:instrText xml:space="preserve"> PAGEREF _Toc165463821 \h </w:instrText>
            </w:r>
            <w:r w:rsidRPr="00230DAF">
              <w:rPr>
                <w:rFonts w:cs="Times New Roman"/>
                <w:noProof/>
                <w:webHidden/>
                <w:sz w:val="24"/>
                <w:szCs w:val="24"/>
              </w:rPr>
            </w:r>
            <w:r w:rsidRPr="00230DAF">
              <w:rPr>
                <w:rFonts w:cs="Times New Roman"/>
                <w:noProof/>
                <w:webHidden/>
                <w:sz w:val="24"/>
                <w:szCs w:val="24"/>
              </w:rPr>
              <w:fldChar w:fldCharType="separate"/>
            </w:r>
            <w:r w:rsidR="00BF652A">
              <w:rPr>
                <w:rFonts w:cs="Times New Roman"/>
                <w:noProof/>
                <w:webHidden/>
                <w:sz w:val="24"/>
                <w:szCs w:val="24"/>
              </w:rPr>
              <w:t>34</w:t>
            </w:r>
            <w:r w:rsidRPr="00230DAF">
              <w:rPr>
                <w:rFonts w:cs="Times New Roman"/>
                <w:noProof/>
                <w:webHidden/>
                <w:sz w:val="24"/>
                <w:szCs w:val="24"/>
              </w:rPr>
              <w:fldChar w:fldCharType="end"/>
            </w:r>
          </w:hyperlink>
        </w:p>
        <w:p w14:paraId="55D22CC1" w14:textId="47ACA870" w:rsidR="00230DAF" w:rsidRPr="00230DAF" w:rsidRDefault="00230DAF">
          <w:pPr>
            <w:pStyle w:val="TOC3"/>
            <w:tabs>
              <w:tab w:val="right" w:leader="dot" w:pos="9350"/>
            </w:tabs>
            <w:rPr>
              <w:rFonts w:cs="Times New Roman"/>
              <w:noProof/>
              <w:color w:val="auto"/>
              <w:kern w:val="2"/>
              <w:sz w:val="24"/>
              <w:szCs w:val="24"/>
              <w:lang w:eastAsia="en-US"/>
              <w14:ligatures w14:val="standardContextual"/>
            </w:rPr>
          </w:pPr>
          <w:hyperlink w:anchor="_Toc165463822" w:history="1">
            <w:r w:rsidRPr="00230DAF">
              <w:rPr>
                <w:rStyle w:val="Hyperlink"/>
                <w:rFonts w:eastAsia="Times New Roman" w:cs="Times New Roman"/>
                <w:noProof/>
                <w:sz w:val="24"/>
                <w:szCs w:val="24"/>
                <w:lang w:eastAsia="en-US"/>
              </w:rPr>
              <w:t>Common Core</w:t>
            </w:r>
            <w:r w:rsidRPr="00230DAF">
              <w:rPr>
                <w:rFonts w:cs="Times New Roman"/>
                <w:noProof/>
                <w:webHidden/>
                <w:sz w:val="24"/>
                <w:szCs w:val="24"/>
              </w:rPr>
              <w:tab/>
            </w:r>
            <w:r w:rsidRPr="00230DAF">
              <w:rPr>
                <w:rFonts w:cs="Times New Roman"/>
                <w:noProof/>
                <w:webHidden/>
                <w:sz w:val="24"/>
                <w:szCs w:val="24"/>
              </w:rPr>
              <w:fldChar w:fldCharType="begin"/>
            </w:r>
            <w:r w:rsidRPr="00230DAF">
              <w:rPr>
                <w:rFonts w:cs="Times New Roman"/>
                <w:noProof/>
                <w:webHidden/>
                <w:sz w:val="24"/>
                <w:szCs w:val="24"/>
              </w:rPr>
              <w:instrText xml:space="preserve"> PAGEREF _Toc165463822 \h </w:instrText>
            </w:r>
            <w:r w:rsidRPr="00230DAF">
              <w:rPr>
                <w:rFonts w:cs="Times New Roman"/>
                <w:noProof/>
                <w:webHidden/>
                <w:sz w:val="24"/>
                <w:szCs w:val="24"/>
              </w:rPr>
            </w:r>
            <w:r w:rsidRPr="00230DAF">
              <w:rPr>
                <w:rFonts w:cs="Times New Roman"/>
                <w:noProof/>
                <w:webHidden/>
                <w:sz w:val="24"/>
                <w:szCs w:val="24"/>
              </w:rPr>
              <w:fldChar w:fldCharType="separate"/>
            </w:r>
            <w:r w:rsidR="00BF652A">
              <w:rPr>
                <w:rFonts w:cs="Times New Roman"/>
                <w:noProof/>
                <w:webHidden/>
                <w:sz w:val="24"/>
                <w:szCs w:val="24"/>
              </w:rPr>
              <w:t>41</w:t>
            </w:r>
            <w:r w:rsidRPr="00230DAF">
              <w:rPr>
                <w:rFonts w:cs="Times New Roman"/>
                <w:noProof/>
                <w:webHidden/>
                <w:sz w:val="24"/>
                <w:szCs w:val="24"/>
              </w:rPr>
              <w:fldChar w:fldCharType="end"/>
            </w:r>
          </w:hyperlink>
        </w:p>
        <w:p w14:paraId="7B0BBD4E" w14:textId="70411D75" w:rsidR="00230DAF" w:rsidRPr="00230DAF" w:rsidRDefault="00230DAF">
          <w:pPr>
            <w:pStyle w:val="TOC3"/>
            <w:tabs>
              <w:tab w:val="right" w:leader="dot" w:pos="9350"/>
            </w:tabs>
            <w:rPr>
              <w:rFonts w:cs="Times New Roman"/>
              <w:noProof/>
              <w:color w:val="auto"/>
              <w:kern w:val="2"/>
              <w:sz w:val="24"/>
              <w:szCs w:val="24"/>
              <w:lang w:eastAsia="en-US"/>
              <w14:ligatures w14:val="standardContextual"/>
            </w:rPr>
          </w:pPr>
          <w:hyperlink w:anchor="_Toc165463823" w:history="1">
            <w:r w:rsidRPr="00230DAF">
              <w:rPr>
                <w:rStyle w:val="Hyperlink"/>
                <w:rFonts w:eastAsia="Times New Roman" w:cs="Times New Roman"/>
                <w:noProof/>
                <w:sz w:val="24"/>
                <w:szCs w:val="24"/>
                <w:lang w:eastAsia="en-US"/>
              </w:rPr>
              <w:t>State-Level Control</w:t>
            </w:r>
            <w:r w:rsidRPr="00230DAF">
              <w:rPr>
                <w:rFonts w:cs="Times New Roman"/>
                <w:noProof/>
                <w:webHidden/>
                <w:sz w:val="24"/>
                <w:szCs w:val="24"/>
              </w:rPr>
              <w:tab/>
            </w:r>
            <w:r w:rsidRPr="00230DAF">
              <w:rPr>
                <w:rFonts w:cs="Times New Roman"/>
                <w:noProof/>
                <w:webHidden/>
                <w:sz w:val="24"/>
                <w:szCs w:val="24"/>
              </w:rPr>
              <w:fldChar w:fldCharType="begin"/>
            </w:r>
            <w:r w:rsidRPr="00230DAF">
              <w:rPr>
                <w:rFonts w:cs="Times New Roman"/>
                <w:noProof/>
                <w:webHidden/>
                <w:sz w:val="24"/>
                <w:szCs w:val="24"/>
              </w:rPr>
              <w:instrText xml:space="preserve"> PAGEREF _Toc165463823 \h </w:instrText>
            </w:r>
            <w:r w:rsidRPr="00230DAF">
              <w:rPr>
                <w:rFonts w:cs="Times New Roman"/>
                <w:noProof/>
                <w:webHidden/>
                <w:sz w:val="24"/>
                <w:szCs w:val="24"/>
              </w:rPr>
            </w:r>
            <w:r w:rsidRPr="00230DAF">
              <w:rPr>
                <w:rFonts w:cs="Times New Roman"/>
                <w:noProof/>
                <w:webHidden/>
                <w:sz w:val="24"/>
                <w:szCs w:val="24"/>
              </w:rPr>
              <w:fldChar w:fldCharType="separate"/>
            </w:r>
            <w:r w:rsidR="00BF652A">
              <w:rPr>
                <w:rFonts w:cs="Times New Roman"/>
                <w:noProof/>
                <w:webHidden/>
                <w:sz w:val="24"/>
                <w:szCs w:val="24"/>
              </w:rPr>
              <w:t>48</w:t>
            </w:r>
            <w:r w:rsidRPr="00230DAF">
              <w:rPr>
                <w:rFonts w:cs="Times New Roman"/>
                <w:noProof/>
                <w:webHidden/>
                <w:sz w:val="24"/>
                <w:szCs w:val="24"/>
              </w:rPr>
              <w:fldChar w:fldCharType="end"/>
            </w:r>
          </w:hyperlink>
        </w:p>
        <w:p w14:paraId="0C6A4756" w14:textId="51915132" w:rsidR="00230DAF" w:rsidRPr="00230DAF" w:rsidRDefault="00230DAF">
          <w:pPr>
            <w:pStyle w:val="TOC2"/>
            <w:rPr>
              <w:rFonts w:eastAsiaTheme="minorEastAsia"/>
              <w:i w:val="0"/>
              <w:iCs w:val="0"/>
              <w:color w:val="auto"/>
              <w:kern w:val="2"/>
              <w:sz w:val="24"/>
              <w:szCs w:val="24"/>
              <w:lang w:eastAsia="en-US"/>
              <w14:ligatures w14:val="standardContextual"/>
            </w:rPr>
          </w:pPr>
          <w:hyperlink w:anchor="_Toc165463824" w:history="1">
            <w:r w:rsidRPr="00230DAF">
              <w:rPr>
                <w:rStyle w:val="Hyperlink"/>
                <w:i w:val="0"/>
                <w:iCs w:val="0"/>
                <w:sz w:val="24"/>
                <w:szCs w:val="24"/>
                <w:lang w:eastAsia="en-US"/>
              </w:rPr>
              <w:t>Controls of Modality</w:t>
            </w:r>
            <w:r w:rsidRPr="00230DAF">
              <w:rPr>
                <w:i w:val="0"/>
                <w:iCs w:val="0"/>
                <w:webHidden/>
                <w:sz w:val="24"/>
                <w:szCs w:val="24"/>
              </w:rPr>
              <w:tab/>
            </w:r>
            <w:r w:rsidRPr="00230DAF">
              <w:rPr>
                <w:i w:val="0"/>
                <w:iCs w:val="0"/>
                <w:webHidden/>
                <w:sz w:val="24"/>
                <w:szCs w:val="24"/>
              </w:rPr>
              <w:fldChar w:fldCharType="begin"/>
            </w:r>
            <w:r w:rsidRPr="00230DAF">
              <w:rPr>
                <w:i w:val="0"/>
                <w:iCs w:val="0"/>
                <w:webHidden/>
                <w:sz w:val="24"/>
                <w:szCs w:val="24"/>
              </w:rPr>
              <w:instrText xml:space="preserve"> PAGEREF _Toc165463824 \h </w:instrText>
            </w:r>
            <w:r w:rsidRPr="00230DAF">
              <w:rPr>
                <w:i w:val="0"/>
                <w:iCs w:val="0"/>
                <w:webHidden/>
                <w:sz w:val="24"/>
                <w:szCs w:val="24"/>
              </w:rPr>
            </w:r>
            <w:r w:rsidRPr="00230DAF">
              <w:rPr>
                <w:i w:val="0"/>
                <w:iCs w:val="0"/>
                <w:webHidden/>
                <w:sz w:val="24"/>
                <w:szCs w:val="24"/>
              </w:rPr>
              <w:fldChar w:fldCharType="separate"/>
            </w:r>
            <w:r w:rsidR="00BF652A">
              <w:rPr>
                <w:i w:val="0"/>
                <w:iCs w:val="0"/>
                <w:webHidden/>
                <w:sz w:val="24"/>
                <w:szCs w:val="24"/>
              </w:rPr>
              <w:t>50</w:t>
            </w:r>
            <w:r w:rsidRPr="00230DAF">
              <w:rPr>
                <w:i w:val="0"/>
                <w:iCs w:val="0"/>
                <w:webHidden/>
                <w:sz w:val="24"/>
                <w:szCs w:val="24"/>
              </w:rPr>
              <w:fldChar w:fldCharType="end"/>
            </w:r>
          </w:hyperlink>
        </w:p>
        <w:p w14:paraId="643F543B" w14:textId="3B01968B" w:rsidR="00230DAF" w:rsidRPr="00230DAF" w:rsidRDefault="00230DAF">
          <w:pPr>
            <w:pStyle w:val="TOC3"/>
            <w:tabs>
              <w:tab w:val="right" w:leader="dot" w:pos="9350"/>
            </w:tabs>
            <w:rPr>
              <w:rFonts w:cs="Times New Roman"/>
              <w:noProof/>
              <w:color w:val="auto"/>
              <w:kern w:val="2"/>
              <w:sz w:val="24"/>
              <w:szCs w:val="24"/>
              <w:lang w:eastAsia="en-US"/>
              <w14:ligatures w14:val="standardContextual"/>
            </w:rPr>
          </w:pPr>
          <w:hyperlink w:anchor="_Toc165463825" w:history="1">
            <w:r w:rsidRPr="00230DAF">
              <w:rPr>
                <w:rStyle w:val="Hyperlink"/>
                <w:rFonts w:cs="Times New Roman"/>
                <w:noProof/>
                <w:sz w:val="24"/>
                <w:szCs w:val="24"/>
                <w:lang w:eastAsia="en-US"/>
              </w:rPr>
              <w:t>History of Policy Modality</w:t>
            </w:r>
            <w:r w:rsidRPr="00230DAF">
              <w:rPr>
                <w:rFonts w:cs="Times New Roman"/>
                <w:noProof/>
                <w:webHidden/>
                <w:sz w:val="24"/>
                <w:szCs w:val="24"/>
              </w:rPr>
              <w:tab/>
            </w:r>
            <w:r w:rsidRPr="00230DAF">
              <w:rPr>
                <w:rFonts w:cs="Times New Roman"/>
                <w:noProof/>
                <w:webHidden/>
                <w:sz w:val="24"/>
                <w:szCs w:val="24"/>
              </w:rPr>
              <w:fldChar w:fldCharType="begin"/>
            </w:r>
            <w:r w:rsidRPr="00230DAF">
              <w:rPr>
                <w:rFonts w:cs="Times New Roman"/>
                <w:noProof/>
                <w:webHidden/>
                <w:sz w:val="24"/>
                <w:szCs w:val="24"/>
              </w:rPr>
              <w:instrText xml:space="preserve"> PAGEREF _Toc165463825 \h </w:instrText>
            </w:r>
            <w:r w:rsidRPr="00230DAF">
              <w:rPr>
                <w:rFonts w:cs="Times New Roman"/>
                <w:noProof/>
                <w:webHidden/>
                <w:sz w:val="24"/>
                <w:szCs w:val="24"/>
              </w:rPr>
            </w:r>
            <w:r w:rsidRPr="00230DAF">
              <w:rPr>
                <w:rFonts w:cs="Times New Roman"/>
                <w:noProof/>
                <w:webHidden/>
                <w:sz w:val="24"/>
                <w:szCs w:val="24"/>
              </w:rPr>
              <w:fldChar w:fldCharType="separate"/>
            </w:r>
            <w:r w:rsidR="00BF652A">
              <w:rPr>
                <w:rFonts w:cs="Times New Roman"/>
                <w:noProof/>
                <w:webHidden/>
                <w:sz w:val="24"/>
                <w:szCs w:val="24"/>
              </w:rPr>
              <w:t>50</w:t>
            </w:r>
            <w:r w:rsidRPr="00230DAF">
              <w:rPr>
                <w:rFonts w:cs="Times New Roman"/>
                <w:noProof/>
                <w:webHidden/>
                <w:sz w:val="24"/>
                <w:szCs w:val="24"/>
              </w:rPr>
              <w:fldChar w:fldCharType="end"/>
            </w:r>
          </w:hyperlink>
        </w:p>
        <w:p w14:paraId="6C8F38CB" w14:textId="5E01A99D" w:rsidR="00230DAF" w:rsidRPr="00230DAF" w:rsidRDefault="00230DAF">
          <w:pPr>
            <w:pStyle w:val="TOC2"/>
            <w:rPr>
              <w:rFonts w:eastAsiaTheme="minorEastAsia"/>
              <w:i w:val="0"/>
              <w:iCs w:val="0"/>
              <w:color w:val="auto"/>
              <w:kern w:val="2"/>
              <w:sz w:val="24"/>
              <w:szCs w:val="24"/>
              <w:lang w:eastAsia="en-US"/>
              <w14:ligatures w14:val="standardContextual"/>
            </w:rPr>
          </w:pPr>
          <w:hyperlink w:anchor="_Toc165463826" w:history="1">
            <w:r w:rsidRPr="00230DAF">
              <w:rPr>
                <w:rStyle w:val="Hyperlink"/>
                <w:i w:val="0"/>
                <w:iCs w:val="0"/>
                <w:sz w:val="24"/>
                <w:szCs w:val="24"/>
                <w:lang w:eastAsia="en-US"/>
              </w:rPr>
              <w:t>Control in the Culture Wars</w:t>
            </w:r>
            <w:r w:rsidRPr="00230DAF">
              <w:rPr>
                <w:i w:val="0"/>
                <w:iCs w:val="0"/>
                <w:webHidden/>
                <w:sz w:val="24"/>
                <w:szCs w:val="24"/>
              </w:rPr>
              <w:tab/>
            </w:r>
            <w:r w:rsidRPr="00230DAF">
              <w:rPr>
                <w:i w:val="0"/>
                <w:iCs w:val="0"/>
                <w:webHidden/>
                <w:sz w:val="24"/>
                <w:szCs w:val="24"/>
              </w:rPr>
              <w:fldChar w:fldCharType="begin"/>
            </w:r>
            <w:r w:rsidRPr="00230DAF">
              <w:rPr>
                <w:i w:val="0"/>
                <w:iCs w:val="0"/>
                <w:webHidden/>
                <w:sz w:val="24"/>
                <w:szCs w:val="24"/>
              </w:rPr>
              <w:instrText xml:space="preserve"> PAGEREF _Toc165463826 \h </w:instrText>
            </w:r>
            <w:r w:rsidRPr="00230DAF">
              <w:rPr>
                <w:i w:val="0"/>
                <w:iCs w:val="0"/>
                <w:webHidden/>
                <w:sz w:val="24"/>
                <w:szCs w:val="24"/>
              </w:rPr>
            </w:r>
            <w:r w:rsidRPr="00230DAF">
              <w:rPr>
                <w:i w:val="0"/>
                <w:iCs w:val="0"/>
                <w:webHidden/>
                <w:sz w:val="24"/>
                <w:szCs w:val="24"/>
              </w:rPr>
              <w:fldChar w:fldCharType="separate"/>
            </w:r>
            <w:r w:rsidR="00BF652A">
              <w:rPr>
                <w:i w:val="0"/>
                <w:iCs w:val="0"/>
                <w:webHidden/>
                <w:sz w:val="24"/>
                <w:szCs w:val="24"/>
              </w:rPr>
              <w:t>54</w:t>
            </w:r>
            <w:r w:rsidRPr="00230DAF">
              <w:rPr>
                <w:i w:val="0"/>
                <w:iCs w:val="0"/>
                <w:webHidden/>
                <w:sz w:val="24"/>
                <w:szCs w:val="24"/>
              </w:rPr>
              <w:fldChar w:fldCharType="end"/>
            </w:r>
          </w:hyperlink>
        </w:p>
        <w:p w14:paraId="4D82AA06" w14:textId="00A0728E" w:rsidR="00230DAF" w:rsidRPr="00230DAF" w:rsidRDefault="00230DAF">
          <w:pPr>
            <w:pStyle w:val="TOC3"/>
            <w:tabs>
              <w:tab w:val="right" w:leader="dot" w:pos="9350"/>
            </w:tabs>
            <w:rPr>
              <w:rFonts w:cs="Times New Roman"/>
              <w:noProof/>
              <w:color w:val="auto"/>
              <w:kern w:val="2"/>
              <w:sz w:val="24"/>
              <w:szCs w:val="24"/>
              <w:lang w:eastAsia="en-US"/>
              <w14:ligatures w14:val="standardContextual"/>
            </w:rPr>
          </w:pPr>
          <w:hyperlink w:anchor="_Toc165463827" w:history="1">
            <w:r w:rsidRPr="00230DAF">
              <w:rPr>
                <w:rStyle w:val="Hyperlink"/>
                <w:rFonts w:eastAsia="Times New Roman" w:cs="Times New Roman"/>
                <w:noProof/>
                <w:sz w:val="24"/>
                <w:szCs w:val="24"/>
                <w:lang w:eastAsia="en-US"/>
              </w:rPr>
              <w:t>The Pandemic Years</w:t>
            </w:r>
            <w:r w:rsidRPr="00230DAF">
              <w:rPr>
                <w:rFonts w:cs="Times New Roman"/>
                <w:noProof/>
                <w:webHidden/>
                <w:sz w:val="24"/>
                <w:szCs w:val="24"/>
              </w:rPr>
              <w:tab/>
            </w:r>
            <w:r w:rsidRPr="00230DAF">
              <w:rPr>
                <w:rFonts w:cs="Times New Roman"/>
                <w:noProof/>
                <w:webHidden/>
                <w:sz w:val="24"/>
                <w:szCs w:val="24"/>
              </w:rPr>
              <w:fldChar w:fldCharType="begin"/>
            </w:r>
            <w:r w:rsidRPr="00230DAF">
              <w:rPr>
                <w:rFonts w:cs="Times New Roman"/>
                <w:noProof/>
                <w:webHidden/>
                <w:sz w:val="24"/>
                <w:szCs w:val="24"/>
              </w:rPr>
              <w:instrText xml:space="preserve"> PAGEREF _Toc165463827 \h </w:instrText>
            </w:r>
            <w:r w:rsidRPr="00230DAF">
              <w:rPr>
                <w:rFonts w:cs="Times New Roman"/>
                <w:noProof/>
                <w:webHidden/>
                <w:sz w:val="24"/>
                <w:szCs w:val="24"/>
              </w:rPr>
            </w:r>
            <w:r w:rsidRPr="00230DAF">
              <w:rPr>
                <w:rFonts w:cs="Times New Roman"/>
                <w:noProof/>
                <w:webHidden/>
                <w:sz w:val="24"/>
                <w:szCs w:val="24"/>
              </w:rPr>
              <w:fldChar w:fldCharType="separate"/>
            </w:r>
            <w:r w:rsidR="00BF652A">
              <w:rPr>
                <w:rFonts w:cs="Times New Roman"/>
                <w:noProof/>
                <w:webHidden/>
                <w:sz w:val="24"/>
                <w:szCs w:val="24"/>
              </w:rPr>
              <w:t>54</w:t>
            </w:r>
            <w:r w:rsidRPr="00230DAF">
              <w:rPr>
                <w:rFonts w:cs="Times New Roman"/>
                <w:noProof/>
                <w:webHidden/>
                <w:sz w:val="24"/>
                <w:szCs w:val="24"/>
              </w:rPr>
              <w:fldChar w:fldCharType="end"/>
            </w:r>
          </w:hyperlink>
        </w:p>
        <w:p w14:paraId="28C17FC6" w14:textId="02C148FF" w:rsidR="00230DAF" w:rsidRPr="00230DAF" w:rsidRDefault="00230DAF">
          <w:pPr>
            <w:pStyle w:val="TOC3"/>
            <w:tabs>
              <w:tab w:val="right" w:leader="dot" w:pos="9350"/>
            </w:tabs>
            <w:rPr>
              <w:rFonts w:cs="Times New Roman"/>
              <w:noProof/>
              <w:color w:val="auto"/>
              <w:kern w:val="2"/>
              <w:sz w:val="24"/>
              <w:szCs w:val="24"/>
              <w:lang w:eastAsia="en-US"/>
              <w14:ligatures w14:val="standardContextual"/>
            </w:rPr>
          </w:pPr>
          <w:hyperlink w:anchor="_Toc165463828" w:history="1">
            <w:r w:rsidRPr="00230DAF">
              <w:rPr>
                <w:rStyle w:val="Hyperlink"/>
                <w:rFonts w:eastAsia="Times New Roman" w:cs="Times New Roman"/>
                <w:noProof/>
                <w:sz w:val="24"/>
                <w:szCs w:val="24"/>
                <w:lang w:eastAsia="en-US"/>
              </w:rPr>
              <w:t>Teaching Amid the Race Wars</w:t>
            </w:r>
            <w:r w:rsidRPr="00230DAF">
              <w:rPr>
                <w:rFonts w:cs="Times New Roman"/>
                <w:noProof/>
                <w:webHidden/>
                <w:sz w:val="24"/>
                <w:szCs w:val="24"/>
              </w:rPr>
              <w:tab/>
            </w:r>
            <w:r w:rsidRPr="00230DAF">
              <w:rPr>
                <w:rFonts w:cs="Times New Roman"/>
                <w:noProof/>
                <w:webHidden/>
                <w:sz w:val="24"/>
                <w:szCs w:val="24"/>
              </w:rPr>
              <w:fldChar w:fldCharType="begin"/>
            </w:r>
            <w:r w:rsidRPr="00230DAF">
              <w:rPr>
                <w:rFonts w:cs="Times New Roman"/>
                <w:noProof/>
                <w:webHidden/>
                <w:sz w:val="24"/>
                <w:szCs w:val="24"/>
              </w:rPr>
              <w:instrText xml:space="preserve"> PAGEREF _Toc165463828 \h </w:instrText>
            </w:r>
            <w:r w:rsidRPr="00230DAF">
              <w:rPr>
                <w:rFonts w:cs="Times New Roman"/>
                <w:noProof/>
                <w:webHidden/>
                <w:sz w:val="24"/>
                <w:szCs w:val="24"/>
              </w:rPr>
            </w:r>
            <w:r w:rsidRPr="00230DAF">
              <w:rPr>
                <w:rFonts w:cs="Times New Roman"/>
                <w:noProof/>
                <w:webHidden/>
                <w:sz w:val="24"/>
                <w:szCs w:val="24"/>
              </w:rPr>
              <w:fldChar w:fldCharType="separate"/>
            </w:r>
            <w:r w:rsidR="00BF652A">
              <w:rPr>
                <w:rFonts w:cs="Times New Roman"/>
                <w:noProof/>
                <w:webHidden/>
                <w:sz w:val="24"/>
                <w:szCs w:val="24"/>
              </w:rPr>
              <w:t>60</w:t>
            </w:r>
            <w:r w:rsidRPr="00230DAF">
              <w:rPr>
                <w:rFonts w:cs="Times New Roman"/>
                <w:noProof/>
                <w:webHidden/>
                <w:sz w:val="24"/>
                <w:szCs w:val="24"/>
              </w:rPr>
              <w:fldChar w:fldCharType="end"/>
            </w:r>
          </w:hyperlink>
        </w:p>
        <w:p w14:paraId="224F8F5F" w14:textId="1D235C13" w:rsidR="00230DAF" w:rsidRPr="00230DAF" w:rsidRDefault="00230DAF">
          <w:pPr>
            <w:pStyle w:val="TOC3"/>
            <w:tabs>
              <w:tab w:val="right" w:leader="dot" w:pos="9350"/>
            </w:tabs>
            <w:rPr>
              <w:rFonts w:cs="Times New Roman"/>
              <w:noProof/>
              <w:color w:val="auto"/>
              <w:kern w:val="2"/>
              <w:sz w:val="24"/>
              <w:szCs w:val="24"/>
              <w:lang w:eastAsia="en-US"/>
              <w14:ligatures w14:val="standardContextual"/>
            </w:rPr>
          </w:pPr>
          <w:hyperlink w:anchor="_Toc165463829" w:history="1">
            <w:r w:rsidRPr="00230DAF">
              <w:rPr>
                <w:rStyle w:val="Hyperlink"/>
                <w:rFonts w:eastAsia="Times New Roman" w:cs="Times New Roman"/>
                <w:noProof/>
                <w:sz w:val="24"/>
                <w:szCs w:val="24"/>
              </w:rPr>
              <w:t>How History and Gender are Taught</w:t>
            </w:r>
            <w:r w:rsidRPr="00230DAF">
              <w:rPr>
                <w:rFonts w:cs="Times New Roman"/>
                <w:noProof/>
                <w:webHidden/>
                <w:sz w:val="24"/>
                <w:szCs w:val="24"/>
              </w:rPr>
              <w:tab/>
            </w:r>
            <w:r w:rsidRPr="00230DAF">
              <w:rPr>
                <w:rFonts w:cs="Times New Roman"/>
                <w:noProof/>
                <w:webHidden/>
                <w:sz w:val="24"/>
                <w:szCs w:val="24"/>
              </w:rPr>
              <w:fldChar w:fldCharType="begin"/>
            </w:r>
            <w:r w:rsidRPr="00230DAF">
              <w:rPr>
                <w:rFonts w:cs="Times New Roman"/>
                <w:noProof/>
                <w:webHidden/>
                <w:sz w:val="24"/>
                <w:szCs w:val="24"/>
              </w:rPr>
              <w:instrText xml:space="preserve"> PAGEREF _Toc165463829 \h </w:instrText>
            </w:r>
            <w:r w:rsidRPr="00230DAF">
              <w:rPr>
                <w:rFonts w:cs="Times New Roman"/>
                <w:noProof/>
                <w:webHidden/>
                <w:sz w:val="24"/>
                <w:szCs w:val="24"/>
              </w:rPr>
            </w:r>
            <w:r w:rsidRPr="00230DAF">
              <w:rPr>
                <w:rFonts w:cs="Times New Roman"/>
                <w:noProof/>
                <w:webHidden/>
                <w:sz w:val="24"/>
                <w:szCs w:val="24"/>
              </w:rPr>
              <w:fldChar w:fldCharType="separate"/>
            </w:r>
            <w:r w:rsidR="00BF652A">
              <w:rPr>
                <w:rFonts w:cs="Times New Roman"/>
                <w:noProof/>
                <w:webHidden/>
                <w:sz w:val="24"/>
                <w:szCs w:val="24"/>
              </w:rPr>
              <w:t>64</w:t>
            </w:r>
            <w:r w:rsidRPr="00230DAF">
              <w:rPr>
                <w:rFonts w:cs="Times New Roman"/>
                <w:noProof/>
                <w:webHidden/>
                <w:sz w:val="24"/>
                <w:szCs w:val="24"/>
              </w:rPr>
              <w:fldChar w:fldCharType="end"/>
            </w:r>
          </w:hyperlink>
        </w:p>
        <w:p w14:paraId="613BEB14" w14:textId="5DAE791E" w:rsidR="00230DAF" w:rsidRPr="00230DAF" w:rsidRDefault="00230DAF">
          <w:pPr>
            <w:pStyle w:val="TOC2"/>
            <w:rPr>
              <w:rFonts w:eastAsiaTheme="minorEastAsia"/>
              <w:i w:val="0"/>
              <w:iCs w:val="0"/>
              <w:color w:val="auto"/>
              <w:kern w:val="2"/>
              <w:sz w:val="24"/>
              <w:szCs w:val="24"/>
              <w:lang w:eastAsia="en-US"/>
              <w14:ligatures w14:val="standardContextual"/>
            </w:rPr>
          </w:pPr>
          <w:hyperlink w:anchor="_Toc165463830" w:history="1">
            <w:r w:rsidRPr="00230DAF">
              <w:rPr>
                <w:rStyle w:val="Hyperlink"/>
                <w:i w:val="0"/>
                <w:iCs w:val="0"/>
                <w:sz w:val="24"/>
                <w:szCs w:val="24"/>
                <w:lang w:eastAsia="en-US"/>
              </w:rPr>
              <w:t>Policy Control and Teacher Well-Being</w:t>
            </w:r>
            <w:r w:rsidRPr="00230DAF">
              <w:rPr>
                <w:i w:val="0"/>
                <w:iCs w:val="0"/>
                <w:webHidden/>
                <w:sz w:val="24"/>
                <w:szCs w:val="24"/>
              </w:rPr>
              <w:tab/>
            </w:r>
            <w:r w:rsidRPr="00230DAF">
              <w:rPr>
                <w:i w:val="0"/>
                <w:iCs w:val="0"/>
                <w:webHidden/>
                <w:sz w:val="24"/>
                <w:szCs w:val="24"/>
              </w:rPr>
              <w:fldChar w:fldCharType="begin"/>
            </w:r>
            <w:r w:rsidRPr="00230DAF">
              <w:rPr>
                <w:i w:val="0"/>
                <w:iCs w:val="0"/>
                <w:webHidden/>
                <w:sz w:val="24"/>
                <w:szCs w:val="24"/>
              </w:rPr>
              <w:instrText xml:space="preserve"> PAGEREF _Toc165463830 \h </w:instrText>
            </w:r>
            <w:r w:rsidRPr="00230DAF">
              <w:rPr>
                <w:i w:val="0"/>
                <w:iCs w:val="0"/>
                <w:webHidden/>
                <w:sz w:val="24"/>
                <w:szCs w:val="24"/>
              </w:rPr>
            </w:r>
            <w:r w:rsidRPr="00230DAF">
              <w:rPr>
                <w:i w:val="0"/>
                <w:iCs w:val="0"/>
                <w:webHidden/>
                <w:sz w:val="24"/>
                <w:szCs w:val="24"/>
              </w:rPr>
              <w:fldChar w:fldCharType="separate"/>
            </w:r>
            <w:r w:rsidR="00BF652A">
              <w:rPr>
                <w:i w:val="0"/>
                <w:iCs w:val="0"/>
                <w:webHidden/>
                <w:sz w:val="24"/>
                <w:szCs w:val="24"/>
              </w:rPr>
              <w:t>66</w:t>
            </w:r>
            <w:r w:rsidRPr="00230DAF">
              <w:rPr>
                <w:i w:val="0"/>
                <w:iCs w:val="0"/>
                <w:webHidden/>
                <w:sz w:val="24"/>
                <w:szCs w:val="24"/>
              </w:rPr>
              <w:fldChar w:fldCharType="end"/>
            </w:r>
          </w:hyperlink>
        </w:p>
        <w:p w14:paraId="52B6479D" w14:textId="28B29381" w:rsidR="00230DAF" w:rsidRPr="00230DAF" w:rsidRDefault="00230DAF">
          <w:pPr>
            <w:pStyle w:val="TOC1"/>
            <w:rPr>
              <w:rFonts w:eastAsiaTheme="minorEastAsia"/>
              <w:color w:val="auto"/>
              <w:kern w:val="2"/>
              <w:lang w:eastAsia="en-US"/>
              <w14:ligatures w14:val="standardContextual"/>
            </w:rPr>
          </w:pPr>
          <w:hyperlink w:anchor="_Toc165463831" w:history="1">
            <w:r w:rsidRPr="00230DAF">
              <w:rPr>
                <w:rStyle w:val="Hyperlink"/>
              </w:rPr>
              <w:t>Chapter IV: Methods</w:t>
            </w:r>
            <w:r w:rsidRPr="00230DAF">
              <w:rPr>
                <w:webHidden/>
              </w:rPr>
              <w:tab/>
            </w:r>
            <w:r w:rsidRPr="00230DAF">
              <w:rPr>
                <w:webHidden/>
              </w:rPr>
              <w:fldChar w:fldCharType="begin"/>
            </w:r>
            <w:r w:rsidRPr="00230DAF">
              <w:rPr>
                <w:webHidden/>
              </w:rPr>
              <w:instrText xml:space="preserve"> PAGEREF _Toc165463831 \h </w:instrText>
            </w:r>
            <w:r w:rsidRPr="00230DAF">
              <w:rPr>
                <w:webHidden/>
              </w:rPr>
            </w:r>
            <w:r w:rsidRPr="00230DAF">
              <w:rPr>
                <w:webHidden/>
              </w:rPr>
              <w:fldChar w:fldCharType="separate"/>
            </w:r>
            <w:r w:rsidR="00BF652A">
              <w:rPr>
                <w:webHidden/>
              </w:rPr>
              <w:t>72</w:t>
            </w:r>
            <w:r w:rsidRPr="00230DAF">
              <w:rPr>
                <w:webHidden/>
              </w:rPr>
              <w:fldChar w:fldCharType="end"/>
            </w:r>
          </w:hyperlink>
        </w:p>
        <w:p w14:paraId="35E63AB6" w14:textId="336637B4" w:rsidR="00230DAF" w:rsidRPr="00230DAF" w:rsidRDefault="00230DAF">
          <w:pPr>
            <w:pStyle w:val="TOC2"/>
            <w:rPr>
              <w:rFonts w:eastAsiaTheme="minorEastAsia"/>
              <w:i w:val="0"/>
              <w:iCs w:val="0"/>
              <w:color w:val="auto"/>
              <w:kern w:val="2"/>
              <w:sz w:val="24"/>
              <w:szCs w:val="24"/>
              <w:lang w:eastAsia="en-US"/>
              <w14:ligatures w14:val="standardContextual"/>
            </w:rPr>
          </w:pPr>
          <w:hyperlink w:anchor="_Toc165463832" w:history="1">
            <w:r w:rsidRPr="00230DAF">
              <w:rPr>
                <w:rStyle w:val="Hyperlink"/>
                <w:i w:val="0"/>
                <w:iCs w:val="0"/>
                <w:sz w:val="24"/>
                <w:szCs w:val="24"/>
              </w:rPr>
              <w:t>Qualitative Design</w:t>
            </w:r>
            <w:r w:rsidRPr="00230DAF">
              <w:rPr>
                <w:i w:val="0"/>
                <w:iCs w:val="0"/>
                <w:webHidden/>
                <w:sz w:val="24"/>
                <w:szCs w:val="24"/>
              </w:rPr>
              <w:tab/>
            </w:r>
            <w:r w:rsidRPr="00230DAF">
              <w:rPr>
                <w:i w:val="0"/>
                <w:iCs w:val="0"/>
                <w:webHidden/>
                <w:sz w:val="24"/>
                <w:szCs w:val="24"/>
              </w:rPr>
              <w:fldChar w:fldCharType="begin"/>
            </w:r>
            <w:r w:rsidRPr="00230DAF">
              <w:rPr>
                <w:i w:val="0"/>
                <w:iCs w:val="0"/>
                <w:webHidden/>
                <w:sz w:val="24"/>
                <w:szCs w:val="24"/>
              </w:rPr>
              <w:instrText xml:space="preserve"> PAGEREF _Toc165463832 \h </w:instrText>
            </w:r>
            <w:r w:rsidRPr="00230DAF">
              <w:rPr>
                <w:i w:val="0"/>
                <w:iCs w:val="0"/>
                <w:webHidden/>
                <w:sz w:val="24"/>
                <w:szCs w:val="24"/>
              </w:rPr>
            </w:r>
            <w:r w:rsidRPr="00230DAF">
              <w:rPr>
                <w:i w:val="0"/>
                <w:iCs w:val="0"/>
                <w:webHidden/>
                <w:sz w:val="24"/>
                <w:szCs w:val="24"/>
              </w:rPr>
              <w:fldChar w:fldCharType="separate"/>
            </w:r>
            <w:r w:rsidR="00BF652A">
              <w:rPr>
                <w:i w:val="0"/>
                <w:iCs w:val="0"/>
                <w:webHidden/>
                <w:sz w:val="24"/>
                <w:szCs w:val="24"/>
              </w:rPr>
              <w:t>72</w:t>
            </w:r>
            <w:r w:rsidRPr="00230DAF">
              <w:rPr>
                <w:i w:val="0"/>
                <w:iCs w:val="0"/>
                <w:webHidden/>
                <w:sz w:val="24"/>
                <w:szCs w:val="24"/>
              </w:rPr>
              <w:fldChar w:fldCharType="end"/>
            </w:r>
          </w:hyperlink>
        </w:p>
        <w:p w14:paraId="5C672870" w14:textId="3AC195DE" w:rsidR="00230DAF" w:rsidRPr="00230DAF" w:rsidRDefault="00230DAF">
          <w:pPr>
            <w:pStyle w:val="TOC2"/>
            <w:rPr>
              <w:rFonts w:eastAsiaTheme="minorEastAsia"/>
              <w:i w:val="0"/>
              <w:iCs w:val="0"/>
              <w:color w:val="auto"/>
              <w:kern w:val="2"/>
              <w:sz w:val="24"/>
              <w:szCs w:val="24"/>
              <w:lang w:eastAsia="en-US"/>
              <w14:ligatures w14:val="standardContextual"/>
            </w:rPr>
          </w:pPr>
          <w:hyperlink w:anchor="_Toc165463833" w:history="1">
            <w:r w:rsidRPr="00230DAF">
              <w:rPr>
                <w:rStyle w:val="Hyperlink"/>
                <w:i w:val="0"/>
                <w:iCs w:val="0"/>
                <w:sz w:val="24"/>
                <w:szCs w:val="24"/>
              </w:rPr>
              <w:t>Oklahoma Setting</w:t>
            </w:r>
            <w:r w:rsidRPr="00230DAF">
              <w:rPr>
                <w:i w:val="0"/>
                <w:iCs w:val="0"/>
                <w:webHidden/>
                <w:sz w:val="24"/>
                <w:szCs w:val="24"/>
              </w:rPr>
              <w:tab/>
            </w:r>
            <w:r w:rsidRPr="00230DAF">
              <w:rPr>
                <w:i w:val="0"/>
                <w:iCs w:val="0"/>
                <w:webHidden/>
                <w:sz w:val="24"/>
                <w:szCs w:val="24"/>
              </w:rPr>
              <w:fldChar w:fldCharType="begin"/>
            </w:r>
            <w:r w:rsidRPr="00230DAF">
              <w:rPr>
                <w:i w:val="0"/>
                <w:iCs w:val="0"/>
                <w:webHidden/>
                <w:sz w:val="24"/>
                <w:szCs w:val="24"/>
              </w:rPr>
              <w:instrText xml:space="preserve"> PAGEREF _Toc165463833 \h </w:instrText>
            </w:r>
            <w:r w:rsidRPr="00230DAF">
              <w:rPr>
                <w:i w:val="0"/>
                <w:iCs w:val="0"/>
                <w:webHidden/>
                <w:sz w:val="24"/>
                <w:szCs w:val="24"/>
              </w:rPr>
            </w:r>
            <w:r w:rsidRPr="00230DAF">
              <w:rPr>
                <w:i w:val="0"/>
                <w:iCs w:val="0"/>
                <w:webHidden/>
                <w:sz w:val="24"/>
                <w:szCs w:val="24"/>
              </w:rPr>
              <w:fldChar w:fldCharType="separate"/>
            </w:r>
            <w:r w:rsidR="00BF652A">
              <w:rPr>
                <w:i w:val="0"/>
                <w:iCs w:val="0"/>
                <w:webHidden/>
                <w:sz w:val="24"/>
                <w:szCs w:val="24"/>
              </w:rPr>
              <w:t>72</w:t>
            </w:r>
            <w:r w:rsidRPr="00230DAF">
              <w:rPr>
                <w:i w:val="0"/>
                <w:iCs w:val="0"/>
                <w:webHidden/>
                <w:sz w:val="24"/>
                <w:szCs w:val="24"/>
              </w:rPr>
              <w:fldChar w:fldCharType="end"/>
            </w:r>
          </w:hyperlink>
        </w:p>
        <w:p w14:paraId="7C874619" w14:textId="0ABDF6CF" w:rsidR="00230DAF" w:rsidRPr="00230DAF" w:rsidRDefault="00230DAF">
          <w:pPr>
            <w:pStyle w:val="TOC2"/>
            <w:rPr>
              <w:rFonts w:eastAsiaTheme="minorEastAsia"/>
              <w:i w:val="0"/>
              <w:iCs w:val="0"/>
              <w:color w:val="auto"/>
              <w:kern w:val="2"/>
              <w:sz w:val="24"/>
              <w:szCs w:val="24"/>
              <w:lang w:eastAsia="en-US"/>
              <w14:ligatures w14:val="standardContextual"/>
            </w:rPr>
          </w:pPr>
          <w:hyperlink w:anchor="_Toc165463834" w:history="1">
            <w:r w:rsidRPr="00230DAF">
              <w:rPr>
                <w:rStyle w:val="Hyperlink"/>
                <w:i w:val="0"/>
                <w:iCs w:val="0"/>
                <w:sz w:val="24"/>
                <w:szCs w:val="24"/>
              </w:rPr>
              <w:t>Diverse Sampling</w:t>
            </w:r>
            <w:r w:rsidRPr="00230DAF">
              <w:rPr>
                <w:i w:val="0"/>
                <w:iCs w:val="0"/>
                <w:webHidden/>
                <w:sz w:val="24"/>
                <w:szCs w:val="24"/>
              </w:rPr>
              <w:tab/>
            </w:r>
            <w:r w:rsidRPr="00230DAF">
              <w:rPr>
                <w:i w:val="0"/>
                <w:iCs w:val="0"/>
                <w:webHidden/>
                <w:sz w:val="24"/>
                <w:szCs w:val="24"/>
              </w:rPr>
              <w:fldChar w:fldCharType="begin"/>
            </w:r>
            <w:r w:rsidRPr="00230DAF">
              <w:rPr>
                <w:i w:val="0"/>
                <w:iCs w:val="0"/>
                <w:webHidden/>
                <w:sz w:val="24"/>
                <w:szCs w:val="24"/>
              </w:rPr>
              <w:instrText xml:space="preserve"> PAGEREF _Toc165463834 \h </w:instrText>
            </w:r>
            <w:r w:rsidRPr="00230DAF">
              <w:rPr>
                <w:i w:val="0"/>
                <w:iCs w:val="0"/>
                <w:webHidden/>
                <w:sz w:val="24"/>
                <w:szCs w:val="24"/>
              </w:rPr>
            </w:r>
            <w:r w:rsidRPr="00230DAF">
              <w:rPr>
                <w:i w:val="0"/>
                <w:iCs w:val="0"/>
                <w:webHidden/>
                <w:sz w:val="24"/>
                <w:szCs w:val="24"/>
              </w:rPr>
              <w:fldChar w:fldCharType="separate"/>
            </w:r>
            <w:r w:rsidR="00BF652A">
              <w:rPr>
                <w:i w:val="0"/>
                <w:iCs w:val="0"/>
                <w:webHidden/>
                <w:sz w:val="24"/>
                <w:szCs w:val="24"/>
              </w:rPr>
              <w:t>76</w:t>
            </w:r>
            <w:r w:rsidRPr="00230DAF">
              <w:rPr>
                <w:i w:val="0"/>
                <w:iCs w:val="0"/>
                <w:webHidden/>
                <w:sz w:val="24"/>
                <w:szCs w:val="24"/>
              </w:rPr>
              <w:fldChar w:fldCharType="end"/>
            </w:r>
          </w:hyperlink>
        </w:p>
        <w:p w14:paraId="6C991F1F" w14:textId="3269D680" w:rsidR="00230DAF" w:rsidRPr="00230DAF" w:rsidRDefault="00230DAF">
          <w:pPr>
            <w:pStyle w:val="TOC2"/>
            <w:rPr>
              <w:rFonts w:eastAsiaTheme="minorEastAsia"/>
              <w:i w:val="0"/>
              <w:iCs w:val="0"/>
              <w:color w:val="auto"/>
              <w:kern w:val="2"/>
              <w:sz w:val="24"/>
              <w:szCs w:val="24"/>
              <w:lang w:eastAsia="en-US"/>
              <w14:ligatures w14:val="standardContextual"/>
            </w:rPr>
          </w:pPr>
          <w:hyperlink w:anchor="_Toc165463835" w:history="1">
            <w:r w:rsidRPr="00230DAF">
              <w:rPr>
                <w:rStyle w:val="Hyperlink"/>
                <w:i w:val="0"/>
                <w:iCs w:val="0"/>
                <w:sz w:val="24"/>
                <w:szCs w:val="24"/>
              </w:rPr>
              <w:t>Semi-Structured Interviews</w:t>
            </w:r>
            <w:r w:rsidRPr="00230DAF">
              <w:rPr>
                <w:i w:val="0"/>
                <w:iCs w:val="0"/>
                <w:webHidden/>
                <w:sz w:val="24"/>
                <w:szCs w:val="24"/>
              </w:rPr>
              <w:tab/>
            </w:r>
            <w:r w:rsidRPr="00230DAF">
              <w:rPr>
                <w:i w:val="0"/>
                <w:iCs w:val="0"/>
                <w:webHidden/>
                <w:sz w:val="24"/>
                <w:szCs w:val="24"/>
              </w:rPr>
              <w:fldChar w:fldCharType="begin"/>
            </w:r>
            <w:r w:rsidRPr="00230DAF">
              <w:rPr>
                <w:i w:val="0"/>
                <w:iCs w:val="0"/>
                <w:webHidden/>
                <w:sz w:val="24"/>
                <w:szCs w:val="24"/>
              </w:rPr>
              <w:instrText xml:space="preserve"> PAGEREF _Toc165463835 \h </w:instrText>
            </w:r>
            <w:r w:rsidRPr="00230DAF">
              <w:rPr>
                <w:i w:val="0"/>
                <w:iCs w:val="0"/>
                <w:webHidden/>
                <w:sz w:val="24"/>
                <w:szCs w:val="24"/>
              </w:rPr>
            </w:r>
            <w:r w:rsidRPr="00230DAF">
              <w:rPr>
                <w:i w:val="0"/>
                <w:iCs w:val="0"/>
                <w:webHidden/>
                <w:sz w:val="24"/>
                <w:szCs w:val="24"/>
              </w:rPr>
              <w:fldChar w:fldCharType="separate"/>
            </w:r>
            <w:r w:rsidR="00BF652A">
              <w:rPr>
                <w:i w:val="0"/>
                <w:iCs w:val="0"/>
                <w:webHidden/>
                <w:sz w:val="24"/>
                <w:szCs w:val="24"/>
              </w:rPr>
              <w:t>80</w:t>
            </w:r>
            <w:r w:rsidRPr="00230DAF">
              <w:rPr>
                <w:i w:val="0"/>
                <w:iCs w:val="0"/>
                <w:webHidden/>
                <w:sz w:val="24"/>
                <w:szCs w:val="24"/>
              </w:rPr>
              <w:fldChar w:fldCharType="end"/>
            </w:r>
          </w:hyperlink>
        </w:p>
        <w:p w14:paraId="494BD3C9" w14:textId="1599F098" w:rsidR="00230DAF" w:rsidRPr="00230DAF" w:rsidRDefault="00230DAF">
          <w:pPr>
            <w:pStyle w:val="TOC2"/>
            <w:rPr>
              <w:rFonts w:eastAsiaTheme="minorEastAsia"/>
              <w:i w:val="0"/>
              <w:iCs w:val="0"/>
              <w:color w:val="auto"/>
              <w:kern w:val="2"/>
              <w:sz w:val="24"/>
              <w:szCs w:val="24"/>
              <w:lang w:eastAsia="en-US"/>
              <w14:ligatures w14:val="standardContextual"/>
            </w:rPr>
          </w:pPr>
          <w:hyperlink w:anchor="_Toc165463836" w:history="1">
            <w:r w:rsidRPr="00230DAF">
              <w:rPr>
                <w:rStyle w:val="Hyperlink"/>
                <w:i w:val="0"/>
                <w:iCs w:val="0"/>
                <w:sz w:val="24"/>
                <w:szCs w:val="24"/>
                <w:lang w:eastAsia="en-US"/>
              </w:rPr>
              <w:t>Data Analysis</w:t>
            </w:r>
            <w:r w:rsidRPr="00230DAF">
              <w:rPr>
                <w:i w:val="0"/>
                <w:iCs w:val="0"/>
                <w:webHidden/>
                <w:sz w:val="24"/>
                <w:szCs w:val="24"/>
              </w:rPr>
              <w:tab/>
            </w:r>
            <w:r w:rsidRPr="00230DAF">
              <w:rPr>
                <w:i w:val="0"/>
                <w:iCs w:val="0"/>
                <w:webHidden/>
                <w:sz w:val="24"/>
                <w:szCs w:val="24"/>
              </w:rPr>
              <w:fldChar w:fldCharType="begin"/>
            </w:r>
            <w:r w:rsidRPr="00230DAF">
              <w:rPr>
                <w:i w:val="0"/>
                <w:iCs w:val="0"/>
                <w:webHidden/>
                <w:sz w:val="24"/>
                <w:szCs w:val="24"/>
              </w:rPr>
              <w:instrText xml:space="preserve"> PAGEREF _Toc165463836 \h </w:instrText>
            </w:r>
            <w:r w:rsidRPr="00230DAF">
              <w:rPr>
                <w:i w:val="0"/>
                <w:iCs w:val="0"/>
                <w:webHidden/>
                <w:sz w:val="24"/>
                <w:szCs w:val="24"/>
              </w:rPr>
            </w:r>
            <w:r w:rsidRPr="00230DAF">
              <w:rPr>
                <w:i w:val="0"/>
                <w:iCs w:val="0"/>
                <w:webHidden/>
                <w:sz w:val="24"/>
                <w:szCs w:val="24"/>
              </w:rPr>
              <w:fldChar w:fldCharType="separate"/>
            </w:r>
            <w:r w:rsidR="00BF652A">
              <w:rPr>
                <w:i w:val="0"/>
                <w:iCs w:val="0"/>
                <w:webHidden/>
                <w:sz w:val="24"/>
                <w:szCs w:val="24"/>
              </w:rPr>
              <w:t>82</w:t>
            </w:r>
            <w:r w:rsidRPr="00230DAF">
              <w:rPr>
                <w:i w:val="0"/>
                <w:iCs w:val="0"/>
                <w:webHidden/>
                <w:sz w:val="24"/>
                <w:szCs w:val="24"/>
              </w:rPr>
              <w:fldChar w:fldCharType="end"/>
            </w:r>
          </w:hyperlink>
        </w:p>
        <w:p w14:paraId="7D0892AB" w14:textId="6AE8D5A8" w:rsidR="00230DAF" w:rsidRPr="00230DAF" w:rsidRDefault="00230DAF">
          <w:pPr>
            <w:pStyle w:val="TOC1"/>
            <w:rPr>
              <w:rFonts w:eastAsiaTheme="minorEastAsia"/>
              <w:color w:val="auto"/>
              <w:kern w:val="2"/>
              <w:lang w:eastAsia="en-US"/>
              <w14:ligatures w14:val="standardContextual"/>
            </w:rPr>
          </w:pPr>
          <w:hyperlink w:anchor="_Toc165463837" w:history="1">
            <w:r w:rsidRPr="00230DAF">
              <w:rPr>
                <w:rStyle w:val="Hyperlink"/>
              </w:rPr>
              <w:t>Chapter V. Findings</w:t>
            </w:r>
            <w:r w:rsidRPr="00230DAF">
              <w:rPr>
                <w:webHidden/>
              </w:rPr>
              <w:tab/>
            </w:r>
            <w:r w:rsidRPr="00230DAF">
              <w:rPr>
                <w:webHidden/>
              </w:rPr>
              <w:fldChar w:fldCharType="begin"/>
            </w:r>
            <w:r w:rsidRPr="00230DAF">
              <w:rPr>
                <w:webHidden/>
              </w:rPr>
              <w:instrText xml:space="preserve"> PAGEREF _Toc165463837 \h </w:instrText>
            </w:r>
            <w:r w:rsidRPr="00230DAF">
              <w:rPr>
                <w:webHidden/>
              </w:rPr>
            </w:r>
            <w:r w:rsidRPr="00230DAF">
              <w:rPr>
                <w:webHidden/>
              </w:rPr>
              <w:fldChar w:fldCharType="separate"/>
            </w:r>
            <w:r w:rsidR="00BF652A">
              <w:rPr>
                <w:webHidden/>
              </w:rPr>
              <w:t>85</w:t>
            </w:r>
            <w:r w:rsidRPr="00230DAF">
              <w:rPr>
                <w:webHidden/>
              </w:rPr>
              <w:fldChar w:fldCharType="end"/>
            </w:r>
          </w:hyperlink>
        </w:p>
        <w:p w14:paraId="4CEFA35B" w14:textId="610C0410" w:rsidR="00230DAF" w:rsidRPr="00230DAF" w:rsidRDefault="00230DAF">
          <w:pPr>
            <w:pStyle w:val="TOC2"/>
            <w:rPr>
              <w:rFonts w:eastAsiaTheme="minorEastAsia"/>
              <w:i w:val="0"/>
              <w:iCs w:val="0"/>
              <w:color w:val="auto"/>
              <w:kern w:val="2"/>
              <w:sz w:val="24"/>
              <w:szCs w:val="24"/>
              <w:lang w:eastAsia="en-US"/>
              <w14:ligatures w14:val="standardContextual"/>
            </w:rPr>
          </w:pPr>
          <w:hyperlink w:anchor="_Toc165463838" w:history="1">
            <w:r w:rsidRPr="00230DAF">
              <w:rPr>
                <w:rStyle w:val="Hyperlink"/>
                <w:i w:val="0"/>
                <w:iCs w:val="0"/>
                <w:sz w:val="24"/>
                <w:szCs w:val="24"/>
              </w:rPr>
              <w:t>Themes</w:t>
            </w:r>
            <w:r w:rsidRPr="00230DAF">
              <w:rPr>
                <w:i w:val="0"/>
                <w:iCs w:val="0"/>
                <w:webHidden/>
                <w:sz w:val="24"/>
                <w:szCs w:val="24"/>
              </w:rPr>
              <w:tab/>
            </w:r>
            <w:r w:rsidRPr="00230DAF">
              <w:rPr>
                <w:i w:val="0"/>
                <w:iCs w:val="0"/>
                <w:webHidden/>
                <w:sz w:val="24"/>
                <w:szCs w:val="24"/>
              </w:rPr>
              <w:fldChar w:fldCharType="begin"/>
            </w:r>
            <w:r w:rsidRPr="00230DAF">
              <w:rPr>
                <w:i w:val="0"/>
                <w:iCs w:val="0"/>
                <w:webHidden/>
                <w:sz w:val="24"/>
                <w:szCs w:val="24"/>
              </w:rPr>
              <w:instrText xml:space="preserve"> PAGEREF _Toc165463838 \h </w:instrText>
            </w:r>
            <w:r w:rsidRPr="00230DAF">
              <w:rPr>
                <w:i w:val="0"/>
                <w:iCs w:val="0"/>
                <w:webHidden/>
                <w:sz w:val="24"/>
                <w:szCs w:val="24"/>
              </w:rPr>
            </w:r>
            <w:r w:rsidRPr="00230DAF">
              <w:rPr>
                <w:i w:val="0"/>
                <w:iCs w:val="0"/>
                <w:webHidden/>
                <w:sz w:val="24"/>
                <w:szCs w:val="24"/>
              </w:rPr>
              <w:fldChar w:fldCharType="separate"/>
            </w:r>
            <w:r w:rsidR="00BF652A">
              <w:rPr>
                <w:i w:val="0"/>
                <w:iCs w:val="0"/>
                <w:webHidden/>
                <w:sz w:val="24"/>
                <w:szCs w:val="24"/>
              </w:rPr>
              <w:t>85</w:t>
            </w:r>
            <w:r w:rsidRPr="00230DAF">
              <w:rPr>
                <w:i w:val="0"/>
                <w:iCs w:val="0"/>
                <w:webHidden/>
                <w:sz w:val="24"/>
                <w:szCs w:val="24"/>
              </w:rPr>
              <w:fldChar w:fldCharType="end"/>
            </w:r>
          </w:hyperlink>
        </w:p>
        <w:p w14:paraId="205AB001" w14:textId="436C6846" w:rsidR="00230DAF" w:rsidRPr="00230DAF" w:rsidRDefault="00230DAF">
          <w:pPr>
            <w:pStyle w:val="TOC3"/>
            <w:tabs>
              <w:tab w:val="right" w:leader="dot" w:pos="9350"/>
            </w:tabs>
            <w:rPr>
              <w:rFonts w:cs="Times New Roman"/>
              <w:noProof/>
              <w:color w:val="auto"/>
              <w:kern w:val="2"/>
              <w:sz w:val="24"/>
              <w:szCs w:val="24"/>
              <w:lang w:eastAsia="en-US"/>
              <w14:ligatures w14:val="standardContextual"/>
            </w:rPr>
          </w:pPr>
          <w:hyperlink w:anchor="_Toc165463839" w:history="1">
            <w:r w:rsidRPr="00230DAF">
              <w:rPr>
                <w:rStyle w:val="Hyperlink"/>
                <w:rFonts w:eastAsia="Times New Roman" w:cs="Times New Roman"/>
                <w:noProof/>
                <w:sz w:val="24"/>
                <w:szCs w:val="24"/>
              </w:rPr>
              <w:t>Complexity and Plurality</w:t>
            </w:r>
            <w:r w:rsidRPr="00230DAF">
              <w:rPr>
                <w:rFonts w:cs="Times New Roman"/>
                <w:noProof/>
                <w:webHidden/>
                <w:sz w:val="24"/>
                <w:szCs w:val="24"/>
              </w:rPr>
              <w:tab/>
            </w:r>
            <w:r w:rsidRPr="00230DAF">
              <w:rPr>
                <w:rFonts w:cs="Times New Roman"/>
                <w:noProof/>
                <w:webHidden/>
                <w:sz w:val="24"/>
                <w:szCs w:val="24"/>
              </w:rPr>
              <w:fldChar w:fldCharType="begin"/>
            </w:r>
            <w:r w:rsidRPr="00230DAF">
              <w:rPr>
                <w:rFonts w:cs="Times New Roman"/>
                <w:noProof/>
                <w:webHidden/>
                <w:sz w:val="24"/>
                <w:szCs w:val="24"/>
              </w:rPr>
              <w:instrText xml:space="preserve"> PAGEREF _Toc165463839 \h </w:instrText>
            </w:r>
            <w:r w:rsidRPr="00230DAF">
              <w:rPr>
                <w:rFonts w:cs="Times New Roman"/>
                <w:noProof/>
                <w:webHidden/>
                <w:sz w:val="24"/>
                <w:szCs w:val="24"/>
              </w:rPr>
            </w:r>
            <w:r w:rsidRPr="00230DAF">
              <w:rPr>
                <w:rFonts w:cs="Times New Roman"/>
                <w:noProof/>
                <w:webHidden/>
                <w:sz w:val="24"/>
                <w:szCs w:val="24"/>
              </w:rPr>
              <w:fldChar w:fldCharType="separate"/>
            </w:r>
            <w:r w:rsidR="00BF652A">
              <w:rPr>
                <w:rFonts w:cs="Times New Roman"/>
                <w:noProof/>
                <w:webHidden/>
                <w:sz w:val="24"/>
                <w:szCs w:val="24"/>
              </w:rPr>
              <w:t>86</w:t>
            </w:r>
            <w:r w:rsidRPr="00230DAF">
              <w:rPr>
                <w:rFonts w:cs="Times New Roman"/>
                <w:noProof/>
                <w:webHidden/>
                <w:sz w:val="24"/>
                <w:szCs w:val="24"/>
              </w:rPr>
              <w:fldChar w:fldCharType="end"/>
            </w:r>
          </w:hyperlink>
        </w:p>
        <w:p w14:paraId="521ED6F3" w14:textId="7AF12545" w:rsidR="00230DAF" w:rsidRPr="00230DAF" w:rsidRDefault="00230DAF">
          <w:pPr>
            <w:pStyle w:val="TOC3"/>
            <w:tabs>
              <w:tab w:val="right" w:leader="dot" w:pos="9350"/>
            </w:tabs>
            <w:rPr>
              <w:rFonts w:cs="Times New Roman"/>
              <w:noProof/>
              <w:color w:val="auto"/>
              <w:kern w:val="2"/>
              <w:sz w:val="24"/>
              <w:szCs w:val="24"/>
              <w:lang w:eastAsia="en-US"/>
              <w14:ligatures w14:val="standardContextual"/>
            </w:rPr>
          </w:pPr>
          <w:hyperlink w:anchor="_Toc165463840" w:history="1">
            <w:r w:rsidRPr="00230DAF">
              <w:rPr>
                <w:rStyle w:val="Hyperlink"/>
                <w:rFonts w:eastAsia="Times New Roman" w:cs="Times New Roman"/>
                <w:noProof/>
                <w:sz w:val="24"/>
                <w:szCs w:val="24"/>
              </w:rPr>
              <w:t>Relevance and Connection</w:t>
            </w:r>
            <w:r w:rsidRPr="00230DAF">
              <w:rPr>
                <w:rFonts w:cs="Times New Roman"/>
                <w:noProof/>
                <w:webHidden/>
                <w:sz w:val="24"/>
                <w:szCs w:val="24"/>
              </w:rPr>
              <w:tab/>
            </w:r>
            <w:r w:rsidRPr="00230DAF">
              <w:rPr>
                <w:rFonts w:cs="Times New Roman"/>
                <w:noProof/>
                <w:webHidden/>
                <w:sz w:val="24"/>
                <w:szCs w:val="24"/>
              </w:rPr>
              <w:fldChar w:fldCharType="begin"/>
            </w:r>
            <w:r w:rsidRPr="00230DAF">
              <w:rPr>
                <w:rFonts w:cs="Times New Roman"/>
                <w:noProof/>
                <w:webHidden/>
                <w:sz w:val="24"/>
                <w:szCs w:val="24"/>
              </w:rPr>
              <w:instrText xml:space="preserve"> PAGEREF _Toc165463840 \h </w:instrText>
            </w:r>
            <w:r w:rsidRPr="00230DAF">
              <w:rPr>
                <w:rFonts w:cs="Times New Roman"/>
                <w:noProof/>
                <w:webHidden/>
                <w:sz w:val="24"/>
                <w:szCs w:val="24"/>
              </w:rPr>
            </w:r>
            <w:r w:rsidRPr="00230DAF">
              <w:rPr>
                <w:rFonts w:cs="Times New Roman"/>
                <w:noProof/>
                <w:webHidden/>
                <w:sz w:val="24"/>
                <w:szCs w:val="24"/>
              </w:rPr>
              <w:fldChar w:fldCharType="separate"/>
            </w:r>
            <w:r w:rsidR="00BF652A">
              <w:rPr>
                <w:rFonts w:cs="Times New Roman"/>
                <w:noProof/>
                <w:webHidden/>
                <w:sz w:val="24"/>
                <w:szCs w:val="24"/>
              </w:rPr>
              <w:t>93</w:t>
            </w:r>
            <w:r w:rsidRPr="00230DAF">
              <w:rPr>
                <w:rFonts w:cs="Times New Roman"/>
                <w:noProof/>
                <w:webHidden/>
                <w:sz w:val="24"/>
                <w:szCs w:val="24"/>
              </w:rPr>
              <w:fldChar w:fldCharType="end"/>
            </w:r>
          </w:hyperlink>
        </w:p>
        <w:p w14:paraId="04291826" w14:textId="11EF6A2A" w:rsidR="00230DAF" w:rsidRPr="00230DAF" w:rsidRDefault="00230DAF">
          <w:pPr>
            <w:pStyle w:val="TOC3"/>
            <w:tabs>
              <w:tab w:val="right" w:leader="dot" w:pos="9350"/>
            </w:tabs>
            <w:rPr>
              <w:rFonts w:cs="Times New Roman"/>
              <w:noProof/>
              <w:color w:val="auto"/>
              <w:kern w:val="2"/>
              <w:sz w:val="24"/>
              <w:szCs w:val="24"/>
              <w:lang w:eastAsia="en-US"/>
              <w14:ligatures w14:val="standardContextual"/>
            </w:rPr>
          </w:pPr>
          <w:hyperlink w:anchor="_Toc165463841" w:history="1">
            <w:r w:rsidRPr="00230DAF">
              <w:rPr>
                <w:rStyle w:val="Hyperlink"/>
                <w:rFonts w:eastAsia="Times New Roman" w:cs="Times New Roman"/>
                <w:noProof/>
                <w:sz w:val="24"/>
                <w:szCs w:val="24"/>
              </w:rPr>
              <w:t>Supportive Leadership</w:t>
            </w:r>
            <w:r w:rsidRPr="00230DAF">
              <w:rPr>
                <w:rFonts w:cs="Times New Roman"/>
                <w:noProof/>
                <w:webHidden/>
                <w:sz w:val="24"/>
                <w:szCs w:val="24"/>
              </w:rPr>
              <w:tab/>
            </w:r>
            <w:r w:rsidRPr="00230DAF">
              <w:rPr>
                <w:rFonts w:cs="Times New Roman"/>
                <w:noProof/>
                <w:webHidden/>
                <w:sz w:val="24"/>
                <w:szCs w:val="24"/>
              </w:rPr>
              <w:fldChar w:fldCharType="begin"/>
            </w:r>
            <w:r w:rsidRPr="00230DAF">
              <w:rPr>
                <w:rFonts w:cs="Times New Roman"/>
                <w:noProof/>
                <w:webHidden/>
                <w:sz w:val="24"/>
                <w:szCs w:val="24"/>
              </w:rPr>
              <w:instrText xml:space="preserve"> PAGEREF _Toc165463841 \h </w:instrText>
            </w:r>
            <w:r w:rsidRPr="00230DAF">
              <w:rPr>
                <w:rFonts w:cs="Times New Roman"/>
                <w:noProof/>
                <w:webHidden/>
                <w:sz w:val="24"/>
                <w:szCs w:val="24"/>
              </w:rPr>
            </w:r>
            <w:r w:rsidRPr="00230DAF">
              <w:rPr>
                <w:rFonts w:cs="Times New Roman"/>
                <w:noProof/>
                <w:webHidden/>
                <w:sz w:val="24"/>
                <w:szCs w:val="24"/>
              </w:rPr>
              <w:fldChar w:fldCharType="separate"/>
            </w:r>
            <w:r w:rsidR="00BF652A">
              <w:rPr>
                <w:rFonts w:cs="Times New Roman"/>
                <w:noProof/>
                <w:webHidden/>
                <w:sz w:val="24"/>
                <w:szCs w:val="24"/>
              </w:rPr>
              <w:t>103</w:t>
            </w:r>
            <w:r w:rsidRPr="00230DAF">
              <w:rPr>
                <w:rFonts w:cs="Times New Roman"/>
                <w:noProof/>
                <w:webHidden/>
                <w:sz w:val="24"/>
                <w:szCs w:val="24"/>
              </w:rPr>
              <w:fldChar w:fldCharType="end"/>
            </w:r>
          </w:hyperlink>
        </w:p>
        <w:p w14:paraId="3790248D" w14:textId="304A0F19" w:rsidR="00230DAF" w:rsidRPr="00230DAF" w:rsidRDefault="00230DAF">
          <w:pPr>
            <w:pStyle w:val="TOC3"/>
            <w:tabs>
              <w:tab w:val="right" w:leader="dot" w:pos="9350"/>
            </w:tabs>
            <w:rPr>
              <w:rFonts w:cs="Times New Roman"/>
              <w:noProof/>
              <w:color w:val="auto"/>
              <w:kern w:val="2"/>
              <w:sz w:val="24"/>
              <w:szCs w:val="24"/>
              <w:lang w:eastAsia="en-US"/>
              <w14:ligatures w14:val="standardContextual"/>
            </w:rPr>
          </w:pPr>
          <w:hyperlink w:anchor="_Toc165463842" w:history="1">
            <w:r w:rsidRPr="00230DAF">
              <w:rPr>
                <w:rStyle w:val="Hyperlink"/>
                <w:rFonts w:eastAsia="Times New Roman" w:cs="Times New Roman"/>
                <w:noProof/>
                <w:sz w:val="24"/>
                <w:szCs w:val="24"/>
              </w:rPr>
              <w:t>Self-Determination</w:t>
            </w:r>
            <w:r w:rsidRPr="00230DAF">
              <w:rPr>
                <w:rFonts w:cs="Times New Roman"/>
                <w:noProof/>
                <w:webHidden/>
                <w:sz w:val="24"/>
                <w:szCs w:val="24"/>
              </w:rPr>
              <w:tab/>
            </w:r>
            <w:r w:rsidRPr="00230DAF">
              <w:rPr>
                <w:rFonts w:cs="Times New Roman"/>
                <w:noProof/>
                <w:webHidden/>
                <w:sz w:val="24"/>
                <w:szCs w:val="24"/>
              </w:rPr>
              <w:fldChar w:fldCharType="begin"/>
            </w:r>
            <w:r w:rsidRPr="00230DAF">
              <w:rPr>
                <w:rFonts w:cs="Times New Roman"/>
                <w:noProof/>
                <w:webHidden/>
                <w:sz w:val="24"/>
                <w:szCs w:val="24"/>
              </w:rPr>
              <w:instrText xml:space="preserve"> PAGEREF _Toc165463842 \h </w:instrText>
            </w:r>
            <w:r w:rsidRPr="00230DAF">
              <w:rPr>
                <w:rFonts w:cs="Times New Roman"/>
                <w:noProof/>
                <w:webHidden/>
                <w:sz w:val="24"/>
                <w:szCs w:val="24"/>
              </w:rPr>
            </w:r>
            <w:r w:rsidRPr="00230DAF">
              <w:rPr>
                <w:rFonts w:cs="Times New Roman"/>
                <w:noProof/>
                <w:webHidden/>
                <w:sz w:val="24"/>
                <w:szCs w:val="24"/>
              </w:rPr>
              <w:fldChar w:fldCharType="separate"/>
            </w:r>
            <w:r w:rsidR="00BF652A">
              <w:rPr>
                <w:rFonts w:cs="Times New Roman"/>
                <w:noProof/>
                <w:webHidden/>
                <w:sz w:val="24"/>
                <w:szCs w:val="24"/>
              </w:rPr>
              <w:t>113</w:t>
            </w:r>
            <w:r w:rsidRPr="00230DAF">
              <w:rPr>
                <w:rFonts w:cs="Times New Roman"/>
                <w:noProof/>
                <w:webHidden/>
                <w:sz w:val="24"/>
                <w:szCs w:val="24"/>
              </w:rPr>
              <w:fldChar w:fldCharType="end"/>
            </w:r>
          </w:hyperlink>
        </w:p>
        <w:p w14:paraId="2FD6F849" w14:textId="2CE6A697" w:rsidR="00230DAF" w:rsidRPr="00230DAF" w:rsidRDefault="00230DAF">
          <w:pPr>
            <w:pStyle w:val="TOC3"/>
            <w:tabs>
              <w:tab w:val="right" w:leader="dot" w:pos="9350"/>
            </w:tabs>
            <w:rPr>
              <w:rFonts w:cs="Times New Roman"/>
              <w:noProof/>
              <w:color w:val="auto"/>
              <w:kern w:val="2"/>
              <w:sz w:val="24"/>
              <w:szCs w:val="24"/>
              <w:lang w:eastAsia="en-US"/>
              <w14:ligatures w14:val="standardContextual"/>
            </w:rPr>
          </w:pPr>
          <w:hyperlink w:anchor="_Toc165463843" w:history="1">
            <w:r w:rsidRPr="00230DAF">
              <w:rPr>
                <w:rStyle w:val="Hyperlink"/>
                <w:rFonts w:eastAsia="Times New Roman" w:cs="Times New Roman"/>
                <w:noProof/>
                <w:sz w:val="24"/>
                <w:szCs w:val="24"/>
              </w:rPr>
              <w:t>“Teacher” is an Identity</w:t>
            </w:r>
            <w:r w:rsidRPr="00230DAF">
              <w:rPr>
                <w:rFonts w:cs="Times New Roman"/>
                <w:noProof/>
                <w:webHidden/>
                <w:sz w:val="24"/>
                <w:szCs w:val="24"/>
              </w:rPr>
              <w:tab/>
            </w:r>
            <w:r w:rsidRPr="00230DAF">
              <w:rPr>
                <w:rFonts w:cs="Times New Roman"/>
                <w:noProof/>
                <w:webHidden/>
                <w:sz w:val="24"/>
                <w:szCs w:val="24"/>
              </w:rPr>
              <w:fldChar w:fldCharType="begin"/>
            </w:r>
            <w:r w:rsidRPr="00230DAF">
              <w:rPr>
                <w:rFonts w:cs="Times New Roman"/>
                <w:noProof/>
                <w:webHidden/>
                <w:sz w:val="24"/>
                <w:szCs w:val="24"/>
              </w:rPr>
              <w:instrText xml:space="preserve"> PAGEREF _Toc165463843 \h </w:instrText>
            </w:r>
            <w:r w:rsidRPr="00230DAF">
              <w:rPr>
                <w:rFonts w:cs="Times New Roman"/>
                <w:noProof/>
                <w:webHidden/>
                <w:sz w:val="24"/>
                <w:szCs w:val="24"/>
              </w:rPr>
            </w:r>
            <w:r w:rsidRPr="00230DAF">
              <w:rPr>
                <w:rFonts w:cs="Times New Roman"/>
                <w:noProof/>
                <w:webHidden/>
                <w:sz w:val="24"/>
                <w:szCs w:val="24"/>
              </w:rPr>
              <w:fldChar w:fldCharType="separate"/>
            </w:r>
            <w:r w:rsidR="00BF652A">
              <w:rPr>
                <w:rFonts w:cs="Times New Roman"/>
                <w:noProof/>
                <w:webHidden/>
                <w:sz w:val="24"/>
                <w:szCs w:val="24"/>
              </w:rPr>
              <w:t>122</w:t>
            </w:r>
            <w:r w:rsidRPr="00230DAF">
              <w:rPr>
                <w:rFonts w:cs="Times New Roman"/>
                <w:noProof/>
                <w:webHidden/>
                <w:sz w:val="24"/>
                <w:szCs w:val="24"/>
              </w:rPr>
              <w:fldChar w:fldCharType="end"/>
            </w:r>
          </w:hyperlink>
        </w:p>
        <w:p w14:paraId="64FFD1CC" w14:textId="1F3D414B" w:rsidR="00230DAF" w:rsidRPr="00230DAF" w:rsidRDefault="00230DAF">
          <w:pPr>
            <w:pStyle w:val="TOC3"/>
            <w:tabs>
              <w:tab w:val="right" w:leader="dot" w:pos="9350"/>
            </w:tabs>
            <w:rPr>
              <w:rFonts w:cs="Times New Roman"/>
              <w:noProof/>
              <w:color w:val="auto"/>
              <w:kern w:val="2"/>
              <w:sz w:val="24"/>
              <w:szCs w:val="24"/>
              <w:lang w:eastAsia="en-US"/>
              <w14:ligatures w14:val="standardContextual"/>
            </w:rPr>
          </w:pPr>
          <w:hyperlink w:anchor="_Toc165463844" w:history="1">
            <w:r w:rsidRPr="00230DAF">
              <w:rPr>
                <w:rStyle w:val="Hyperlink"/>
                <w:rFonts w:eastAsia="Times New Roman" w:cs="Times New Roman"/>
                <w:noProof/>
                <w:sz w:val="24"/>
                <w:szCs w:val="24"/>
              </w:rPr>
              <w:t>Long Tenure and Controlling Policy</w:t>
            </w:r>
            <w:r w:rsidRPr="00230DAF">
              <w:rPr>
                <w:rFonts w:cs="Times New Roman"/>
                <w:noProof/>
                <w:webHidden/>
                <w:sz w:val="24"/>
                <w:szCs w:val="24"/>
              </w:rPr>
              <w:tab/>
            </w:r>
            <w:r w:rsidRPr="00230DAF">
              <w:rPr>
                <w:rFonts w:cs="Times New Roman"/>
                <w:noProof/>
                <w:webHidden/>
                <w:sz w:val="24"/>
                <w:szCs w:val="24"/>
              </w:rPr>
              <w:fldChar w:fldCharType="begin"/>
            </w:r>
            <w:r w:rsidRPr="00230DAF">
              <w:rPr>
                <w:rFonts w:cs="Times New Roman"/>
                <w:noProof/>
                <w:webHidden/>
                <w:sz w:val="24"/>
                <w:szCs w:val="24"/>
              </w:rPr>
              <w:instrText xml:space="preserve"> PAGEREF _Toc165463844 \h </w:instrText>
            </w:r>
            <w:r w:rsidRPr="00230DAF">
              <w:rPr>
                <w:rFonts w:cs="Times New Roman"/>
                <w:noProof/>
                <w:webHidden/>
                <w:sz w:val="24"/>
                <w:szCs w:val="24"/>
              </w:rPr>
            </w:r>
            <w:r w:rsidRPr="00230DAF">
              <w:rPr>
                <w:rFonts w:cs="Times New Roman"/>
                <w:noProof/>
                <w:webHidden/>
                <w:sz w:val="24"/>
                <w:szCs w:val="24"/>
              </w:rPr>
              <w:fldChar w:fldCharType="separate"/>
            </w:r>
            <w:r w:rsidR="00BF652A">
              <w:rPr>
                <w:rFonts w:cs="Times New Roman"/>
                <w:noProof/>
                <w:webHidden/>
                <w:sz w:val="24"/>
                <w:szCs w:val="24"/>
              </w:rPr>
              <w:t>132</w:t>
            </w:r>
            <w:r w:rsidRPr="00230DAF">
              <w:rPr>
                <w:rFonts w:cs="Times New Roman"/>
                <w:noProof/>
                <w:webHidden/>
                <w:sz w:val="24"/>
                <w:szCs w:val="24"/>
              </w:rPr>
              <w:fldChar w:fldCharType="end"/>
            </w:r>
          </w:hyperlink>
        </w:p>
        <w:p w14:paraId="452071AD" w14:textId="44276EFC" w:rsidR="00230DAF" w:rsidRPr="00230DAF" w:rsidRDefault="00230DAF">
          <w:pPr>
            <w:pStyle w:val="TOC1"/>
            <w:rPr>
              <w:rFonts w:eastAsiaTheme="minorEastAsia"/>
              <w:color w:val="auto"/>
              <w:kern w:val="2"/>
              <w:lang w:eastAsia="en-US"/>
              <w14:ligatures w14:val="standardContextual"/>
            </w:rPr>
          </w:pPr>
          <w:hyperlink w:anchor="_Toc165463845" w:history="1">
            <w:r w:rsidRPr="00230DAF">
              <w:rPr>
                <w:rStyle w:val="Hyperlink"/>
              </w:rPr>
              <w:t>Chapter VI: Conclusion</w:t>
            </w:r>
            <w:r w:rsidRPr="00230DAF">
              <w:rPr>
                <w:webHidden/>
              </w:rPr>
              <w:tab/>
            </w:r>
            <w:r w:rsidRPr="00230DAF">
              <w:rPr>
                <w:webHidden/>
              </w:rPr>
              <w:fldChar w:fldCharType="begin"/>
            </w:r>
            <w:r w:rsidRPr="00230DAF">
              <w:rPr>
                <w:webHidden/>
              </w:rPr>
              <w:instrText xml:space="preserve"> PAGEREF _Toc165463845 \h </w:instrText>
            </w:r>
            <w:r w:rsidRPr="00230DAF">
              <w:rPr>
                <w:webHidden/>
              </w:rPr>
            </w:r>
            <w:r w:rsidRPr="00230DAF">
              <w:rPr>
                <w:webHidden/>
              </w:rPr>
              <w:fldChar w:fldCharType="separate"/>
            </w:r>
            <w:r w:rsidR="00BF652A">
              <w:rPr>
                <w:webHidden/>
              </w:rPr>
              <w:t>149</w:t>
            </w:r>
            <w:r w:rsidRPr="00230DAF">
              <w:rPr>
                <w:webHidden/>
              </w:rPr>
              <w:fldChar w:fldCharType="end"/>
            </w:r>
          </w:hyperlink>
        </w:p>
        <w:p w14:paraId="08B5C946" w14:textId="3145AB25" w:rsidR="00230DAF" w:rsidRPr="00230DAF" w:rsidRDefault="00230DAF">
          <w:pPr>
            <w:pStyle w:val="TOC2"/>
            <w:rPr>
              <w:rFonts w:eastAsiaTheme="minorEastAsia"/>
              <w:i w:val="0"/>
              <w:iCs w:val="0"/>
              <w:color w:val="auto"/>
              <w:kern w:val="2"/>
              <w:sz w:val="24"/>
              <w:szCs w:val="24"/>
              <w:lang w:eastAsia="en-US"/>
              <w14:ligatures w14:val="standardContextual"/>
            </w:rPr>
          </w:pPr>
          <w:hyperlink w:anchor="_Toc165463846" w:history="1">
            <w:r w:rsidRPr="00230DAF">
              <w:rPr>
                <w:rStyle w:val="Hyperlink"/>
                <w:i w:val="0"/>
                <w:iCs w:val="0"/>
                <w:sz w:val="24"/>
                <w:szCs w:val="24"/>
              </w:rPr>
              <w:t>Discussion of Findings</w:t>
            </w:r>
            <w:r w:rsidRPr="00230DAF">
              <w:rPr>
                <w:i w:val="0"/>
                <w:iCs w:val="0"/>
                <w:webHidden/>
                <w:sz w:val="24"/>
                <w:szCs w:val="24"/>
              </w:rPr>
              <w:tab/>
            </w:r>
            <w:r w:rsidRPr="00230DAF">
              <w:rPr>
                <w:i w:val="0"/>
                <w:iCs w:val="0"/>
                <w:webHidden/>
                <w:sz w:val="24"/>
                <w:szCs w:val="24"/>
              </w:rPr>
              <w:fldChar w:fldCharType="begin"/>
            </w:r>
            <w:r w:rsidRPr="00230DAF">
              <w:rPr>
                <w:i w:val="0"/>
                <w:iCs w:val="0"/>
                <w:webHidden/>
                <w:sz w:val="24"/>
                <w:szCs w:val="24"/>
              </w:rPr>
              <w:instrText xml:space="preserve"> PAGEREF _Toc165463846 \h </w:instrText>
            </w:r>
            <w:r w:rsidRPr="00230DAF">
              <w:rPr>
                <w:i w:val="0"/>
                <w:iCs w:val="0"/>
                <w:webHidden/>
                <w:sz w:val="24"/>
                <w:szCs w:val="24"/>
              </w:rPr>
            </w:r>
            <w:r w:rsidRPr="00230DAF">
              <w:rPr>
                <w:i w:val="0"/>
                <w:iCs w:val="0"/>
                <w:webHidden/>
                <w:sz w:val="24"/>
                <w:szCs w:val="24"/>
              </w:rPr>
              <w:fldChar w:fldCharType="separate"/>
            </w:r>
            <w:r w:rsidR="00BF652A">
              <w:rPr>
                <w:i w:val="0"/>
                <w:iCs w:val="0"/>
                <w:webHidden/>
                <w:sz w:val="24"/>
                <w:szCs w:val="24"/>
              </w:rPr>
              <w:t>149</w:t>
            </w:r>
            <w:r w:rsidRPr="00230DAF">
              <w:rPr>
                <w:i w:val="0"/>
                <w:iCs w:val="0"/>
                <w:webHidden/>
                <w:sz w:val="24"/>
                <w:szCs w:val="24"/>
              </w:rPr>
              <w:fldChar w:fldCharType="end"/>
            </w:r>
          </w:hyperlink>
        </w:p>
        <w:p w14:paraId="40F74A96" w14:textId="6037EA02" w:rsidR="00230DAF" w:rsidRPr="00230DAF" w:rsidRDefault="00230DAF">
          <w:pPr>
            <w:pStyle w:val="TOC3"/>
            <w:tabs>
              <w:tab w:val="right" w:leader="dot" w:pos="9350"/>
            </w:tabs>
            <w:rPr>
              <w:rFonts w:cs="Times New Roman"/>
              <w:noProof/>
              <w:color w:val="auto"/>
              <w:kern w:val="2"/>
              <w:sz w:val="24"/>
              <w:szCs w:val="24"/>
              <w:lang w:eastAsia="en-US"/>
              <w14:ligatures w14:val="standardContextual"/>
            </w:rPr>
          </w:pPr>
          <w:hyperlink w:anchor="_Toc165463847" w:history="1">
            <w:r w:rsidRPr="00230DAF">
              <w:rPr>
                <w:rStyle w:val="Hyperlink"/>
                <w:rFonts w:eastAsia="Times New Roman" w:cs="Times New Roman"/>
                <w:noProof/>
                <w:sz w:val="24"/>
                <w:szCs w:val="24"/>
              </w:rPr>
              <w:t>Teaching is Complex and Personal</w:t>
            </w:r>
            <w:r w:rsidRPr="00230DAF">
              <w:rPr>
                <w:rFonts w:cs="Times New Roman"/>
                <w:noProof/>
                <w:webHidden/>
                <w:sz w:val="24"/>
                <w:szCs w:val="24"/>
              </w:rPr>
              <w:tab/>
            </w:r>
            <w:r w:rsidRPr="00230DAF">
              <w:rPr>
                <w:rFonts w:cs="Times New Roman"/>
                <w:noProof/>
                <w:webHidden/>
                <w:sz w:val="24"/>
                <w:szCs w:val="24"/>
              </w:rPr>
              <w:fldChar w:fldCharType="begin"/>
            </w:r>
            <w:r w:rsidRPr="00230DAF">
              <w:rPr>
                <w:rFonts w:cs="Times New Roman"/>
                <w:noProof/>
                <w:webHidden/>
                <w:sz w:val="24"/>
                <w:szCs w:val="24"/>
              </w:rPr>
              <w:instrText xml:space="preserve"> PAGEREF _Toc165463847 \h </w:instrText>
            </w:r>
            <w:r w:rsidRPr="00230DAF">
              <w:rPr>
                <w:rFonts w:cs="Times New Roman"/>
                <w:noProof/>
                <w:webHidden/>
                <w:sz w:val="24"/>
                <w:szCs w:val="24"/>
              </w:rPr>
            </w:r>
            <w:r w:rsidRPr="00230DAF">
              <w:rPr>
                <w:rFonts w:cs="Times New Roman"/>
                <w:noProof/>
                <w:webHidden/>
                <w:sz w:val="24"/>
                <w:szCs w:val="24"/>
              </w:rPr>
              <w:fldChar w:fldCharType="separate"/>
            </w:r>
            <w:r w:rsidR="00BF652A">
              <w:rPr>
                <w:rFonts w:cs="Times New Roman"/>
                <w:noProof/>
                <w:webHidden/>
                <w:sz w:val="24"/>
                <w:szCs w:val="24"/>
              </w:rPr>
              <w:t>150</w:t>
            </w:r>
            <w:r w:rsidRPr="00230DAF">
              <w:rPr>
                <w:rFonts w:cs="Times New Roman"/>
                <w:noProof/>
                <w:webHidden/>
                <w:sz w:val="24"/>
                <w:szCs w:val="24"/>
              </w:rPr>
              <w:fldChar w:fldCharType="end"/>
            </w:r>
          </w:hyperlink>
        </w:p>
        <w:p w14:paraId="69F53342" w14:textId="4D192A21" w:rsidR="00230DAF" w:rsidRPr="00230DAF" w:rsidRDefault="00230DAF">
          <w:pPr>
            <w:pStyle w:val="TOC3"/>
            <w:tabs>
              <w:tab w:val="right" w:leader="dot" w:pos="9350"/>
            </w:tabs>
            <w:rPr>
              <w:rFonts w:cs="Times New Roman"/>
              <w:noProof/>
              <w:color w:val="auto"/>
              <w:kern w:val="2"/>
              <w:sz w:val="24"/>
              <w:szCs w:val="24"/>
              <w:lang w:eastAsia="en-US"/>
              <w14:ligatures w14:val="standardContextual"/>
            </w:rPr>
          </w:pPr>
          <w:hyperlink w:anchor="_Toc165463848" w:history="1">
            <w:r w:rsidRPr="00230DAF">
              <w:rPr>
                <w:rStyle w:val="Hyperlink"/>
                <w:rFonts w:eastAsia="Times New Roman" w:cs="Times New Roman"/>
                <w:noProof/>
                <w:sz w:val="24"/>
                <w:szCs w:val="24"/>
              </w:rPr>
              <w:t>Irrelevance Harms Well-Being</w:t>
            </w:r>
            <w:r w:rsidRPr="00230DAF">
              <w:rPr>
                <w:rFonts w:cs="Times New Roman"/>
                <w:noProof/>
                <w:webHidden/>
                <w:sz w:val="24"/>
                <w:szCs w:val="24"/>
              </w:rPr>
              <w:tab/>
            </w:r>
            <w:r w:rsidRPr="00230DAF">
              <w:rPr>
                <w:rFonts w:cs="Times New Roman"/>
                <w:noProof/>
                <w:webHidden/>
                <w:sz w:val="24"/>
                <w:szCs w:val="24"/>
              </w:rPr>
              <w:fldChar w:fldCharType="begin"/>
            </w:r>
            <w:r w:rsidRPr="00230DAF">
              <w:rPr>
                <w:rFonts w:cs="Times New Roman"/>
                <w:noProof/>
                <w:webHidden/>
                <w:sz w:val="24"/>
                <w:szCs w:val="24"/>
              </w:rPr>
              <w:instrText xml:space="preserve"> PAGEREF _Toc165463848 \h </w:instrText>
            </w:r>
            <w:r w:rsidRPr="00230DAF">
              <w:rPr>
                <w:rFonts w:cs="Times New Roman"/>
                <w:noProof/>
                <w:webHidden/>
                <w:sz w:val="24"/>
                <w:szCs w:val="24"/>
              </w:rPr>
            </w:r>
            <w:r w:rsidRPr="00230DAF">
              <w:rPr>
                <w:rFonts w:cs="Times New Roman"/>
                <w:noProof/>
                <w:webHidden/>
                <w:sz w:val="24"/>
                <w:szCs w:val="24"/>
              </w:rPr>
              <w:fldChar w:fldCharType="separate"/>
            </w:r>
            <w:r w:rsidR="00BF652A">
              <w:rPr>
                <w:rFonts w:cs="Times New Roman"/>
                <w:noProof/>
                <w:webHidden/>
                <w:sz w:val="24"/>
                <w:szCs w:val="24"/>
              </w:rPr>
              <w:t>152</w:t>
            </w:r>
            <w:r w:rsidRPr="00230DAF">
              <w:rPr>
                <w:rFonts w:cs="Times New Roman"/>
                <w:noProof/>
                <w:webHidden/>
                <w:sz w:val="24"/>
                <w:szCs w:val="24"/>
              </w:rPr>
              <w:fldChar w:fldCharType="end"/>
            </w:r>
          </w:hyperlink>
        </w:p>
        <w:p w14:paraId="7EBC51D9" w14:textId="0A6C0E74" w:rsidR="00230DAF" w:rsidRPr="00230DAF" w:rsidRDefault="00230DAF">
          <w:pPr>
            <w:pStyle w:val="TOC3"/>
            <w:tabs>
              <w:tab w:val="right" w:leader="dot" w:pos="9350"/>
            </w:tabs>
            <w:rPr>
              <w:rFonts w:cs="Times New Roman"/>
              <w:noProof/>
              <w:color w:val="auto"/>
              <w:kern w:val="2"/>
              <w:sz w:val="24"/>
              <w:szCs w:val="24"/>
              <w:lang w:eastAsia="en-US"/>
              <w14:ligatures w14:val="standardContextual"/>
            </w:rPr>
          </w:pPr>
          <w:hyperlink w:anchor="_Toc165463849" w:history="1">
            <w:r w:rsidRPr="00230DAF">
              <w:rPr>
                <w:rStyle w:val="Hyperlink"/>
                <w:rFonts w:eastAsia="Times New Roman" w:cs="Times New Roman"/>
                <w:noProof/>
                <w:sz w:val="24"/>
                <w:szCs w:val="24"/>
              </w:rPr>
              <w:t>Localized Connection Nurtures Well-Being</w:t>
            </w:r>
            <w:r w:rsidRPr="00230DAF">
              <w:rPr>
                <w:rFonts w:cs="Times New Roman"/>
                <w:noProof/>
                <w:webHidden/>
                <w:sz w:val="24"/>
                <w:szCs w:val="24"/>
              </w:rPr>
              <w:tab/>
            </w:r>
            <w:r w:rsidRPr="00230DAF">
              <w:rPr>
                <w:rFonts w:cs="Times New Roman"/>
                <w:noProof/>
                <w:webHidden/>
                <w:sz w:val="24"/>
                <w:szCs w:val="24"/>
              </w:rPr>
              <w:fldChar w:fldCharType="begin"/>
            </w:r>
            <w:r w:rsidRPr="00230DAF">
              <w:rPr>
                <w:rFonts w:cs="Times New Roman"/>
                <w:noProof/>
                <w:webHidden/>
                <w:sz w:val="24"/>
                <w:szCs w:val="24"/>
              </w:rPr>
              <w:instrText xml:space="preserve"> PAGEREF _Toc165463849 \h </w:instrText>
            </w:r>
            <w:r w:rsidRPr="00230DAF">
              <w:rPr>
                <w:rFonts w:cs="Times New Roman"/>
                <w:noProof/>
                <w:webHidden/>
                <w:sz w:val="24"/>
                <w:szCs w:val="24"/>
              </w:rPr>
            </w:r>
            <w:r w:rsidRPr="00230DAF">
              <w:rPr>
                <w:rFonts w:cs="Times New Roman"/>
                <w:noProof/>
                <w:webHidden/>
                <w:sz w:val="24"/>
                <w:szCs w:val="24"/>
              </w:rPr>
              <w:fldChar w:fldCharType="separate"/>
            </w:r>
            <w:r w:rsidR="00BF652A">
              <w:rPr>
                <w:rFonts w:cs="Times New Roman"/>
                <w:noProof/>
                <w:webHidden/>
                <w:sz w:val="24"/>
                <w:szCs w:val="24"/>
              </w:rPr>
              <w:t>152</w:t>
            </w:r>
            <w:r w:rsidRPr="00230DAF">
              <w:rPr>
                <w:rFonts w:cs="Times New Roman"/>
                <w:noProof/>
                <w:webHidden/>
                <w:sz w:val="24"/>
                <w:szCs w:val="24"/>
              </w:rPr>
              <w:fldChar w:fldCharType="end"/>
            </w:r>
          </w:hyperlink>
        </w:p>
        <w:p w14:paraId="199D0119" w14:textId="558DA4DA" w:rsidR="00230DAF" w:rsidRPr="00230DAF" w:rsidRDefault="00230DAF">
          <w:pPr>
            <w:pStyle w:val="TOC3"/>
            <w:tabs>
              <w:tab w:val="right" w:leader="dot" w:pos="9350"/>
            </w:tabs>
            <w:rPr>
              <w:rFonts w:cs="Times New Roman"/>
              <w:noProof/>
              <w:color w:val="auto"/>
              <w:kern w:val="2"/>
              <w:sz w:val="24"/>
              <w:szCs w:val="24"/>
              <w:lang w:eastAsia="en-US"/>
              <w14:ligatures w14:val="standardContextual"/>
            </w:rPr>
          </w:pPr>
          <w:hyperlink w:anchor="_Toc165463850" w:history="1">
            <w:r w:rsidRPr="00230DAF">
              <w:rPr>
                <w:rStyle w:val="Hyperlink"/>
                <w:rFonts w:eastAsia="Times New Roman" w:cs="Times New Roman"/>
                <w:noProof/>
                <w:sz w:val="24"/>
                <w:szCs w:val="24"/>
              </w:rPr>
              <w:t>Principals’ Work May or May Not be Enough</w:t>
            </w:r>
            <w:r w:rsidRPr="00230DAF">
              <w:rPr>
                <w:rFonts w:cs="Times New Roman"/>
                <w:noProof/>
                <w:webHidden/>
                <w:sz w:val="24"/>
                <w:szCs w:val="24"/>
              </w:rPr>
              <w:tab/>
            </w:r>
            <w:r w:rsidRPr="00230DAF">
              <w:rPr>
                <w:rFonts w:cs="Times New Roman"/>
                <w:noProof/>
                <w:webHidden/>
                <w:sz w:val="24"/>
                <w:szCs w:val="24"/>
              </w:rPr>
              <w:fldChar w:fldCharType="begin"/>
            </w:r>
            <w:r w:rsidRPr="00230DAF">
              <w:rPr>
                <w:rFonts w:cs="Times New Roman"/>
                <w:noProof/>
                <w:webHidden/>
                <w:sz w:val="24"/>
                <w:szCs w:val="24"/>
              </w:rPr>
              <w:instrText xml:space="preserve"> PAGEREF _Toc165463850 \h </w:instrText>
            </w:r>
            <w:r w:rsidRPr="00230DAF">
              <w:rPr>
                <w:rFonts w:cs="Times New Roman"/>
                <w:noProof/>
                <w:webHidden/>
                <w:sz w:val="24"/>
                <w:szCs w:val="24"/>
              </w:rPr>
            </w:r>
            <w:r w:rsidRPr="00230DAF">
              <w:rPr>
                <w:rFonts w:cs="Times New Roman"/>
                <w:noProof/>
                <w:webHidden/>
                <w:sz w:val="24"/>
                <w:szCs w:val="24"/>
              </w:rPr>
              <w:fldChar w:fldCharType="separate"/>
            </w:r>
            <w:r w:rsidR="00BF652A">
              <w:rPr>
                <w:rFonts w:cs="Times New Roman"/>
                <w:noProof/>
                <w:webHidden/>
                <w:sz w:val="24"/>
                <w:szCs w:val="24"/>
              </w:rPr>
              <w:t>154</w:t>
            </w:r>
            <w:r w:rsidRPr="00230DAF">
              <w:rPr>
                <w:rFonts w:cs="Times New Roman"/>
                <w:noProof/>
                <w:webHidden/>
                <w:sz w:val="24"/>
                <w:szCs w:val="24"/>
              </w:rPr>
              <w:fldChar w:fldCharType="end"/>
            </w:r>
          </w:hyperlink>
        </w:p>
        <w:p w14:paraId="373FDAF3" w14:textId="56DE7D18" w:rsidR="00230DAF" w:rsidRPr="00230DAF" w:rsidRDefault="00230DAF">
          <w:pPr>
            <w:pStyle w:val="TOC3"/>
            <w:tabs>
              <w:tab w:val="right" w:leader="dot" w:pos="9350"/>
            </w:tabs>
            <w:rPr>
              <w:rFonts w:cs="Times New Roman"/>
              <w:noProof/>
              <w:color w:val="auto"/>
              <w:kern w:val="2"/>
              <w:sz w:val="24"/>
              <w:szCs w:val="24"/>
              <w:lang w:eastAsia="en-US"/>
              <w14:ligatures w14:val="standardContextual"/>
            </w:rPr>
          </w:pPr>
          <w:hyperlink w:anchor="_Toc165463851" w:history="1">
            <w:r w:rsidRPr="00230DAF">
              <w:rPr>
                <w:rStyle w:val="Hyperlink"/>
                <w:rFonts w:eastAsia="Times New Roman" w:cs="Times New Roman"/>
                <w:noProof/>
                <w:sz w:val="24"/>
                <w:szCs w:val="24"/>
              </w:rPr>
              <w:t>Student Connection as the Primary Goal</w:t>
            </w:r>
            <w:r w:rsidRPr="00230DAF">
              <w:rPr>
                <w:rFonts w:cs="Times New Roman"/>
                <w:noProof/>
                <w:webHidden/>
                <w:sz w:val="24"/>
                <w:szCs w:val="24"/>
              </w:rPr>
              <w:tab/>
            </w:r>
            <w:r w:rsidRPr="00230DAF">
              <w:rPr>
                <w:rFonts w:cs="Times New Roman"/>
                <w:noProof/>
                <w:webHidden/>
                <w:sz w:val="24"/>
                <w:szCs w:val="24"/>
              </w:rPr>
              <w:fldChar w:fldCharType="begin"/>
            </w:r>
            <w:r w:rsidRPr="00230DAF">
              <w:rPr>
                <w:rFonts w:cs="Times New Roman"/>
                <w:noProof/>
                <w:webHidden/>
                <w:sz w:val="24"/>
                <w:szCs w:val="24"/>
              </w:rPr>
              <w:instrText xml:space="preserve"> PAGEREF _Toc165463851 \h </w:instrText>
            </w:r>
            <w:r w:rsidRPr="00230DAF">
              <w:rPr>
                <w:rFonts w:cs="Times New Roman"/>
                <w:noProof/>
                <w:webHidden/>
                <w:sz w:val="24"/>
                <w:szCs w:val="24"/>
              </w:rPr>
            </w:r>
            <w:r w:rsidRPr="00230DAF">
              <w:rPr>
                <w:rFonts w:cs="Times New Roman"/>
                <w:noProof/>
                <w:webHidden/>
                <w:sz w:val="24"/>
                <w:szCs w:val="24"/>
              </w:rPr>
              <w:fldChar w:fldCharType="separate"/>
            </w:r>
            <w:r w:rsidR="00BF652A">
              <w:rPr>
                <w:rFonts w:cs="Times New Roman"/>
                <w:noProof/>
                <w:webHidden/>
                <w:sz w:val="24"/>
                <w:szCs w:val="24"/>
              </w:rPr>
              <w:t>156</w:t>
            </w:r>
            <w:r w:rsidRPr="00230DAF">
              <w:rPr>
                <w:rFonts w:cs="Times New Roman"/>
                <w:noProof/>
                <w:webHidden/>
                <w:sz w:val="24"/>
                <w:szCs w:val="24"/>
              </w:rPr>
              <w:fldChar w:fldCharType="end"/>
            </w:r>
          </w:hyperlink>
        </w:p>
        <w:p w14:paraId="27BF5EF7" w14:textId="1E98A53D" w:rsidR="00230DAF" w:rsidRPr="00230DAF" w:rsidRDefault="00230DAF">
          <w:pPr>
            <w:pStyle w:val="TOC3"/>
            <w:tabs>
              <w:tab w:val="right" w:leader="dot" w:pos="9350"/>
            </w:tabs>
            <w:rPr>
              <w:rFonts w:cs="Times New Roman"/>
              <w:noProof/>
              <w:color w:val="auto"/>
              <w:kern w:val="2"/>
              <w:sz w:val="24"/>
              <w:szCs w:val="24"/>
              <w:lang w:eastAsia="en-US"/>
              <w14:ligatures w14:val="standardContextual"/>
            </w:rPr>
          </w:pPr>
          <w:hyperlink w:anchor="_Toc165463852" w:history="1">
            <w:r w:rsidRPr="00230DAF">
              <w:rPr>
                <w:rStyle w:val="Hyperlink"/>
                <w:rFonts w:eastAsia="Times New Roman" w:cs="Times New Roman"/>
                <w:noProof/>
                <w:sz w:val="24"/>
                <w:szCs w:val="24"/>
              </w:rPr>
              <w:t>Deteriorating Elements of Public Education</w:t>
            </w:r>
            <w:r w:rsidRPr="00230DAF">
              <w:rPr>
                <w:rFonts w:cs="Times New Roman"/>
                <w:noProof/>
                <w:webHidden/>
                <w:sz w:val="24"/>
                <w:szCs w:val="24"/>
              </w:rPr>
              <w:tab/>
            </w:r>
            <w:r w:rsidRPr="00230DAF">
              <w:rPr>
                <w:rFonts w:cs="Times New Roman"/>
                <w:noProof/>
                <w:webHidden/>
                <w:sz w:val="24"/>
                <w:szCs w:val="24"/>
              </w:rPr>
              <w:fldChar w:fldCharType="begin"/>
            </w:r>
            <w:r w:rsidRPr="00230DAF">
              <w:rPr>
                <w:rFonts w:cs="Times New Roman"/>
                <w:noProof/>
                <w:webHidden/>
                <w:sz w:val="24"/>
                <w:szCs w:val="24"/>
              </w:rPr>
              <w:instrText xml:space="preserve"> PAGEREF _Toc165463852 \h </w:instrText>
            </w:r>
            <w:r w:rsidRPr="00230DAF">
              <w:rPr>
                <w:rFonts w:cs="Times New Roman"/>
                <w:noProof/>
                <w:webHidden/>
                <w:sz w:val="24"/>
                <w:szCs w:val="24"/>
              </w:rPr>
            </w:r>
            <w:r w:rsidRPr="00230DAF">
              <w:rPr>
                <w:rFonts w:cs="Times New Roman"/>
                <w:noProof/>
                <w:webHidden/>
                <w:sz w:val="24"/>
                <w:szCs w:val="24"/>
              </w:rPr>
              <w:fldChar w:fldCharType="separate"/>
            </w:r>
            <w:r w:rsidR="00BF652A">
              <w:rPr>
                <w:rFonts w:cs="Times New Roman"/>
                <w:noProof/>
                <w:webHidden/>
                <w:sz w:val="24"/>
                <w:szCs w:val="24"/>
              </w:rPr>
              <w:t>157</w:t>
            </w:r>
            <w:r w:rsidRPr="00230DAF">
              <w:rPr>
                <w:rFonts w:cs="Times New Roman"/>
                <w:noProof/>
                <w:webHidden/>
                <w:sz w:val="24"/>
                <w:szCs w:val="24"/>
              </w:rPr>
              <w:fldChar w:fldCharType="end"/>
            </w:r>
          </w:hyperlink>
        </w:p>
        <w:p w14:paraId="73AAF687" w14:textId="062F7E48" w:rsidR="00230DAF" w:rsidRPr="00230DAF" w:rsidRDefault="00230DAF">
          <w:pPr>
            <w:pStyle w:val="TOC2"/>
            <w:rPr>
              <w:rFonts w:eastAsiaTheme="minorEastAsia"/>
              <w:i w:val="0"/>
              <w:iCs w:val="0"/>
              <w:color w:val="auto"/>
              <w:kern w:val="2"/>
              <w:sz w:val="24"/>
              <w:szCs w:val="24"/>
              <w:lang w:eastAsia="en-US"/>
              <w14:ligatures w14:val="standardContextual"/>
            </w:rPr>
          </w:pPr>
          <w:hyperlink w:anchor="_Toc165463853" w:history="1">
            <w:r w:rsidRPr="00230DAF">
              <w:rPr>
                <w:rStyle w:val="Hyperlink"/>
                <w:i w:val="0"/>
                <w:iCs w:val="0"/>
                <w:sz w:val="24"/>
                <w:szCs w:val="24"/>
              </w:rPr>
              <w:t>Implications for Practice</w:t>
            </w:r>
            <w:r w:rsidRPr="00230DAF">
              <w:rPr>
                <w:i w:val="0"/>
                <w:iCs w:val="0"/>
                <w:webHidden/>
                <w:sz w:val="24"/>
                <w:szCs w:val="24"/>
              </w:rPr>
              <w:tab/>
            </w:r>
            <w:r w:rsidRPr="00230DAF">
              <w:rPr>
                <w:i w:val="0"/>
                <w:iCs w:val="0"/>
                <w:webHidden/>
                <w:sz w:val="24"/>
                <w:szCs w:val="24"/>
              </w:rPr>
              <w:fldChar w:fldCharType="begin"/>
            </w:r>
            <w:r w:rsidRPr="00230DAF">
              <w:rPr>
                <w:i w:val="0"/>
                <w:iCs w:val="0"/>
                <w:webHidden/>
                <w:sz w:val="24"/>
                <w:szCs w:val="24"/>
              </w:rPr>
              <w:instrText xml:space="preserve"> PAGEREF _Toc165463853 \h </w:instrText>
            </w:r>
            <w:r w:rsidRPr="00230DAF">
              <w:rPr>
                <w:i w:val="0"/>
                <w:iCs w:val="0"/>
                <w:webHidden/>
                <w:sz w:val="24"/>
                <w:szCs w:val="24"/>
              </w:rPr>
            </w:r>
            <w:r w:rsidRPr="00230DAF">
              <w:rPr>
                <w:i w:val="0"/>
                <w:iCs w:val="0"/>
                <w:webHidden/>
                <w:sz w:val="24"/>
                <w:szCs w:val="24"/>
              </w:rPr>
              <w:fldChar w:fldCharType="separate"/>
            </w:r>
            <w:r w:rsidR="00BF652A">
              <w:rPr>
                <w:i w:val="0"/>
                <w:iCs w:val="0"/>
                <w:webHidden/>
                <w:sz w:val="24"/>
                <w:szCs w:val="24"/>
              </w:rPr>
              <w:t>158</w:t>
            </w:r>
            <w:r w:rsidRPr="00230DAF">
              <w:rPr>
                <w:i w:val="0"/>
                <w:iCs w:val="0"/>
                <w:webHidden/>
                <w:sz w:val="24"/>
                <w:szCs w:val="24"/>
              </w:rPr>
              <w:fldChar w:fldCharType="end"/>
            </w:r>
          </w:hyperlink>
        </w:p>
        <w:p w14:paraId="00C0A038" w14:textId="5E06DE73" w:rsidR="00230DAF" w:rsidRPr="00230DAF" w:rsidRDefault="00230DAF">
          <w:pPr>
            <w:pStyle w:val="TOC3"/>
            <w:tabs>
              <w:tab w:val="right" w:leader="dot" w:pos="9350"/>
            </w:tabs>
            <w:rPr>
              <w:rFonts w:cs="Times New Roman"/>
              <w:noProof/>
              <w:color w:val="auto"/>
              <w:kern w:val="2"/>
              <w:sz w:val="24"/>
              <w:szCs w:val="24"/>
              <w:lang w:eastAsia="en-US"/>
              <w14:ligatures w14:val="standardContextual"/>
            </w:rPr>
          </w:pPr>
          <w:hyperlink w:anchor="_Toc165463854" w:history="1">
            <w:r w:rsidRPr="00230DAF">
              <w:rPr>
                <w:rStyle w:val="Hyperlink"/>
                <w:rFonts w:eastAsia="Times New Roman" w:cs="Times New Roman"/>
                <w:noProof/>
                <w:sz w:val="24"/>
                <w:szCs w:val="24"/>
              </w:rPr>
              <w:t>Make Policy Locally Relevant</w:t>
            </w:r>
            <w:r w:rsidRPr="00230DAF">
              <w:rPr>
                <w:rFonts w:cs="Times New Roman"/>
                <w:noProof/>
                <w:webHidden/>
                <w:sz w:val="24"/>
                <w:szCs w:val="24"/>
              </w:rPr>
              <w:tab/>
            </w:r>
            <w:r w:rsidRPr="00230DAF">
              <w:rPr>
                <w:rFonts w:cs="Times New Roman"/>
                <w:noProof/>
                <w:webHidden/>
                <w:sz w:val="24"/>
                <w:szCs w:val="24"/>
              </w:rPr>
              <w:fldChar w:fldCharType="begin"/>
            </w:r>
            <w:r w:rsidRPr="00230DAF">
              <w:rPr>
                <w:rFonts w:cs="Times New Roman"/>
                <w:noProof/>
                <w:webHidden/>
                <w:sz w:val="24"/>
                <w:szCs w:val="24"/>
              </w:rPr>
              <w:instrText xml:space="preserve"> PAGEREF _Toc165463854 \h </w:instrText>
            </w:r>
            <w:r w:rsidRPr="00230DAF">
              <w:rPr>
                <w:rFonts w:cs="Times New Roman"/>
                <w:noProof/>
                <w:webHidden/>
                <w:sz w:val="24"/>
                <w:szCs w:val="24"/>
              </w:rPr>
            </w:r>
            <w:r w:rsidRPr="00230DAF">
              <w:rPr>
                <w:rFonts w:cs="Times New Roman"/>
                <w:noProof/>
                <w:webHidden/>
                <w:sz w:val="24"/>
                <w:szCs w:val="24"/>
              </w:rPr>
              <w:fldChar w:fldCharType="separate"/>
            </w:r>
            <w:r w:rsidR="00BF652A">
              <w:rPr>
                <w:rFonts w:cs="Times New Roman"/>
                <w:noProof/>
                <w:webHidden/>
                <w:sz w:val="24"/>
                <w:szCs w:val="24"/>
              </w:rPr>
              <w:t>158</w:t>
            </w:r>
            <w:r w:rsidRPr="00230DAF">
              <w:rPr>
                <w:rFonts w:cs="Times New Roman"/>
                <w:noProof/>
                <w:webHidden/>
                <w:sz w:val="24"/>
                <w:szCs w:val="24"/>
              </w:rPr>
              <w:fldChar w:fldCharType="end"/>
            </w:r>
          </w:hyperlink>
        </w:p>
        <w:p w14:paraId="78CF2B87" w14:textId="78207887" w:rsidR="00230DAF" w:rsidRPr="00230DAF" w:rsidRDefault="00230DAF">
          <w:pPr>
            <w:pStyle w:val="TOC3"/>
            <w:tabs>
              <w:tab w:val="right" w:leader="dot" w:pos="9350"/>
            </w:tabs>
            <w:rPr>
              <w:rFonts w:cs="Times New Roman"/>
              <w:noProof/>
              <w:color w:val="auto"/>
              <w:kern w:val="2"/>
              <w:sz w:val="24"/>
              <w:szCs w:val="24"/>
              <w:lang w:eastAsia="en-US"/>
              <w14:ligatures w14:val="standardContextual"/>
            </w:rPr>
          </w:pPr>
          <w:hyperlink w:anchor="_Toc165463855" w:history="1">
            <w:r w:rsidRPr="00230DAF">
              <w:rPr>
                <w:rStyle w:val="Hyperlink"/>
                <w:rFonts w:eastAsia="Times New Roman" w:cs="Times New Roman"/>
                <w:noProof/>
                <w:sz w:val="24"/>
                <w:szCs w:val="24"/>
              </w:rPr>
              <w:t>Leverage Teachers’ Humanity in Building Policies</w:t>
            </w:r>
            <w:r w:rsidRPr="00230DAF">
              <w:rPr>
                <w:rFonts w:cs="Times New Roman"/>
                <w:noProof/>
                <w:webHidden/>
                <w:sz w:val="24"/>
                <w:szCs w:val="24"/>
              </w:rPr>
              <w:tab/>
            </w:r>
            <w:r w:rsidRPr="00230DAF">
              <w:rPr>
                <w:rFonts w:cs="Times New Roman"/>
                <w:noProof/>
                <w:webHidden/>
                <w:sz w:val="24"/>
                <w:szCs w:val="24"/>
              </w:rPr>
              <w:fldChar w:fldCharType="begin"/>
            </w:r>
            <w:r w:rsidRPr="00230DAF">
              <w:rPr>
                <w:rFonts w:cs="Times New Roman"/>
                <w:noProof/>
                <w:webHidden/>
                <w:sz w:val="24"/>
                <w:szCs w:val="24"/>
              </w:rPr>
              <w:instrText xml:space="preserve"> PAGEREF _Toc165463855 \h </w:instrText>
            </w:r>
            <w:r w:rsidRPr="00230DAF">
              <w:rPr>
                <w:rFonts w:cs="Times New Roman"/>
                <w:noProof/>
                <w:webHidden/>
                <w:sz w:val="24"/>
                <w:szCs w:val="24"/>
              </w:rPr>
            </w:r>
            <w:r w:rsidRPr="00230DAF">
              <w:rPr>
                <w:rFonts w:cs="Times New Roman"/>
                <w:noProof/>
                <w:webHidden/>
                <w:sz w:val="24"/>
                <w:szCs w:val="24"/>
              </w:rPr>
              <w:fldChar w:fldCharType="separate"/>
            </w:r>
            <w:r w:rsidR="00BF652A">
              <w:rPr>
                <w:rFonts w:cs="Times New Roman"/>
                <w:noProof/>
                <w:webHidden/>
                <w:sz w:val="24"/>
                <w:szCs w:val="24"/>
              </w:rPr>
              <w:t>158</w:t>
            </w:r>
            <w:r w:rsidRPr="00230DAF">
              <w:rPr>
                <w:rFonts w:cs="Times New Roman"/>
                <w:noProof/>
                <w:webHidden/>
                <w:sz w:val="24"/>
                <w:szCs w:val="24"/>
              </w:rPr>
              <w:fldChar w:fldCharType="end"/>
            </w:r>
          </w:hyperlink>
        </w:p>
        <w:p w14:paraId="3EC5DA2C" w14:textId="343809B5" w:rsidR="00230DAF" w:rsidRPr="00230DAF" w:rsidRDefault="00230DAF">
          <w:pPr>
            <w:pStyle w:val="TOC3"/>
            <w:tabs>
              <w:tab w:val="right" w:leader="dot" w:pos="9350"/>
            </w:tabs>
            <w:rPr>
              <w:rFonts w:cs="Times New Roman"/>
              <w:noProof/>
              <w:color w:val="auto"/>
              <w:kern w:val="2"/>
              <w:sz w:val="24"/>
              <w:szCs w:val="24"/>
              <w:lang w:eastAsia="en-US"/>
              <w14:ligatures w14:val="standardContextual"/>
            </w:rPr>
          </w:pPr>
          <w:hyperlink w:anchor="_Toc165463856" w:history="1">
            <w:r w:rsidRPr="00230DAF">
              <w:rPr>
                <w:rStyle w:val="Hyperlink"/>
                <w:rFonts w:eastAsia="Times New Roman" w:cs="Times New Roman"/>
                <w:noProof/>
                <w:sz w:val="24"/>
                <w:szCs w:val="24"/>
              </w:rPr>
              <w:t>If You Are Going to Fight, Fight for Relationship</w:t>
            </w:r>
            <w:r w:rsidRPr="00230DAF">
              <w:rPr>
                <w:rFonts w:cs="Times New Roman"/>
                <w:noProof/>
                <w:webHidden/>
                <w:sz w:val="24"/>
                <w:szCs w:val="24"/>
              </w:rPr>
              <w:tab/>
            </w:r>
            <w:r w:rsidRPr="00230DAF">
              <w:rPr>
                <w:rFonts w:cs="Times New Roman"/>
                <w:noProof/>
                <w:webHidden/>
                <w:sz w:val="24"/>
                <w:szCs w:val="24"/>
              </w:rPr>
              <w:fldChar w:fldCharType="begin"/>
            </w:r>
            <w:r w:rsidRPr="00230DAF">
              <w:rPr>
                <w:rFonts w:cs="Times New Roman"/>
                <w:noProof/>
                <w:webHidden/>
                <w:sz w:val="24"/>
                <w:szCs w:val="24"/>
              </w:rPr>
              <w:instrText xml:space="preserve"> PAGEREF _Toc165463856 \h </w:instrText>
            </w:r>
            <w:r w:rsidRPr="00230DAF">
              <w:rPr>
                <w:rFonts w:cs="Times New Roman"/>
                <w:noProof/>
                <w:webHidden/>
                <w:sz w:val="24"/>
                <w:szCs w:val="24"/>
              </w:rPr>
            </w:r>
            <w:r w:rsidRPr="00230DAF">
              <w:rPr>
                <w:rFonts w:cs="Times New Roman"/>
                <w:noProof/>
                <w:webHidden/>
                <w:sz w:val="24"/>
                <w:szCs w:val="24"/>
              </w:rPr>
              <w:fldChar w:fldCharType="separate"/>
            </w:r>
            <w:r w:rsidR="00BF652A">
              <w:rPr>
                <w:rFonts w:cs="Times New Roman"/>
                <w:noProof/>
                <w:webHidden/>
                <w:sz w:val="24"/>
                <w:szCs w:val="24"/>
              </w:rPr>
              <w:t>159</w:t>
            </w:r>
            <w:r w:rsidRPr="00230DAF">
              <w:rPr>
                <w:rFonts w:cs="Times New Roman"/>
                <w:noProof/>
                <w:webHidden/>
                <w:sz w:val="24"/>
                <w:szCs w:val="24"/>
              </w:rPr>
              <w:fldChar w:fldCharType="end"/>
            </w:r>
          </w:hyperlink>
        </w:p>
        <w:p w14:paraId="474FA03A" w14:textId="7C2C4B6F" w:rsidR="00230DAF" w:rsidRPr="00230DAF" w:rsidRDefault="00230DAF">
          <w:pPr>
            <w:pStyle w:val="TOC3"/>
            <w:tabs>
              <w:tab w:val="right" w:leader="dot" w:pos="9350"/>
            </w:tabs>
            <w:rPr>
              <w:rFonts w:cs="Times New Roman"/>
              <w:noProof/>
              <w:color w:val="auto"/>
              <w:kern w:val="2"/>
              <w:sz w:val="24"/>
              <w:szCs w:val="24"/>
              <w:lang w:eastAsia="en-US"/>
              <w14:ligatures w14:val="standardContextual"/>
            </w:rPr>
          </w:pPr>
          <w:hyperlink w:anchor="_Toc165463857" w:history="1">
            <w:r w:rsidRPr="00230DAF">
              <w:rPr>
                <w:rStyle w:val="Hyperlink"/>
                <w:rFonts w:eastAsia="Times New Roman" w:cs="Times New Roman"/>
                <w:noProof/>
                <w:sz w:val="24"/>
                <w:szCs w:val="24"/>
              </w:rPr>
              <w:t>Give It Time</w:t>
            </w:r>
            <w:r w:rsidRPr="00230DAF">
              <w:rPr>
                <w:rFonts w:cs="Times New Roman"/>
                <w:noProof/>
                <w:webHidden/>
                <w:sz w:val="24"/>
                <w:szCs w:val="24"/>
              </w:rPr>
              <w:tab/>
            </w:r>
            <w:r w:rsidRPr="00230DAF">
              <w:rPr>
                <w:rFonts w:cs="Times New Roman"/>
                <w:noProof/>
                <w:webHidden/>
                <w:sz w:val="24"/>
                <w:szCs w:val="24"/>
              </w:rPr>
              <w:fldChar w:fldCharType="begin"/>
            </w:r>
            <w:r w:rsidRPr="00230DAF">
              <w:rPr>
                <w:rFonts w:cs="Times New Roman"/>
                <w:noProof/>
                <w:webHidden/>
                <w:sz w:val="24"/>
                <w:szCs w:val="24"/>
              </w:rPr>
              <w:instrText xml:space="preserve"> PAGEREF _Toc165463857 \h </w:instrText>
            </w:r>
            <w:r w:rsidRPr="00230DAF">
              <w:rPr>
                <w:rFonts w:cs="Times New Roman"/>
                <w:noProof/>
                <w:webHidden/>
                <w:sz w:val="24"/>
                <w:szCs w:val="24"/>
              </w:rPr>
            </w:r>
            <w:r w:rsidRPr="00230DAF">
              <w:rPr>
                <w:rFonts w:cs="Times New Roman"/>
                <w:noProof/>
                <w:webHidden/>
                <w:sz w:val="24"/>
                <w:szCs w:val="24"/>
              </w:rPr>
              <w:fldChar w:fldCharType="separate"/>
            </w:r>
            <w:r w:rsidR="00BF652A">
              <w:rPr>
                <w:rFonts w:cs="Times New Roman"/>
                <w:noProof/>
                <w:webHidden/>
                <w:sz w:val="24"/>
                <w:szCs w:val="24"/>
              </w:rPr>
              <w:t>159</w:t>
            </w:r>
            <w:r w:rsidRPr="00230DAF">
              <w:rPr>
                <w:rFonts w:cs="Times New Roman"/>
                <w:noProof/>
                <w:webHidden/>
                <w:sz w:val="24"/>
                <w:szCs w:val="24"/>
              </w:rPr>
              <w:fldChar w:fldCharType="end"/>
            </w:r>
          </w:hyperlink>
        </w:p>
        <w:p w14:paraId="54C2AD88" w14:textId="7EAFD0E6" w:rsidR="00230DAF" w:rsidRPr="00230DAF" w:rsidRDefault="00230DAF">
          <w:pPr>
            <w:pStyle w:val="TOC2"/>
            <w:rPr>
              <w:rFonts w:eastAsiaTheme="minorEastAsia"/>
              <w:i w:val="0"/>
              <w:iCs w:val="0"/>
              <w:color w:val="auto"/>
              <w:kern w:val="2"/>
              <w:sz w:val="24"/>
              <w:szCs w:val="24"/>
              <w:lang w:eastAsia="en-US"/>
              <w14:ligatures w14:val="standardContextual"/>
            </w:rPr>
          </w:pPr>
          <w:hyperlink w:anchor="_Toc165463858" w:history="1">
            <w:r w:rsidRPr="00230DAF">
              <w:rPr>
                <w:rStyle w:val="Hyperlink"/>
                <w:i w:val="0"/>
                <w:iCs w:val="0"/>
                <w:sz w:val="24"/>
                <w:szCs w:val="24"/>
              </w:rPr>
              <w:t>Future Study</w:t>
            </w:r>
            <w:r w:rsidRPr="00230DAF">
              <w:rPr>
                <w:i w:val="0"/>
                <w:iCs w:val="0"/>
                <w:webHidden/>
                <w:sz w:val="24"/>
                <w:szCs w:val="24"/>
              </w:rPr>
              <w:tab/>
            </w:r>
            <w:r w:rsidRPr="00230DAF">
              <w:rPr>
                <w:i w:val="0"/>
                <w:iCs w:val="0"/>
                <w:webHidden/>
                <w:sz w:val="24"/>
                <w:szCs w:val="24"/>
              </w:rPr>
              <w:fldChar w:fldCharType="begin"/>
            </w:r>
            <w:r w:rsidRPr="00230DAF">
              <w:rPr>
                <w:i w:val="0"/>
                <w:iCs w:val="0"/>
                <w:webHidden/>
                <w:sz w:val="24"/>
                <w:szCs w:val="24"/>
              </w:rPr>
              <w:instrText xml:space="preserve"> PAGEREF _Toc165463858 \h </w:instrText>
            </w:r>
            <w:r w:rsidRPr="00230DAF">
              <w:rPr>
                <w:i w:val="0"/>
                <w:iCs w:val="0"/>
                <w:webHidden/>
                <w:sz w:val="24"/>
                <w:szCs w:val="24"/>
              </w:rPr>
            </w:r>
            <w:r w:rsidRPr="00230DAF">
              <w:rPr>
                <w:i w:val="0"/>
                <w:iCs w:val="0"/>
                <w:webHidden/>
                <w:sz w:val="24"/>
                <w:szCs w:val="24"/>
              </w:rPr>
              <w:fldChar w:fldCharType="separate"/>
            </w:r>
            <w:r w:rsidR="00BF652A">
              <w:rPr>
                <w:i w:val="0"/>
                <w:iCs w:val="0"/>
                <w:webHidden/>
                <w:sz w:val="24"/>
                <w:szCs w:val="24"/>
              </w:rPr>
              <w:t>160</w:t>
            </w:r>
            <w:r w:rsidRPr="00230DAF">
              <w:rPr>
                <w:i w:val="0"/>
                <w:iCs w:val="0"/>
                <w:webHidden/>
                <w:sz w:val="24"/>
                <w:szCs w:val="24"/>
              </w:rPr>
              <w:fldChar w:fldCharType="end"/>
            </w:r>
          </w:hyperlink>
        </w:p>
        <w:p w14:paraId="4B8819CA" w14:textId="79032DF2" w:rsidR="00230DAF" w:rsidRPr="00230DAF" w:rsidRDefault="00230DAF">
          <w:pPr>
            <w:pStyle w:val="TOC3"/>
            <w:tabs>
              <w:tab w:val="right" w:leader="dot" w:pos="9350"/>
            </w:tabs>
            <w:rPr>
              <w:rFonts w:cs="Times New Roman"/>
              <w:noProof/>
              <w:color w:val="auto"/>
              <w:kern w:val="2"/>
              <w:sz w:val="24"/>
              <w:szCs w:val="24"/>
              <w:lang w:eastAsia="en-US"/>
              <w14:ligatures w14:val="standardContextual"/>
            </w:rPr>
          </w:pPr>
          <w:hyperlink w:anchor="_Toc165463859" w:history="1">
            <w:r w:rsidRPr="00230DAF">
              <w:rPr>
                <w:rStyle w:val="Hyperlink"/>
                <w:rFonts w:eastAsia="Times New Roman" w:cs="Times New Roman"/>
                <w:noProof/>
                <w:sz w:val="24"/>
                <w:szCs w:val="24"/>
              </w:rPr>
              <w:t>Teacher Well-Being and Student Achievement</w:t>
            </w:r>
            <w:r w:rsidRPr="00230DAF">
              <w:rPr>
                <w:rFonts w:cs="Times New Roman"/>
                <w:noProof/>
                <w:webHidden/>
                <w:sz w:val="24"/>
                <w:szCs w:val="24"/>
              </w:rPr>
              <w:tab/>
            </w:r>
            <w:r w:rsidRPr="00230DAF">
              <w:rPr>
                <w:rFonts w:cs="Times New Roman"/>
                <w:noProof/>
                <w:webHidden/>
                <w:sz w:val="24"/>
                <w:szCs w:val="24"/>
              </w:rPr>
              <w:fldChar w:fldCharType="begin"/>
            </w:r>
            <w:r w:rsidRPr="00230DAF">
              <w:rPr>
                <w:rFonts w:cs="Times New Roman"/>
                <w:noProof/>
                <w:webHidden/>
                <w:sz w:val="24"/>
                <w:szCs w:val="24"/>
              </w:rPr>
              <w:instrText xml:space="preserve"> PAGEREF _Toc165463859 \h </w:instrText>
            </w:r>
            <w:r w:rsidRPr="00230DAF">
              <w:rPr>
                <w:rFonts w:cs="Times New Roman"/>
                <w:noProof/>
                <w:webHidden/>
                <w:sz w:val="24"/>
                <w:szCs w:val="24"/>
              </w:rPr>
            </w:r>
            <w:r w:rsidRPr="00230DAF">
              <w:rPr>
                <w:rFonts w:cs="Times New Roman"/>
                <w:noProof/>
                <w:webHidden/>
                <w:sz w:val="24"/>
                <w:szCs w:val="24"/>
              </w:rPr>
              <w:fldChar w:fldCharType="separate"/>
            </w:r>
            <w:r w:rsidR="00BF652A">
              <w:rPr>
                <w:rFonts w:cs="Times New Roman"/>
                <w:noProof/>
                <w:webHidden/>
                <w:sz w:val="24"/>
                <w:szCs w:val="24"/>
              </w:rPr>
              <w:t>160</w:t>
            </w:r>
            <w:r w:rsidRPr="00230DAF">
              <w:rPr>
                <w:rFonts w:cs="Times New Roman"/>
                <w:noProof/>
                <w:webHidden/>
                <w:sz w:val="24"/>
                <w:szCs w:val="24"/>
              </w:rPr>
              <w:fldChar w:fldCharType="end"/>
            </w:r>
          </w:hyperlink>
        </w:p>
        <w:p w14:paraId="3F523CFD" w14:textId="39AF8644" w:rsidR="00230DAF" w:rsidRPr="00230DAF" w:rsidRDefault="00230DAF">
          <w:pPr>
            <w:pStyle w:val="TOC3"/>
            <w:tabs>
              <w:tab w:val="right" w:leader="dot" w:pos="9350"/>
            </w:tabs>
            <w:rPr>
              <w:rFonts w:cs="Times New Roman"/>
              <w:noProof/>
              <w:color w:val="auto"/>
              <w:kern w:val="2"/>
              <w:sz w:val="24"/>
              <w:szCs w:val="24"/>
              <w:lang w:eastAsia="en-US"/>
              <w14:ligatures w14:val="standardContextual"/>
            </w:rPr>
          </w:pPr>
          <w:hyperlink w:anchor="_Toc165463860" w:history="1">
            <w:r w:rsidRPr="00230DAF">
              <w:rPr>
                <w:rStyle w:val="Hyperlink"/>
                <w:rFonts w:eastAsia="Times New Roman" w:cs="Times New Roman"/>
                <w:noProof/>
                <w:sz w:val="24"/>
                <w:szCs w:val="24"/>
              </w:rPr>
              <w:t>Long-Tenured Teachers’ Habits of Resilience</w:t>
            </w:r>
            <w:r w:rsidRPr="00230DAF">
              <w:rPr>
                <w:rFonts w:cs="Times New Roman"/>
                <w:noProof/>
                <w:webHidden/>
                <w:sz w:val="24"/>
                <w:szCs w:val="24"/>
              </w:rPr>
              <w:tab/>
            </w:r>
            <w:r w:rsidRPr="00230DAF">
              <w:rPr>
                <w:rFonts w:cs="Times New Roman"/>
                <w:noProof/>
                <w:webHidden/>
                <w:sz w:val="24"/>
                <w:szCs w:val="24"/>
              </w:rPr>
              <w:fldChar w:fldCharType="begin"/>
            </w:r>
            <w:r w:rsidRPr="00230DAF">
              <w:rPr>
                <w:rFonts w:cs="Times New Roman"/>
                <w:noProof/>
                <w:webHidden/>
                <w:sz w:val="24"/>
                <w:szCs w:val="24"/>
              </w:rPr>
              <w:instrText xml:space="preserve"> PAGEREF _Toc165463860 \h </w:instrText>
            </w:r>
            <w:r w:rsidRPr="00230DAF">
              <w:rPr>
                <w:rFonts w:cs="Times New Roman"/>
                <w:noProof/>
                <w:webHidden/>
                <w:sz w:val="24"/>
                <w:szCs w:val="24"/>
              </w:rPr>
            </w:r>
            <w:r w:rsidRPr="00230DAF">
              <w:rPr>
                <w:rFonts w:cs="Times New Roman"/>
                <w:noProof/>
                <w:webHidden/>
                <w:sz w:val="24"/>
                <w:szCs w:val="24"/>
              </w:rPr>
              <w:fldChar w:fldCharType="separate"/>
            </w:r>
            <w:r w:rsidR="00BF652A">
              <w:rPr>
                <w:rFonts w:cs="Times New Roman"/>
                <w:noProof/>
                <w:webHidden/>
                <w:sz w:val="24"/>
                <w:szCs w:val="24"/>
              </w:rPr>
              <w:t>161</w:t>
            </w:r>
            <w:r w:rsidRPr="00230DAF">
              <w:rPr>
                <w:rFonts w:cs="Times New Roman"/>
                <w:noProof/>
                <w:webHidden/>
                <w:sz w:val="24"/>
                <w:szCs w:val="24"/>
              </w:rPr>
              <w:fldChar w:fldCharType="end"/>
            </w:r>
          </w:hyperlink>
        </w:p>
        <w:p w14:paraId="50FA913F" w14:textId="376A2D4D" w:rsidR="00230DAF" w:rsidRPr="00230DAF" w:rsidRDefault="00230DAF">
          <w:pPr>
            <w:pStyle w:val="TOC3"/>
            <w:tabs>
              <w:tab w:val="right" w:leader="dot" w:pos="9350"/>
            </w:tabs>
            <w:rPr>
              <w:rFonts w:cs="Times New Roman"/>
              <w:noProof/>
              <w:color w:val="auto"/>
              <w:kern w:val="2"/>
              <w:sz w:val="24"/>
              <w:szCs w:val="24"/>
              <w:lang w:eastAsia="en-US"/>
              <w14:ligatures w14:val="standardContextual"/>
            </w:rPr>
          </w:pPr>
          <w:hyperlink w:anchor="_Toc165463861" w:history="1">
            <w:r w:rsidRPr="00230DAF">
              <w:rPr>
                <w:rStyle w:val="Hyperlink"/>
                <w:rFonts w:eastAsia="Times New Roman" w:cs="Times New Roman"/>
                <w:noProof/>
                <w:sz w:val="24"/>
                <w:szCs w:val="24"/>
              </w:rPr>
              <w:t>How Policy Environments Emerge Over Time</w:t>
            </w:r>
            <w:r w:rsidRPr="00230DAF">
              <w:rPr>
                <w:rFonts w:cs="Times New Roman"/>
                <w:noProof/>
                <w:webHidden/>
                <w:sz w:val="24"/>
                <w:szCs w:val="24"/>
              </w:rPr>
              <w:tab/>
            </w:r>
            <w:r w:rsidRPr="00230DAF">
              <w:rPr>
                <w:rFonts w:cs="Times New Roman"/>
                <w:noProof/>
                <w:webHidden/>
                <w:sz w:val="24"/>
                <w:szCs w:val="24"/>
              </w:rPr>
              <w:fldChar w:fldCharType="begin"/>
            </w:r>
            <w:r w:rsidRPr="00230DAF">
              <w:rPr>
                <w:rFonts w:cs="Times New Roman"/>
                <w:noProof/>
                <w:webHidden/>
                <w:sz w:val="24"/>
                <w:szCs w:val="24"/>
              </w:rPr>
              <w:instrText xml:space="preserve"> PAGEREF _Toc165463861 \h </w:instrText>
            </w:r>
            <w:r w:rsidRPr="00230DAF">
              <w:rPr>
                <w:rFonts w:cs="Times New Roman"/>
                <w:noProof/>
                <w:webHidden/>
                <w:sz w:val="24"/>
                <w:szCs w:val="24"/>
              </w:rPr>
            </w:r>
            <w:r w:rsidRPr="00230DAF">
              <w:rPr>
                <w:rFonts w:cs="Times New Roman"/>
                <w:noProof/>
                <w:webHidden/>
                <w:sz w:val="24"/>
                <w:szCs w:val="24"/>
              </w:rPr>
              <w:fldChar w:fldCharType="separate"/>
            </w:r>
            <w:r w:rsidR="00BF652A">
              <w:rPr>
                <w:rFonts w:cs="Times New Roman"/>
                <w:noProof/>
                <w:webHidden/>
                <w:sz w:val="24"/>
                <w:szCs w:val="24"/>
              </w:rPr>
              <w:t>162</w:t>
            </w:r>
            <w:r w:rsidRPr="00230DAF">
              <w:rPr>
                <w:rFonts w:cs="Times New Roman"/>
                <w:noProof/>
                <w:webHidden/>
                <w:sz w:val="24"/>
                <w:szCs w:val="24"/>
              </w:rPr>
              <w:fldChar w:fldCharType="end"/>
            </w:r>
          </w:hyperlink>
        </w:p>
        <w:p w14:paraId="37A307D6" w14:textId="07C3C698" w:rsidR="00230DAF" w:rsidRPr="00230DAF" w:rsidRDefault="00230DAF">
          <w:pPr>
            <w:pStyle w:val="TOC3"/>
            <w:tabs>
              <w:tab w:val="right" w:leader="dot" w:pos="9350"/>
            </w:tabs>
            <w:rPr>
              <w:rFonts w:cs="Times New Roman"/>
              <w:noProof/>
              <w:color w:val="auto"/>
              <w:kern w:val="2"/>
              <w:sz w:val="24"/>
              <w:szCs w:val="24"/>
              <w:lang w:eastAsia="en-US"/>
              <w14:ligatures w14:val="standardContextual"/>
            </w:rPr>
          </w:pPr>
          <w:hyperlink w:anchor="_Toc165463862" w:history="1">
            <w:r w:rsidRPr="00230DAF">
              <w:rPr>
                <w:rStyle w:val="Hyperlink"/>
                <w:rFonts w:eastAsia="Times New Roman" w:cs="Times New Roman"/>
                <w:noProof/>
                <w:sz w:val="24"/>
                <w:szCs w:val="24"/>
              </w:rPr>
              <w:t>Teacher Humanization Theory</w:t>
            </w:r>
            <w:r w:rsidRPr="00230DAF">
              <w:rPr>
                <w:rFonts w:cs="Times New Roman"/>
                <w:noProof/>
                <w:webHidden/>
                <w:sz w:val="24"/>
                <w:szCs w:val="24"/>
              </w:rPr>
              <w:tab/>
            </w:r>
            <w:r w:rsidRPr="00230DAF">
              <w:rPr>
                <w:rFonts w:cs="Times New Roman"/>
                <w:noProof/>
                <w:webHidden/>
                <w:sz w:val="24"/>
                <w:szCs w:val="24"/>
              </w:rPr>
              <w:fldChar w:fldCharType="begin"/>
            </w:r>
            <w:r w:rsidRPr="00230DAF">
              <w:rPr>
                <w:rFonts w:cs="Times New Roman"/>
                <w:noProof/>
                <w:webHidden/>
                <w:sz w:val="24"/>
                <w:szCs w:val="24"/>
              </w:rPr>
              <w:instrText xml:space="preserve"> PAGEREF _Toc165463862 \h </w:instrText>
            </w:r>
            <w:r w:rsidRPr="00230DAF">
              <w:rPr>
                <w:rFonts w:cs="Times New Roman"/>
                <w:noProof/>
                <w:webHidden/>
                <w:sz w:val="24"/>
                <w:szCs w:val="24"/>
              </w:rPr>
            </w:r>
            <w:r w:rsidRPr="00230DAF">
              <w:rPr>
                <w:rFonts w:cs="Times New Roman"/>
                <w:noProof/>
                <w:webHidden/>
                <w:sz w:val="24"/>
                <w:szCs w:val="24"/>
              </w:rPr>
              <w:fldChar w:fldCharType="separate"/>
            </w:r>
            <w:r w:rsidR="00BF652A">
              <w:rPr>
                <w:rFonts w:cs="Times New Roman"/>
                <w:noProof/>
                <w:webHidden/>
                <w:sz w:val="24"/>
                <w:szCs w:val="24"/>
              </w:rPr>
              <w:t>162</w:t>
            </w:r>
            <w:r w:rsidRPr="00230DAF">
              <w:rPr>
                <w:rFonts w:cs="Times New Roman"/>
                <w:noProof/>
                <w:webHidden/>
                <w:sz w:val="24"/>
                <w:szCs w:val="24"/>
              </w:rPr>
              <w:fldChar w:fldCharType="end"/>
            </w:r>
          </w:hyperlink>
        </w:p>
        <w:p w14:paraId="04707071" w14:textId="19332D82" w:rsidR="00230DAF" w:rsidRPr="00230DAF" w:rsidRDefault="00230DAF">
          <w:pPr>
            <w:pStyle w:val="TOC2"/>
            <w:rPr>
              <w:rFonts w:eastAsiaTheme="minorEastAsia"/>
              <w:i w:val="0"/>
              <w:iCs w:val="0"/>
              <w:color w:val="auto"/>
              <w:kern w:val="2"/>
              <w:sz w:val="24"/>
              <w:szCs w:val="24"/>
              <w:lang w:eastAsia="en-US"/>
              <w14:ligatures w14:val="standardContextual"/>
            </w:rPr>
          </w:pPr>
          <w:hyperlink w:anchor="_Toc165463863" w:history="1">
            <w:r w:rsidRPr="00230DAF">
              <w:rPr>
                <w:rStyle w:val="Hyperlink"/>
                <w:i w:val="0"/>
                <w:iCs w:val="0"/>
                <w:sz w:val="24"/>
                <w:szCs w:val="24"/>
              </w:rPr>
              <w:t>Contributions</w:t>
            </w:r>
            <w:r w:rsidRPr="00230DAF">
              <w:rPr>
                <w:i w:val="0"/>
                <w:iCs w:val="0"/>
                <w:webHidden/>
                <w:sz w:val="24"/>
                <w:szCs w:val="24"/>
              </w:rPr>
              <w:tab/>
            </w:r>
            <w:r w:rsidRPr="00230DAF">
              <w:rPr>
                <w:i w:val="0"/>
                <w:iCs w:val="0"/>
                <w:webHidden/>
                <w:sz w:val="24"/>
                <w:szCs w:val="24"/>
              </w:rPr>
              <w:fldChar w:fldCharType="begin"/>
            </w:r>
            <w:r w:rsidRPr="00230DAF">
              <w:rPr>
                <w:i w:val="0"/>
                <w:iCs w:val="0"/>
                <w:webHidden/>
                <w:sz w:val="24"/>
                <w:szCs w:val="24"/>
              </w:rPr>
              <w:instrText xml:space="preserve"> PAGEREF _Toc165463863 \h </w:instrText>
            </w:r>
            <w:r w:rsidRPr="00230DAF">
              <w:rPr>
                <w:i w:val="0"/>
                <w:iCs w:val="0"/>
                <w:webHidden/>
                <w:sz w:val="24"/>
                <w:szCs w:val="24"/>
              </w:rPr>
            </w:r>
            <w:r w:rsidRPr="00230DAF">
              <w:rPr>
                <w:i w:val="0"/>
                <w:iCs w:val="0"/>
                <w:webHidden/>
                <w:sz w:val="24"/>
                <w:szCs w:val="24"/>
              </w:rPr>
              <w:fldChar w:fldCharType="separate"/>
            </w:r>
            <w:r w:rsidR="00BF652A">
              <w:rPr>
                <w:i w:val="0"/>
                <w:iCs w:val="0"/>
                <w:webHidden/>
                <w:sz w:val="24"/>
                <w:szCs w:val="24"/>
              </w:rPr>
              <w:t>163</w:t>
            </w:r>
            <w:r w:rsidRPr="00230DAF">
              <w:rPr>
                <w:i w:val="0"/>
                <w:iCs w:val="0"/>
                <w:webHidden/>
                <w:sz w:val="24"/>
                <w:szCs w:val="24"/>
              </w:rPr>
              <w:fldChar w:fldCharType="end"/>
            </w:r>
          </w:hyperlink>
        </w:p>
        <w:p w14:paraId="68964E67" w14:textId="63303DBF" w:rsidR="00230DAF" w:rsidRPr="00230DAF" w:rsidRDefault="00230DAF">
          <w:pPr>
            <w:pStyle w:val="TOC3"/>
            <w:tabs>
              <w:tab w:val="right" w:leader="dot" w:pos="9350"/>
            </w:tabs>
            <w:rPr>
              <w:rFonts w:cs="Times New Roman"/>
              <w:noProof/>
              <w:color w:val="auto"/>
              <w:kern w:val="2"/>
              <w:sz w:val="24"/>
              <w:szCs w:val="24"/>
              <w:lang w:eastAsia="en-US"/>
              <w14:ligatures w14:val="standardContextual"/>
            </w:rPr>
          </w:pPr>
          <w:hyperlink w:anchor="_Toc165463864" w:history="1">
            <w:r w:rsidRPr="00230DAF">
              <w:rPr>
                <w:rStyle w:val="Hyperlink"/>
                <w:rFonts w:eastAsia="Times New Roman" w:cs="Times New Roman"/>
                <w:noProof/>
                <w:sz w:val="24"/>
                <w:szCs w:val="24"/>
              </w:rPr>
              <w:t>Literature Gap</w:t>
            </w:r>
            <w:r w:rsidRPr="00230DAF">
              <w:rPr>
                <w:rFonts w:cs="Times New Roman"/>
                <w:noProof/>
                <w:webHidden/>
                <w:sz w:val="24"/>
                <w:szCs w:val="24"/>
              </w:rPr>
              <w:tab/>
            </w:r>
            <w:r w:rsidRPr="00230DAF">
              <w:rPr>
                <w:rFonts w:cs="Times New Roman"/>
                <w:noProof/>
                <w:webHidden/>
                <w:sz w:val="24"/>
                <w:szCs w:val="24"/>
              </w:rPr>
              <w:fldChar w:fldCharType="begin"/>
            </w:r>
            <w:r w:rsidRPr="00230DAF">
              <w:rPr>
                <w:rFonts w:cs="Times New Roman"/>
                <w:noProof/>
                <w:webHidden/>
                <w:sz w:val="24"/>
                <w:szCs w:val="24"/>
              </w:rPr>
              <w:instrText xml:space="preserve"> PAGEREF _Toc165463864 \h </w:instrText>
            </w:r>
            <w:r w:rsidRPr="00230DAF">
              <w:rPr>
                <w:rFonts w:cs="Times New Roman"/>
                <w:noProof/>
                <w:webHidden/>
                <w:sz w:val="24"/>
                <w:szCs w:val="24"/>
              </w:rPr>
            </w:r>
            <w:r w:rsidRPr="00230DAF">
              <w:rPr>
                <w:rFonts w:cs="Times New Roman"/>
                <w:noProof/>
                <w:webHidden/>
                <w:sz w:val="24"/>
                <w:szCs w:val="24"/>
              </w:rPr>
              <w:fldChar w:fldCharType="separate"/>
            </w:r>
            <w:r w:rsidR="00BF652A">
              <w:rPr>
                <w:rFonts w:cs="Times New Roman"/>
                <w:noProof/>
                <w:webHidden/>
                <w:sz w:val="24"/>
                <w:szCs w:val="24"/>
              </w:rPr>
              <w:t>164</w:t>
            </w:r>
            <w:r w:rsidRPr="00230DAF">
              <w:rPr>
                <w:rFonts w:cs="Times New Roman"/>
                <w:noProof/>
                <w:webHidden/>
                <w:sz w:val="24"/>
                <w:szCs w:val="24"/>
              </w:rPr>
              <w:fldChar w:fldCharType="end"/>
            </w:r>
          </w:hyperlink>
        </w:p>
        <w:p w14:paraId="694ABDD3" w14:textId="2694683D" w:rsidR="00230DAF" w:rsidRPr="00230DAF" w:rsidRDefault="00230DAF">
          <w:pPr>
            <w:pStyle w:val="TOC3"/>
            <w:tabs>
              <w:tab w:val="right" w:leader="dot" w:pos="9350"/>
            </w:tabs>
            <w:rPr>
              <w:rFonts w:cs="Times New Roman"/>
              <w:noProof/>
              <w:color w:val="auto"/>
              <w:kern w:val="2"/>
              <w:sz w:val="24"/>
              <w:szCs w:val="24"/>
              <w:lang w:eastAsia="en-US"/>
              <w14:ligatures w14:val="standardContextual"/>
            </w:rPr>
          </w:pPr>
          <w:hyperlink w:anchor="_Toc165463865" w:history="1">
            <w:r w:rsidRPr="00230DAF">
              <w:rPr>
                <w:rStyle w:val="Hyperlink"/>
                <w:rFonts w:eastAsia="Times New Roman" w:cs="Times New Roman"/>
                <w:noProof/>
                <w:sz w:val="24"/>
                <w:szCs w:val="24"/>
              </w:rPr>
              <w:t>Theoretical Intersection</w:t>
            </w:r>
            <w:r w:rsidRPr="00230DAF">
              <w:rPr>
                <w:rFonts w:cs="Times New Roman"/>
                <w:noProof/>
                <w:webHidden/>
                <w:sz w:val="24"/>
                <w:szCs w:val="24"/>
              </w:rPr>
              <w:tab/>
            </w:r>
            <w:r w:rsidRPr="00230DAF">
              <w:rPr>
                <w:rFonts w:cs="Times New Roman"/>
                <w:noProof/>
                <w:webHidden/>
                <w:sz w:val="24"/>
                <w:szCs w:val="24"/>
              </w:rPr>
              <w:fldChar w:fldCharType="begin"/>
            </w:r>
            <w:r w:rsidRPr="00230DAF">
              <w:rPr>
                <w:rFonts w:cs="Times New Roman"/>
                <w:noProof/>
                <w:webHidden/>
                <w:sz w:val="24"/>
                <w:szCs w:val="24"/>
              </w:rPr>
              <w:instrText xml:space="preserve"> PAGEREF _Toc165463865 \h </w:instrText>
            </w:r>
            <w:r w:rsidRPr="00230DAF">
              <w:rPr>
                <w:rFonts w:cs="Times New Roman"/>
                <w:noProof/>
                <w:webHidden/>
                <w:sz w:val="24"/>
                <w:szCs w:val="24"/>
              </w:rPr>
            </w:r>
            <w:r w:rsidRPr="00230DAF">
              <w:rPr>
                <w:rFonts w:cs="Times New Roman"/>
                <w:noProof/>
                <w:webHidden/>
                <w:sz w:val="24"/>
                <w:szCs w:val="24"/>
              </w:rPr>
              <w:fldChar w:fldCharType="separate"/>
            </w:r>
            <w:r w:rsidR="00BF652A">
              <w:rPr>
                <w:rFonts w:cs="Times New Roman"/>
                <w:noProof/>
                <w:webHidden/>
                <w:sz w:val="24"/>
                <w:szCs w:val="24"/>
              </w:rPr>
              <w:t>164</w:t>
            </w:r>
            <w:r w:rsidRPr="00230DAF">
              <w:rPr>
                <w:rFonts w:cs="Times New Roman"/>
                <w:noProof/>
                <w:webHidden/>
                <w:sz w:val="24"/>
                <w:szCs w:val="24"/>
              </w:rPr>
              <w:fldChar w:fldCharType="end"/>
            </w:r>
          </w:hyperlink>
        </w:p>
        <w:p w14:paraId="736143E1" w14:textId="2573E90F" w:rsidR="00230DAF" w:rsidRPr="00230DAF" w:rsidRDefault="00230DAF">
          <w:pPr>
            <w:pStyle w:val="TOC3"/>
            <w:tabs>
              <w:tab w:val="right" w:leader="dot" w:pos="9350"/>
            </w:tabs>
            <w:rPr>
              <w:rFonts w:cs="Times New Roman"/>
              <w:noProof/>
              <w:color w:val="auto"/>
              <w:kern w:val="2"/>
              <w:sz w:val="24"/>
              <w:szCs w:val="24"/>
              <w:lang w:eastAsia="en-US"/>
              <w14:ligatures w14:val="standardContextual"/>
            </w:rPr>
          </w:pPr>
          <w:hyperlink w:anchor="_Toc165463866" w:history="1">
            <w:r w:rsidRPr="00230DAF">
              <w:rPr>
                <w:rStyle w:val="Hyperlink"/>
                <w:rFonts w:eastAsia="Times New Roman" w:cs="Times New Roman"/>
                <w:noProof/>
                <w:sz w:val="24"/>
                <w:szCs w:val="24"/>
              </w:rPr>
              <w:t>Study of What Teachers Do</w:t>
            </w:r>
            <w:r w:rsidRPr="00230DAF">
              <w:rPr>
                <w:rFonts w:cs="Times New Roman"/>
                <w:noProof/>
                <w:webHidden/>
                <w:sz w:val="24"/>
                <w:szCs w:val="24"/>
              </w:rPr>
              <w:tab/>
            </w:r>
            <w:r w:rsidRPr="00230DAF">
              <w:rPr>
                <w:rFonts w:cs="Times New Roman"/>
                <w:noProof/>
                <w:webHidden/>
                <w:sz w:val="24"/>
                <w:szCs w:val="24"/>
              </w:rPr>
              <w:fldChar w:fldCharType="begin"/>
            </w:r>
            <w:r w:rsidRPr="00230DAF">
              <w:rPr>
                <w:rFonts w:cs="Times New Roman"/>
                <w:noProof/>
                <w:webHidden/>
                <w:sz w:val="24"/>
                <w:szCs w:val="24"/>
              </w:rPr>
              <w:instrText xml:space="preserve"> PAGEREF _Toc165463866 \h </w:instrText>
            </w:r>
            <w:r w:rsidRPr="00230DAF">
              <w:rPr>
                <w:rFonts w:cs="Times New Roman"/>
                <w:noProof/>
                <w:webHidden/>
                <w:sz w:val="24"/>
                <w:szCs w:val="24"/>
              </w:rPr>
            </w:r>
            <w:r w:rsidRPr="00230DAF">
              <w:rPr>
                <w:rFonts w:cs="Times New Roman"/>
                <w:noProof/>
                <w:webHidden/>
                <w:sz w:val="24"/>
                <w:szCs w:val="24"/>
              </w:rPr>
              <w:fldChar w:fldCharType="separate"/>
            </w:r>
            <w:r w:rsidR="00BF652A">
              <w:rPr>
                <w:rFonts w:cs="Times New Roman"/>
                <w:noProof/>
                <w:webHidden/>
                <w:sz w:val="24"/>
                <w:szCs w:val="24"/>
              </w:rPr>
              <w:t>165</w:t>
            </w:r>
            <w:r w:rsidRPr="00230DAF">
              <w:rPr>
                <w:rFonts w:cs="Times New Roman"/>
                <w:noProof/>
                <w:webHidden/>
                <w:sz w:val="24"/>
                <w:szCs w:val="24"/>
              </w:rPr>
              <w:fldChar w:fldCharType="end"/>
            </w:r>
          </w:hyperlink>
        </w:p>
        <w:p w14:paraId="75761515" w14:textId="7BA7D8B6" w:rsidR="00230DAF" w:rsidRPr="00230DAF" w:rsidRDefault="00230DAF">
          <w:pPr>
            <w:pStyle w:val="TOC3"/>
            <w:tabs>
              <w:tab w:val="right" w:leader="dot" w:pos="9350"/>
            </w:tabs>
            <w:rPr>
              <w:rFonts w:cs="Times New Roman"/>
              <w:noProof/>
              <w:color w:val="auto"/>
              <w:kern w:val="2"/>
              <w:sz w:val="24"/>
              <w:szCs w:val="24"/>
              <w:lang w:eastAsia="en-US"/>
              <w14:ligatures w14:val="standardContextual"/>
            </w:rPr>
          </w:pPr>
          <w:hyperlink w:anchor="_Toc165463867" w:history="1">
            <w:r w:rsidRPr="00230DAF">
              <w:rPr>
                <w:rStyle w:val="Hyperlink"/>
                <w:rFonts w:eastAsia="Times New Roman" w:cs="Times New Roman"/>
                <w:noProof/>
                <w:sz w:val="24"/>
                <w:szCs w:val="24"/>
              </w:rPr>
              <w:t>Study of Who Teachers Are</w:t>
            </w:r>
            <w:r w:rsidRPr="00230DAF">
              <w:rPr>
                <w:rFonts w:cs="Times New Roman"/>
                <w:noProof/>
                <w:webHidden/>
                <w:sz w:val="24"/>
                <w:szCs w:val="24"/>
              </w:rPr>
              <w:tab/>
            </w:r>
            <w:r w:rsidRPr="00230DAF">
              <w:rPr>
                <w:rFonts w:cs="Times New Roman"/>
                <w:noProof/>
                <w:webHidden/>
                <w:sz w:val="24"/>
                <w:szCs w:val="24"/>
              </w:rPr>
              <w:fldChar w:fldCharType="begin"/>
            </w:r>
            <w:r w:rsidRPr="00230DAF">
              <w:rPr>
                <w:rFonts w:cs="Times New Roman"/>
                <w:noProof/>
                <w:webHidden/>
                <w:sz w:val="24"/>
                <w:szCs w:val="24"/>
              </w:rPr>
              <w:instrText xml:space="preserve"> PAGEREF _Toc165463867 \h </w:instrText>
            </w:r>
            <w:r w:rsidRPr="00230DAF">
              <w:rPr>
                <w:rFonts w:cs="Times New Roman"/>
                <w:noProof/>
                <w:webHidden/>
                <w:sz w:val="24"/>
                <w:szCs w:val="24"/>
              </w:rPr>
            </w:r>
            <w:r w:rsidRPr="00230DAF">
              <w:rPr>
                <w:rFonts w:cs="Times New Roman"/>
                <w:noProof/>
                <w:webHidden/>
                <w:sz w:val="24"/>
                <w:szCs w:val="24"/>
              </w:rPr>
              <w:fldChar w:fldCharType="separate"/>
            </w:r>
            <w:r w:rsidR="00BF652A">
              <w:rPr>
                <w:rFonts w:cs="Times New Roman"/>
                <w:noProof/>
                <w:webHidden/>
                <w:sz w:val="24"/>
                <w:szCs w:val="24"/>
              </w:rPr>
              <w:t>166</w:t>
            </w:r>
            <w:r w:rsidRPr="00230DAF">
              <w:rPr>
                <w:rFonts w:cs="Times New Roman"/>
                <w:noProof/>
                <w:webHidden/>
                <w:sz w:val="24"/>
                <w:szCs w:val="24"/>
              </w:rPr>
              <w:fldChar w:fldCharType="end"/>
            </w:r>
          </w:hyperlink>
        </w:p>
        <w:p w14:paraId="4E13BAB1" w14:textId="1C6AA105" w:rsidR="00230DAF" w:rsidRPr="00230DAF" w:rsidRDefault="00230DAF">
          <w:pPr>
            <w:pStyle w:val="TOC3"/>
            <w:tabs>
              <w:tab w:val="right" w:leader="dot" w:pos="9350"/>
            </w:tabs>
            <w:rPr>
              <w:rFonts w:cs="Times New Roman"/>
              <w:noProof/>
              <w:color w:val="auto"/>
              <w:kern w:val="2"/>
              <w:sz w:val="24"/>
              <w:szCs w:val="24"/>
              <w:lang w:eastAsia="en-US"/>
              <w14:ligatures w14:val="standardContextual"/>
            </w:rPr>
          </w:pPr>
          <w:hyperlink w:anchor="_Toc165463868" w:history="1">
            <w:r w:rsidRPr="00230DAF">
              <w:rPr>
                <w:rStyle w:val="Hyperlink"/>
                <w:rFonts w:eastAsia="Times New Roman" w:cs="Times New Roman"/>
                <w:noProof/>
                <w:sz w:val="24"/>
                <w:szCs w:val="24"/>
              </w:rPr>
              <w:t>Study of Where Teachers Work</w:t>
            </w:r>
            <w:r w:rsidRPr="00230DAF">
              <w:rPr>
                <w:rFonts w:cs="Times New Roman"/>
                <w:noProof/>
                <w:webHidden/>
                <w:sz w:val="24"/>
                <w:szCs w:val="24"/>
              </w:rPr>
              <w:tab/>
            </w:r>
            <w:r w:rsidRPr="00230DAF">
              <w:rPr>
                <w:rFonts w:cs="Times New Roman"/>
                <w:noProof/>
                <w:webHidden/>
                <w:sz w:val="24"/>
                <w:szCs w:val="24"/>
              </w:rPr>
              <w:fldChar w:fldCharType="begin"/>
            </w:r>
            <w:r w:rsidRPr="00230DAF">
              <w:rPr>
                <w:rFonts w:cs="Times New Roman"/>
                <w:noProof/>
                <w:webHidden/>
                <w:sz w:val="24"/>
                <w:szCs w:val="24"/>
              </w:rPr>
              <w:instrText xml:space="preserve"> PAGEREF _Toc165463868 \h </w:instrText>
            </w:r>
            <w:r w:rsidRPr="00230DAF">
              <w:rPr>
                <w:rFonts w:cs="Times New Roman"/>
                <w:noProof/>
                <w:webHidden/>
                <w:sz w:val="24"/>
                <w:szCs w:val="24"/>
              </w:rPr>
            </w:r>
            <w:r w:rsidRPr="00230DAF">
              <w:rPr>
                <w:rFonts w:cs="Times New Roman"/>
                <w:noProof/>
                <w:webHidden/>
                <w:sz w:val="24"/>
                <w:szCs w:val="24"/>
              </w:rPr>
              <w:fldChar w:fldCharType="separate"/>
            </w:r>
            <w:r w:rsidR="00BF652A">
              <w:rPr>
                <w:rFonts w:cs="Times New Roman"/>
                <w:noProof/>
                <w:webHidden/>
                <w:sz w:val="24"/>
                <w:szCs w:val="24"/>
              </w:rPr>
              <w:t>167</w:t>
            </w:r>
            <w:r w:rsidRPr="00230DAF">
              <w:rPr>
                <w:rFonts w:cs="Times New Roman"/>
                <w:noProof/>
                <w:webHidden/>
                <w:sz w:val="24"/>
                <w:szCs w:val="24"/>
              </w:rPr>
              <w:fldChar w:fldCharType="end"/>
            </w:r>
          </w:hyperlink>
        </w:p>
        <w:p w14:paraId="65EE0013" w14:textId="19E68DC7" w:rsidR="00230DAF" w:rsidRPr="00230DAF" w:rsidRDefault="00230DAF">
          <w:pPr>
            <w:pStyle w:val="TOC2"/>
            <w:rPr>
              <w:rFonts w:eastAsiaTheme="minorEastAsia"/>
              <w:i w:val="0"/>
              <w:iCs w:val="0"/>
              <w:color w:val="auto"/>
              <w:kern w:val="2"/>
              <w:sz w:val="24"/>
              <w:szCs w:val="24"/>
              <w:lang w:eastAsia="en-US"/>
              <w14:ligatures w14:val="standardContextual"/>
            </w:rPr>
          </w:pPr>
          <w:hyperlink w:anchor="_Toc165463869" w:history="1">
            <w:r w:rsidRPr="00230DAF">
              <w:rPr>
                <w:rStyle w:val="Hyperlink"/>
                <w:i w:val="0"/>
                <w:iCs w:val="0"/>
                <w:sz w:val="24"/>
                <w:szCs w:val="24"/>
              </w:rPr>
              <w:t>Limitations and Delimitations</w:t>
            </w:r>
            <w:r w:rsidRPr="00230DAF">
              <w:rPr>
                <w:i w:val="0"/>
                <w:iCs w:val="0"/>
                <w:webHidden/>
                <w:sz w:val="24"/>
                <w:szCs w:val="24"/>
              </w:rPr>
              <w:tab/>
            </w:r>
            <w:r w:rsidRPr="00230DAF">
              <w:rPr>
                <w:i w:val="0"/>
                <w:iCs w:val="0"/>
                <w:webHidden/>
                <w:sz w:val="24"/>
                <w:szCs w:val="24"/>
              </w:rPr>
              <w:fldChar w:fldCharType="begin"/>
            </w:r>
            <w:r w:rsidRPr="00230DAF">
              <w:rPr>
                <w:i w:val="0"/>
                <w:iCs w:val="0"/>
                <w:webHidden/>
                <w:sz w:val="24"/>
                <w:szCs w:val="24"/>
              </w:rPr>
              <w:instrText xml:space="preserve"> PAGEREF _Toc165463869 \h </w:instrText>
            </w:r>
            <w:r w:rsidRPr="00230DAF">
              <w:rPr>
                <w:i w:val="0"/>
                <w:iCs w:val="0"/>
                <w:webHidden/>
                <w:sz w:val="24"/>
                <w:szCs w:val="24"/>
              </w:rPr>
            </w:r>
            <w:r w:rsidRPr="00230DAF">
              <w:rPr>
                <w:i w:val="0"/>
                <w:iCs w:val="0"/>
                <w:webHidden/>
                <w:sz w:val="24"/>
                <w:szCs w:val="24"/>
              </w:rPr>
              <w:fldChar w:fldCharType="separate"/>
            </w:r>
            <w:r w:rsidR="00BF652A">
              <w:rPr>
                <w:i w:val="0"/>
                <w:iCs w:val="0"/>
                <w:webHidden/>
                <w:sz w:val="24"/>
                <w:szCs w:val="24"/>
              </w:rPr>
              <w:t>168</w:t>
            </w:r>
            <w:r w:rsidRPr="00230DAF">
              <w:rPr>
                <w:i w:val="0"/>
                <w:iCs w:val="0"/>
                <w:webHidden/>
                <w:sz w:val="24"/>
                <w:szCs w:val="24"/>
              </w:rPr>
              <w:fldChar w:fldCharType="end"/>
            </w:r>
          </w:hyperlink>
        </w:p>
        <w:p w14:paraId="7685C8B1" w14:textId="096F921F" w:rsidR="00230DAF" w:rsidRPr="00230DAF" w:rsidRDefault="00230DAF">
          <w:pPr>
            <w:pStyle w:val="TOC2"/>
            <w:rPr>
              <w:rFonts w:eastAsiaTheme="minorEastAsia"/>
              <w:i w:val="0"/>
              <w:iCs w:val="0"/>
              <w:color w:val="auto"/>
              <w:kern w:val="2"/>
              <w:sz w:val="24"/>
              <w:szCs w:val="24"/>
              <w:lang w:eastAsia="en-US"/>
              <w14:ligatures w14:val="standardContextual"/>
            </w:rPr>
          </w:pPr>
          <w:hyperlink w:anchor="_Toc165463870" w:history="1">
            <w:r w:rsidRPr="00230DAF">
              <w:rPr>
                <w:rStyle w:val="Hyperlink"/>
                <w:i w:val="0"/>
                <w:iCs w:val="0"/>
                <w:sz w:val="24"/>
                <w:szCs w:val="24"/>
              </w:rPr>
              <w:t>Closing</w:t>
            </w:r>
            <w:r w:rsidRPr="00230DAF">
              <w:rPr>
                <w:i w:val="0"/>
                <w:iCs w:val="0"/>
                <w:webHidden/>
                <w:sz w:val="24"/>
                <w:szCs w:val="24"/>
              </w:rPr>
              <w:tab/>
            </w:r>
            <w:r w:rsidRPr="00230DAF">
              <w:rPr>
                <w:i w:val="0"/>
                <w:iCs w:val="0"/>
                <w:webHidden/>
                <w:sz w:val="24"/>
                <w:szCs w:val="24"/>
              </w:rPr>
              <w:fldChar w:fldCharType="begin"/>
            </w:r>
            <w:r w:rsidRPr="00230DAF">
              <w:rPr>
                <w:i w:val="0"/>
                <w:iCs w:val="0"/>
                <w:webHidden/>
                <w:sz w:val="24"/>
                <w:szCs w:val="24"/>
              </w:rPr>
              <w:instrText xml:space="preserve"> PAGEREF _Toc165463870 \h </w:instrText>
            </w:r>
            <w:r w:rsidRPr="00230DAF">
              <w:rPr>
                <w:i w:val="0"/>
                <w:iCs w:val="0"/>
                <w:webHidden/>
                <w:sz w:val="24"/>
                <w:szCs w:val="24"/>
              </w:rPr>
            </w:r>
            <w:r w:rsidRPr="00230DAF">
              <w:rPr>
                <w:i w:val="0"/>
                <w:iCs w:val="0"/>
                <w:webHidden/>
                <w:sz w:val="24"/>
                <w:szCs w:val="24"/>
              </w:rPr>
              <w:fldChar w:fldCharType="separate"/>
            </w:r>
            <w:r w:rsidR="00BF652A">
              <w:rPr>
                <w:i w:val="0"/>
                <w:iCs w:val="0"/>
                <w:webHidden/>
                <w:sz w:val="24"/>
                <w:szCs w:val="24"/>
              </w:rPr>
              <w:t>169</w:t>
            </w:r>
            <w:r w:rsidRPr="00230DAF">
              <w:rPr>
                <w:i w:val="0"/>
                <w:iCs w:val="0"/>
                <w:webHidden/>
                <w:sz w:val="24"/>
                <w:szCs w:val="24"/>
              </w:rPr>
              <w:fldChar w:fldCharType="end"/>
            </w:r>
          </w:hyperlink>
        </w:p>
        <w:p w14:paraId="05712ECF" w14:textId="3779CEE3" w:rsidR="00230DAF" w:rsidRPr="00230DAF" w:rsidRDefault="00230DAF">
          <w:pPr>
            <w:pStyle w:val="TOC1"/>
            <w:rPr>
              <w:rFonts w:eastAsiaTheme="minorEastAsia"/>
              <w:color w:val="auto"/>
              <w:kern w:val="2"/>
              <w:lang w:eastAsia="en-US"/>
              <w14:ligatures w14:val="standardContextual"/>
            </w:rPr>
          </w:pPr>
          <w:hyperlink w:anchor="_Toc165463871" w:history="1">
            <w:r w:rsidRPr="00230DAF">
              <w:rPr>
                <w:rStyle w:val="Hyperlink"/>
              </w:rPr>
              <w:t>References</w:t>
            </w:r>
            <w:r w:rsidRPr="00230DAF">
              <w:rPr>
                <w:webHidden/>
              </w:rPr>
              <w:tab/>
            </w:r>
            <w:r w:rsidRPr="00230DAF">
              <w:rPr>
                <w:webHidden/>
              </w:rPr>
              <w:fldChar w:fldCharType="begin"/>
            </w:r>
            <w:r w:rsidRPr="00230DAF">
              <w:rPr>
                <w:webHidden/>
              </w:rPr>
              <w:instrText xml:space="preserve"> PAGEREF _Toc165463871 \h </w:instrText>
            </w:r>
            <w:r w:rsidRPr="00230DAF">
              <w:rPr>
                <w:webHidden/>
              </w:rPr>
            </w:r>
            <w:r w:rsidRPr="00230DAF">
              <w:rPr>
                <w:webHidden/>
              </w:rPr>
              <w:fldChar w:fldCharType="separate"/>
            </w:r>
            <w:r w:rsidR="00BF652A">
              <w:rPr>
                <w:webHidden/>
              </w:rPr>
              <w:t>172</w:t>
            </w:r>
            <w:r w:rsidRPr="00230DAF">
              <w:rPr>
                <w:webHidden/>
              </w:rPr>
              <w:fldChar w:fldCharType="end"/>
            </w:r>
          </w:hyperlink>
        </w:p>
        <w:p w14:paraId="621D5C17" w14:textId="1C4AB757" w:rsidR="00230DAF" w:rsidRPr="00230DAF" w:rsidRDefault="00230DAF">
          <w:pPr>
            <w:pStyle w:val="TOC1"/>
            <w:rPr>
              <w:rFonts w:eastAsiaTheme="minorEastAsia"/>
              <w:color w:val="auto"/>
              <w:kern w:val="2"/>
              <w:lang w:eastAsia="en-US"/>
              <w14:ligatures w14:val="standardContextual"/>
            </w:rPr>
          </w:pPr>
          <w:hyperlink w:anchor="_Toc165463872" w:history="1">
            <w:r w:rsidRPr="00230DAF">
              <w:rPr>
                <w:rStyle w:val="Hyperlink"/>
              </w:rPr>
              <w:t>Appendix A: Interview Questions and Prompts</w:t>
            </w:r>
            <w:r w:rsidRPr="00230DAF">
              <w:rPr>
                <w:webHidden/>
              </w:rPr>
              <w:tab/>
            </w:r>
            <w:r w:rsidRPr="00230DAF">
              <w:rPr>
                <w:webHidden/>
              </w:rPr>
              <w:fldChar w:fldCharType="begin"/>
            </w:r>
            <w:r w:rsidRPr="00230DAF">
              <w:rPr>
                <w:webHidden/>
              </w:rPr>
              <w:instrText xml:space="preserve"> PAGEREF _Toc165463872 \h </w:instrText>
            </w:r>
            <w:r w:rsidRPr="00230DAF">
              <w:rPr>
                <w:webHidden/>
              </w:rPr>
            </w:r>
            <w:r w:rsidRPr="00230DAF">
              <w:rPr>
                <w:webHidden/>
              </w:rPr>
              <w:fldChar w:fldCharType="separate"/>
            </w:r>
            <w:r w:rsidR="00BF652A">
              <w:rPr>
                <w:webHidden/>
              </w:rPr>
              <w:t>208</w:t>
            </w:r>
            <w:r w:rsidRPr="00230DAF">
              <w:rPr>
                <w:webHidden/>
              </w:rPr>
              <w:fldChar w:fldCharType="end"/>
            </w:r>
          </w:hyperlink>
        </w:p>
        <w:p w14:paraId="1B62D498" w14:textId="306FB5F4" w:rsidR="00230DAF" w:rsidRPr="00230DAF" w:rsidRDefault="00230DAF">
          <w:pPr>
            <w:pStyle w:val="TOC1"/>
            <w:rPr>
              <w:rFonts w:eastAsiaTheme="minorEastAsia"/>
              <w:color w:val="auto"/>
              <w:kern w:val="2"/>
              <w:lang w:eastAsia="en-US"/>
              <w14:ligatures w14:val="standardContextual"/>
            </w:rPr>
          </w:pPr>
          <w:hyperlink w:anchor="_Toc165463873" w:history="1">
            <w:r w:rsidRPr="00230DAF">
              <w:rPr>
                <w:rStyle w:val="Hyperlink"/>
              </w:rPr>
              <w:t>Appendix B: A Priori Codes with Occurrence Quantity</w:t>
            </w:r>
            <w:r w:rsidRPr="00230DAF">
              <w:rPr>
                <w:webHidden/>
              </w:rPr>
              <w:tab/>
            </w:r>
            <w:r w:rsidRPr="00230DAF">
              <w:rPr>
                <w:webHidden/>
              </w:rPr>
              <w:fldChar w:fldCharType="begin"/>
            </w:r>
            <w:r w:rsidRPr="00230DAF">
              <w:rPr>
                <w:webHidden/>
              </w:rPr>
              <w:instrText xml:space="preserve"> PAGEREF _Toc165463873 \h </w:instrText>
            </w:r>
            <w:r w:rsidRPr="00230DAF">
              <w:rPr>
                <w:webHidden/>
              </w:rPr>
            </w:r>
            <w:r w:rsidRPr="00230DAF">
              <w:rPr>
                <w:webHidden/>
              </w:rPr>
              <w:fldChar w:fldCharType="separate"/>
            </w:r>
            <w:r w:rsidR="00BF652A">
              <w:rPr>
                <w:webHidden/>
              </w:rPr>
              <w:t>210</w:t>
            </w:r>
            <w:r w:rsidRPr="00230DAF">
              <w:rPr>
                <w:webHidden/>
              </w:rPr>
              <w:fldChar w:fldCharType="end"/>
            </w:r>
          </w:hyperlink>
        </w:p>
        <w:p w14:paraId="398296D2" w14:textId="5CC8E37E" w:rsidR="00230DAF" w:rsidRPr="00230DAF" w:rsidRDefault="00230DAF">
          <w:pPr>
            <w:pStyle w:val="TOC1"/>
            <w:rPr>
              <w:rFonts w:eastAsiaTheme="minorEastAsia"/>
              <w:color w:val="auto"/>
              <w:kern w:val="2"/>
              <w:lang w:eastAsia="en-US"/>
              <w14:ligatures w14:val="standardContextual"/>
            </w:rPr>
          </w:pPr>
          <w:hyperlink w:anchor="_Toc165463874" w:history="1">
            <w:r w:rsidRPr="00230DAF">
              <w:rPr>
                <w:rStyle w:val="Hyperlink"/>
              </w:rPr>
              <w:t>Appendix C: Emergent Codes with Occurrence Quantity</w:t>
            </w:r>
            <w:r w:rsidRPr="00230DAF">
              <w:rPr>
                <w:webHidden/>
              </w:rPr>
              <w:tab/>
            </w:r>
            <w:r w:rsidRPr="00230DAF">
              <w:rPr>
                <w:webHidden/>
              </w:rPr>
              <w:fldChar w:fldCharType="begin"/>
            </w:r>
            <w:r w:rsidRPr="00230DAF">
              <w:rPr>
                <w:webHidden/>
              </w:rPr>
              <w:instrText xml:space="preserve"> PAGEREF _Toc165463874 \h </w:instrText>
            </w:r>
            <w:r w:rsidRPr="00230DAF">
              <w:rPr>
                <w:webHidden/>
              </w:rPr>
            </w:r>
            <w:r w:rsidRPr="00230DAF">
              <w:rPr>
                <w:webHidden/>
              </w:rPr>
              <w:fldChar w:fldCharType="separate"/>
            </w:r>
            <w:r w:rsidR="00BF652A">
              <w:rPr>
                <w:webHidden/>
              </w:rPr>
              <w:t>212</w:t>
            </w:r>
            <w:r w:rsidRPr="00230DAF">
              <w:rPr>
                <w:webHidden/>
              </w:rPr>
              <w:fldChar w:fldCharType="end"/>
            </w:r>
          </w:hyperlink>
        </w:p>
        <w:p w14:paraId="61E0DAB1" w14:textId="34312684" w:rsidR="00230DAF" w:rsidRPr="00230DAF" w:rsidRDefault="00230DAF">
          <w:pPr>
            <w:pStyle w:val="TOC1"/>
            <w:rPr>
              <w:rFonts w:eastAsiaTheme="minorEastAsia"/>
              <w:color w:val="auto"/>
              <w:kern w:val="2"/>
              <w:lang w:eastAsia="en-US"/>
              <w14:ligatures w14:val="standardContextual"/>
            </w:rPr>
          </w:pPr>
          <w:hyperlink w:anchor="_Toc165463875" w:history="1">
            <w:r w:rsidRPr="00230DAF">
              <w:rPr>
                <w:rStyle w:val="Hyperlink"/>
              </w:rPr>
              <w:t>Appendix D: Informed Consent Form</w:t>
            </w:r>
            <w:r w:rsidRPr="00230DAF">
              <w:rPr>
                <w:webHidden/>
              </w:rPr>
              <w:tab/>
            </w:r>
            <w:r w:rsidRPr="00230DAF">
              <w:rPr>
                <w:webHidden/>
              </w:rPr>
              <w:fldChar w:fldCharType="begin"/>
            </w:r>
            <w:r w:rsidRPr="00230DAF">
              <w:rPr>
                <w:webHidden/>
              </w:rPr>
              <w:instrText xml:space="preserve"> PAGEREF _Toc165463875 \h </w:instrText>
            </w:r>
            <w:r w:rsidRPr="00230DAF">
              <w:rPr>
                <w:webHidden/>
              </w:rPr>
            </w:r>
            <w:r w:rsidRPr="00230DAF">
              <w:rPr>
                <w:webHidden/>
              </w:rPr>
              <w:fldChar w:fldCharType="separate"/>
            </w:r>
            <w:r w:rsidR="00BF652A">
              <w:rPr>
                <w:webHidden/>
              </w:rPr>
              <w:t>219</w:t>
            </w:r>
            <w:r w:rsidRPr="00230DAF">
              <w:rPr>
                <w:webHidden/>
              </w:rPr>
              <w:fldChar w:fldCharType="end"/>
            </w:r>
          </w:hyperlink>
        </w:p>
        <w:p w14:paraId="0A32A16E" w14:textId="69182CDE" w:rsidR="00230DAF" w:rsidRPr="00230DAF" w:rsidRDefault="00230DAF">
          <w:pPr>
            <w:pStyle w:val="TOC1"/>
            <w:rPr>
              <w:rFonts w:eastAsiaTheme="minorEastAsia"/>
              <w:color w:val="auto"/>
              <w:kern w:val="2"/>
              <w:lang w:eastAsia="en-US"/>
              <w14:ligatures w14:val="standardContextual"/>
            </w:rPr>
          </w:pPr>
          <w:hyperlink w:anchor="_Toc165463876" w:history="1">
            <w:r w:rsidRPr="00230DAF">
              <w:rPr>
                <w:rStyle w:val="Hyperlink"/>
              </w:rPr>
              <w:t>IRB (Institutional Review Board) Outcome Letter</w:t>
            </w:r>
            <w:r w:rsidRPr="00230DAF">
              <w:rPr>
                <w:webHidden/>
              </w:rPr>
              <w:tab/>
            </w:r>
            <w:r w:rsidRPr="00230DAF">
              <w:rPr>
                <w:webHidden/>
              </w:rPr>
              <w:fldChar w:fldCharType="begin"/>
            </w:r>
            <w:r w:rsidRPr="00230DAF">
              <w:rPr>
                <w:webHidden/>
              </w:rPr>
              <w:instrText xml:space="preserve"> PAGEREF _Toc165463876 \h </w:instrText>
            </w:r>
            <w:r w:rsidRPr="00230DAF">
              <w:rPr>
                <w:webHidden/>
              </w:rPr>
            </w:r>
            <w:r w:rsidRPr="00230DAF">
              <w:rPr>
                <w:webHidden/>
              </w:rPr>
              <w:fldChar w:fldCharType="separate"/>
            </w:r>
            <w:r w:rsidR="00BF652A">
              <w:rPr>
                <w:webHidden/>
              </w:rPr>
              <w:t>221</w:t>
            </w:r>
            <w:r w:rsidRPr="00230DAF">
              <w:rPr>
                <w:webHidden/>
              </w:rPr>
              <w:fldChar w:fldCharType="end"/>
            </w:r>
          </w:hyperlink>
        </w:p>
        <w:p w14:paraId="600819D5" w14:textId="5367A65E" w:rsidR="0046606E" w:rsidRPr="00BA44AB" w:rsidRDefault="009C2211" w:rsidP="00BA44AB">
          <w:pPr>
            <w:spacing w:before="240" w:line="240" w:lineRule="auto"/>
            <w:ind w:firstLine="0"/>
            <w:rPr>
              <w:color w:val="auto"/>
            </w:rPr>
          </w:pPr>
          <w:r w:rsidRPr="00230DAF">
            <w:rPr>
              <w:rFonts w:cs="Times New Roman"/>
              <w:noProof/>
              <w:color w:val="auto"/>
            </w:rPr>
            <w:fldChar w:fldCharType="end"/>
          </w:r>
        </w:p>
      </w:sdtContent>
    </w:sdt>
    <w:bookmarkStart w:id="3" w:name="_Toc159789849" w:displacedByCustomXml="prev"/>
    <w:p w14:paraId="5CEF6F8D" w14:textId="1A6776D8" w:rsidR="31FC308C" w:rsidRDefault="31FC308C">
      <w:r>
        <w:br w:type="page"/>
      </w:r>
    </w:p>
    <w:p w14:paraId="01FB450A" w14:textId="75D65BB6" w:rsidR="00074E8C" w:rsidRDefault="007E31CB" w:rsidP="00527457">
      <w:pPr>
        <w:pStyle w:val="Heading1"/>
      </w:pPr>
      <w:bookmarkStart w:id="4" w:name="_Toc165463803"/>
      <w:r>
        <w:lastRenderedPageBreak/>
        <w:t>Tables</w:t>
      </w:r>
      <w:bookmarkEnd w:id="4"/>
    </w:p>
    <w:p w14:paraId="4863C15D" w14:textId="3760F693" w:rsidR="0013185A" w:rsidRDefault="0013185A">
      <w:pPr>
        <w:pStyle w:val="TableofFigures"/>
        <w:tabs>
          <w:tab w:val="right" w:leader="dot" w:pos="9350"/>
        </w:tabs>
        <w:rPr>
          <w:rFonts w:asciiTheme="minorHAnsi" w:hAnsiTheme="minorHAnsi"/>
          <w:noProof/>
          <w:color w:val="auto"/>
          <w:kern w:val="2"/>
          <w:lang w:eastAsia="en-US"/>
          <w14:ligatures w14:val="standardContextual"/>
        </w:rPr>
      </w:pPr>
      <w:r>
        <w:fldChar w:fldCharType="begin"/>
      </w:r>
      <w:r>
        <w:instrText xml:space="preserve"> TOC \h \z \t "Table caption" \c </w:instrText>
      </w:r>
      <w:r>
        <w:fldChar w:fldCharType="separate"/>
      </w:r>
      <w:hyperlink w:anchor="_Toc165462905" w:history="1">
        <w:r w:rsidRPr="00E672EF">
          <w:rPr>
            <w:rStyle w:val="Hyperlink"/>
            <w:noProof/>
          </w:rPr>
          <w:t>Participants</w:t>
        </w:r>
        <w:r>
          <w:rPr>
            <w:noProof/>
            <w:webHidden/>
          </w:rPr>
          <w:tab/>
        </w:r>
        <w:r>
          <w:rPr>
            <w:noProof/>
            <w:webHidden/>
          </w:rPr>
          <w:fldChar w:fldCharType="begin"/>
        </w:r>
        <w:r>
          <w:rPr>
            <w:noProof/>
            <w:webHidden/>
          </w:rPr>
          <w:instrText xml:space="preserve"> PAGEREF _Toc165462905 \h </w:instrText>
        </w:r>
        <w:r>
          <w:rPr>
            <w:noProof/>
            <w:webHidden/>
          </w:rPr>
        </w:r>
        <w:r>
          <w:rPr>
            <w:noProof/>
            <w:webHidden/>
          </w:rPr>
          <w:fldChar w:fldCharType="separate"/>
        </w:r>
        <w:r w:rsidR="00BF652A">
          <w:rPr>
            <w:noProof/>
            <w:webHidden/>
          </w:rPr>
          <w:t>77</w:t>
        </w:r>
        <w:r>
          <w:rPr>
            <w:noProof/>
            <w:webHidden/>
          </w:rPr>
          <w:fldChar w:fldCharType="end"/>
        </w:r>
      </w:hyperlink>
    </w:p>
    <w:p w14:paraId="35FDD937" w14:textId="3CFE552E" w:rsidR="0013185A" w:rsidRDefault="0013185A">
      <w:pPr>
        <w:pStyle w:val="TableofFigures"/>
        <w:tabs>
          <w:tab w:val="right" w:leader="dot" w:pos="9350"/>
        </w:tabs>
        <w:rPr>
          <w:rFonts w:asciiTheme="minorHAnsi" w:hAnsiTheme="minorHAnsi"/>
          <w:noProof/>
          <w:color w:val="auto"/>
          <w:kern w:val="2"/>
          <w:lang w:eastAsia="en-US"/>
          <w14:ligatures w14:val="standardContextual"/>
        </w:rPr>
      </w:pPr>
      <w:hyperlink w:anchor="_Toc165462906" w:history="1">
        <w:r w:rsidRPr="00E672EF">
          <w:rPr>
            <w:rStyle w:val="Hyperlink"/>
            <w:noProof/>
          </w:rPr>
          <w:t>Participants Ranked by Described Well-Being</w:t>
        </w:r>
        <w:r>
          <w:rPr>
            <w:noProof/>
            <w:webHidden/>
          </w:rPr>
          <w:tab/>
        </w:r>
        <w:r>
          <w:rPr>
            <w:noProof/>
            <w:webHidden/>
          </w:rPr>
          <w:fldChar w:fldCharType="begin"/>
        </w:r>
        <w:r>
          <w:rPr>
            <w:noProof/>
            <w:webHidden/>
          </w:rPr>
          <w:instrText xml:space="preserve"> PAGEREF _Toc165462906 \h </w:instrText>
        </w:r>
        <w:r>
          <w:rPr>
            <w:noProof/>
            <w:webHidden/>
          </w:rPr>
        </w:r>
        <w:r>
          <w:rPr>
            <w:noProof/>
            <w:webHidden/>
          </w:rPr>
          <w:fldChar w:fldCharType="separate"/>
        </w:r>
        <w:r w:rsidR="00BF652A">
          <w:rPr>
            <w:noProof/>
            <w:webHidden/>
          </w:rPr>
          <w:t>129</w:t>
        </w:r>
        <w:r>
          <w:rPr>
            <w:noProof/>
            <w:webHidden/>
          </w:rPr>
          <w:fldChar w:fldCharType="end"/>
        </w:r>
      </w:hyperlink>
    </w:p>
    <w:p w14:paraId="2A6C4CE7" w14:textId="4EDEE346" w:rsidR="0013185A" w:rsidRDefault="0013185A" w:rsidP="00671305">
      <w:pPr>
        <w:ind w:firstLine="0"/>
      </w:pPr>
      <w:r>
        <w:fldChar w:fldCharType="end"/>
      </w:r>
    </w:p>
    <w:p w14:paraId="57C1D65C" w14:textId="77777777" w:rsidR="0013185A" w:rsidRDefault="0013185A">
      <w:r>
        <w:br w:type="page"/>
      </w:r>
    </w:p>
    <w:p w14:paraId="333B737D" w14:textId="1AA8E60C" w:rsidR="0013185A" w:rsidRDefault="0013185A" w:rsidP="0013185A">
      <w:pPr>
        <w:pStyle w:val="Heading1"/>
      </w:pPr>
      <w:bookmarkStart w:id="5" w:name="_Toc165463804"/>
      <w:r>
        <w:lastRenderedPageBreak/>
        <w:t>Figures</w:t>
      </w:r>
      <w:bookmarkEnd w:id="5"/>
    </w:p>
    <w:p w14:paraId="10266C7F" w14:textId="7463A557" w:rsidR="0013185A" w:rsidRDefault="0013185A">
      <w:pPr>
        <w:pStyle w:val="TableofFigures"/>
        <w:tabs>
          <w:tab w:val="right" w:leader="dot" w:pos="9350"/>
        </w:tabs>
        <w:rPr>
          <w:rFonts w:asciiTheme="minorHAnsi" w:hAnsiTheme="minorHAnsi"/>
          <w:noProof/>
          <w:color w:val="auto"/>
          <w:kern w:val="2"/>
          <w:lang w:eastAsia="en-US"/>
          <w14:ligatures w14:val="standardContextual"/>
        </w:rPr>
      </w:pPr>
      <w:r>
        <w:fldChar w:fldCharType="begin"/>
      </w:r>
      <w:r>
        <w:instrText xml:space="preserve"> TOC \h \z \t "Caption" \c </w:instrText>
      </w:r>
      <w:r>
        <w:fldChar w:fldCharType="separate"/>
      </w:r>
      <w:hyperlink w:anchor="_Toc165462956" w:history="1">
        <w:r w:rsidRPr="003473DD">
          <w:rPr>
            <w:rStyle w:val="Hyperlink"/>
            <w:noProof/>
          </w:rPr>
          <w:t>Risk Interaction in a Policy Environment</w:t>
        </w:r>
        <w:r>
          <w:rPr>
            <w:noProof/>
            <w:webHidden/>
          </w:rPr>
          <w:tab/>
        </w:r>
        <w:r>
          <w:rPr>
            <w:noProof/>
            <w:webHidden/>
          </w:rPr>
          <w:fldChar w:fldCharType="begin"/>
        </w:r>
        <w:r>
          <w:rPr>
            <w:noProof/>
            <w:webHidden/>
          </w:rPr>
          <w:instrText xml:space="preserve"> PAGEREF _Toc165462956 \h </w:instrText>
        </w:r>
        <w:r>
          <w:rPr>
            <w:noProof/>
            <w:webHidden/>
          </w:rPr>
        </w:r>
        <w:r>
          <w:rPr>
            <w:noProof/>
            <w:webHidden/>
          </w:rPr>
          <w:fldChar w:fldCharType="separate"/>
        </w:r>
        <w:r w:rsidR="00BF652A">
          <w:rPr>
            <w:noProof/>
            <w:webHidden/>
          </w:rPr>
          <w:t>19</w:t>
        </w:r>
        <w:r>
          <w:rPr>
            <w:noProof/>
            <w:webHidden/>
          </w:rPr>
          <w:fldChar w:fldCharType="end"/>
        </w:r>
      </w:hyperlink>
    </w:p>
    <w:p w14:paraId="2D1D09E5" w14:textId="5AA39B62" w:rsidR="0013185A" w:rsidRDefault="0013185A">
      <w:pPr>
        <w:pStyle w:val="TableofFigures"/>
        <w:tabs>
          <w:tab w:val="right" w:leader="dot" w:pos="9350"/>
        </w:tabs>
        <w:rPr>
          <w:rFonts w:asciiTheme="minorHAnsi" w:hAnsiTheme="minorHAnsi"/>
          <w:noProof/>
          <w:color w:val="auto"/>
          <w:kern w:val="2"/>
          <w:lang w:eastAsia="en-US"/>
          <w14:ligatures w14:val="standardContextual"/>
        </w:rPr>
      </w:pPr>
      <w:hyperlink w:anchor="_Toc165462957" w:history="1">
        <w:r w:rsidRPr="003473DD">
          <w:rPr>
            <w:rStyle w:val="Hyperlink"/>
            <w:noProof/>
          </w:rPr>
          <w:t>Conceptual Interaction Between SDT and SIT</w:t>
        </w:r>
        <w:r>
          <w:rPr>
            <w:noProof/>
            <w:webHidden/>
          </w:rPr>
          <w:tab/>
        </w:r>
        <w:r>
          <w:rPr>
            <w:noProof/>
            <w:webHidden/>
          </w:rPr>
          <w:fldChar w:fldCharType="begin"/>
        </w:r>
        <w:r>
          <w:rPr>
            <w:noProof/>
            <w:webHidden/>
          </w:rPr>
          <w:instrText xml:space="preserve"> PAGEREF _Toc165462957 \h </w:instrText>
        </w:r>
        <w:r>
          <w:rPr>
            <w:noProof/>
            <w:webHidden/>
          </w:rPr>
        </w:r>
        <w:r>
          <w:rPr>
            <w:noProof/>
            <w:webHidden/>
          </w:rPr>
          <w:fldChar w:fldCharType="separate"/>
        </w:r>
        <w:r w:rsidR="00BF652A">
          <w:rPr>
            <w:noProof/>
            <w:webHidden/>
          </w:rPr>
          <w:t>23</w:t>
        </w:r>
        <w:r>
          <w:rPr>
            <w:noProof/>
            <w:webHidden/>
          </w:rPr>
          <w:fldChar w:fldCharType="end"/>
        </w:r>
      </w:hyperlink>
    </w:p>
    <w:p w14:paraId="4E117427" w14:textId="23B71475" w:rsidR="0013185A" w:rsidRDefault="0013185A">
      <w:pPr>
        <w:pStyle w:val="TableofFigures"/>
        <w:tabs>
          <w:tab w:val="right" w:leader="dot" w:pos="9350"/>
        </w:tabs>
        <w:rPr>
          <w:rFonts w:asciiTheme="minorHAnsi" w:hAnsiTheme="minorHAnsi"/>
          <w:noProof/>
          <w:color w:val="auto"/>
          <w:kern w:val="2"/>
          <w:lang w:eastAsia="en-US"/>
          <w14:ligatures w14:val="standardContextual"/>
        </w:rPr>
      </w:pPr>
      <w:hyperlink w:anchor="_Toc165462958" w:history="1">
        <w:r w:rsidRPr="003473DD">
          <w:rPr>
            <w:rStyle w:val="Hyperlink"/>
            <w:noProof/>
            <w:lang w:eastAsia="en-US"/>
          </w:rPr>
          <w:t>Timeline of Education Policy in Oklahoma</w:t>
        </w:r>
        <w:r>
          <w:rPr>
            <w:noProof/>
            <w:webHidden/>
          </w:rPr>
          <w:tab/>
        </w:r>
        <w:r>
          <w:rPr>
            <w:noProof/>
            <w:webHidden/>
          </w:rPr>
          <w:fldChar w:fldCharType="begin"/>
        </w:r>
        <w:r>
          <w:rPr>
            <w:noProof/>
            <w:webHidden/>
          </w:rPr>
          <w:instrText xml:space="preserve"> PAGEREF _Toc165462958 \h </w:instrText>
        </w:r>
        <w:r>
          <w:rPr>
            <w:noProof/>
            <w:webHidden/>
          </w:rPr>
        </w:r>
        <w:r>
          <w:rPr>
            <w:noProof/>
            <w:webHidden/>
          </w:rPr>
          <w:fldChar w:fldCharType="separate"/>
        </w:r>
        <w:r w:rsidR="00BF652A">
          <w:rPr>
            <w:noProof/>
            <w:webHidden/>
          </w:rPr>
          <w:t>74</w:t>
        </w:r>
        <w:r>
          <w:rPr>
            <w:noProof/>
            <w:webHidden/>
          </w:rPr>
          <w:fldChar w:fldCharType="end"/>
        </w:r>
      </w:hyperlink>
    </w:p>
    <w:p w14:paraId="0EA1CD78" w14:textId="14FF1480" w:rsidR="0013185A" w:rsidRDefault="0013185A">
      <w:pPr>
        <w:pStyle w:val="TableofFigures"/>
        <w:tabs>
          <w:tab w:val="right" w:leader="dot" w:pos="9350"/>
        </w:tabs>
        <w:rPr>
          <w:rFonts w:asciiTheme="minorHAnsi" w:hAnsiTheme="minorHAnsi"/>
          <w:noProof/>
          <w:color w:val="auto"/>
          <w:kern w:val="2"/>
          <w:lang w:eastAsia="en-US"/>
          <w14:ligatures w14:val="standardContextual"/>
        </w:rPr>
      </w:pPr>
      <w:hyperlink w:anchor="_Toc165462959" w:history="1">
        <w:r w:rsidRPr="003473DD">
          <w:rPr>
            <w:rStyle w:val="Hyperlink"/>
            <w:noProof/>
            <w:lang w:eastAsia="en-US"/>
          </w:rPr>
          <w:t>Example Scan from Handwritten Notes</w:t>
        </w:r>
        <w:r>
          <w:rPr>
            <w:noProof/>
            <w:webHidden/>
          </w:rPr>
          <w:tab/>
        </w:r>
        <w:r>
          <w:rPr>
            <w:noProof/>
            <w:webHidden/>
          </w:rPr>
          <w:fldChar w:fldCharType="begin"/>
        </w:r>
        <w:r>
          <w:rPr>
            <w:noProof/>
            <w:webHidden/>
          </w:rPr>
          <w:instrText xml:space="preserve"> PAGEREF _Toc165462959 \h </w:instrText>
        </w:r>
        <w:r>
          <w:rPr>
            <w:noProof/>
            <w:webHidden/>
          </w:rPr>
        </w:r>
        <w:r>
          <w:rPr>
            <w:noProof/>
            <w:webHidden/>
          </w:rPr>
          <w:fldChar w:fldCharType="separate"/>
        </w:r>
        <w:r w:rsidR="00BF652A">
          <w:rPr>
            <w:noProof/>
            <w:webHidden/>
          </w:rPr>
          <w:t>81</w:t>
        </w:r>
        <w:r>
          <w:rPr>
            <w:noProof/>
            <w:webHidden/>
          </w:rPr>
          <w:fldChar w:fldCharType="end"/>
        </w:r>
      </w:hyperlink>
    </w:p>
    <w:p w14:paraId="70542B24" w14:textId="6EAFF187" w:rsidR="0013185A" w:rsidRDefault="0013185A">
      <w:pPr>
        <w:pStyle w:val="TableofFigures"/>
        <w:tabs>
          <w:tab w:val="right" w:leader="dot" w:pos="9350"/>
        </w:tabs>
        <w:rPr>
          <w:rFonts w:asciiTheme="minorHAnsi" w:hAnsiTheme="minorHAnsi"/>
          <w:noProof/>
          <w:color w:val="auto"/>
          <w:kern w:val="2"/>
          <w:lang w:eastAsia="en-US"/>
          <w14:ligatures w14:val="standardContextual"/>
        </w:rPr>
      </w:pPr>
      <w:hyperlink w:anchor="_Toc165462960" w:history="1">
        <w:r w:rsidRPr="003473DD">
          <w:rPr>
            <w:rStyle w:val="Hyperlink"/>
            <w:noProof/>
            <w:lang w:eastAsia="en-US"/>
          </w:rPr>
          <w:t>Example of Thematic Tab in Codebook</w:t>
        </w:r>
        <w:r>
          <w:rPr>
            <w:noProof/>
            <w:webHidden/>
          </w:rPr>
          <w:tab/>
        </w:r>
        <w:r>
          <w:rPr>
            <w:noProof/>
            <w:webHidden/>
          </w:rPr>
          <w:fldChar w:fldCharType="begin"/>
        </w:r>
        <w:r>
          <w:rPr>
            <w:noProof/>
            <w:webHidden/>
          </w:rPr>
          <w:instrText xml:space="preserve"> PAGEREF _Toc165462960 \h </w:instrText>
        </w:r>
        <w:r>
          <w:rPr>
            <w:noProof/>
            <w:webHidden/>
          </w:rPr>
        </w:r>
        <w:r>
          <w:rPr>
            <w:noProof/>
            <w:webHidden/>
          </w:rPr>
          <w:fldChar w:fldCharType="separate"/>
        </w:r>
        <w:r w:rsidR="00BF652A">
          <w:rPr>
            <w:noProof/>
            <w:webHidden/>
          </w:rPr>
          <w:t>83</w:t>
        </w:r>
        <w:r>
          <w:rPr>
            <w:noProof/>
            <w:webHidden/>
          </w:rPr>
          <w:fldChar w:fldCharType="end"/>
        </w:r>
      </w:hyperlink>
    </w:p>
    <w:p w14:paraId="6807E6E8" w14:textId="7FCE1849" w:rsidR="0013185A" w:rsidRDefault="0013185A">
      <w:pPr>
        <w:pStyle w:val="TableofFigures"/>
        <w:tabs>
          <w:tab w:val="right" w:leader="dot" w:pos="9350"/>
        </w:tabs>
        <w:rPr>
          <w:rFonts w:asciiTheme="minorHAnsi" w:hAnsiTheme="minorHAnsi"/>
          <w:noProof/>
          <w:color w:val="auto"/>
          <w:kern w:val="2"/>
          <w:lang w:eastAsia="en-US"/>
          <w14:ligatures w14:val="standardContextual"/>
        </w:rPr>
      </w:pPr>
      <w:hyperlink w:anchor="_Toc165462961" w:history="1">
        <w:r w:rsidRPr="003473DD">
          <w:rPr>
            <w:rStyle w:val="Hyperlink"/>
            <w:noProof/>
          </w:rPr>
          <w:t>Affection Toward Policy Based on Relevance</w:t>
        </w:r>
        <w:r>
          <w:rPr>
            <w:noProof/>
            <w:webHidden/>
          </w:rPr>
          <w:tab/>
        </w:r>
        <w:r>
          <w:rPr>
            <w:noProof/>
            <w:webHidden/>
          </w:rPr>
          <w:fldChar w:fldCharType="begin"/>
        </w:r>
        <w:r>
          <w:rPr>
            <w:noProof/>
            <w:webHidden/>
          </w:rPr>
          <w:instrText xml:space="preserve"> PAGEREF _Toc165462961 \h </w:instrText>
        </w:r>
        <w:r>
          <w:rPr>
            <w:noProof/>
            <w:webHidden/>
          </w:rPr>
        </w:r>
        <w:r>
          <w:rPr>
            <w:noProof/>
            <w:webHidden/>
          </w:rPr>
          <w:fldChar w:fldCharType="separate"/>
        </w:r>
        <w:r w:rsidR="00BF652A">
          <w:rPr>
            <w:noProof/>
            <w:webHidden/>
          </w:rPr>
          <w:t>96</w:t>
        </w:r>
        <w:r>
          <w:rPr>
            <w:noProof/>
            <w:webHidden/>
          </w:rPr>
          <w:fldChar w:fldCharType="end"/>
        </w:r>
      </w:hyperlink>
    </w:p>
    <w:p w14:paraId="1232429A" w14:textId="66E72B44" w:rsidR="0013185A" w:rsidRDefault="0013185A">
      <w:pPr>
        <w:pStyle w:val="TableofFigures"/>
        <w:tabs>
          <w:tab w:val="right" w:leader="dot" w:pos="9350"/>
        </w:tabs>
        <w:rPr>
          <w:rFonts w:asciiTheme="minorHAnsi" w:hAnsiTheme="minorHAnsi"/>
          <w:noProof/>
          <w:color w:val="auto"/>
          <w:kern w:val="2"/>
          <w:lang w:eastAsia="en-US"/>
          <w14:ligatures w14:val="standardContextual"/>
        </w:rPr>
      </w:pPr>
      <w:hyperlink w:anchor="_Toc165462962" w:history="1">
        <w:r w:rsidRPr="003473DD">
          <w:rPr>
            <w:rStyle w:val="Hyperlink"/>
            <w:noProof/>
          </w:rPr>
          <w:t>De Jure and De Facto Policy Effects</w:t>
        </w:r>
        <w:r>
          <w:rPr>
            <w:noProof/>
            <w:webHidden/>
          </w:rPr>
          <w:tab/>
        </w:r>
        <w:r>
          <w:rPr>
            <w:noProof/>
            <w:webHidden/>
          </w:rPr>
          <w:fldChar w:fldCharType="begin"/>
        </w:r>
        <w:r>
          <w:rPr>
            <w:noProof/>
            <w:webHidden/>
          </w:rPr>
          <w:instrText xml:space="preserve"> PAGEREF _Toc165462962 \h </w:instrText>
        </w:r>
        <w:r>
          <w:rPr>
            <w:noProof/>
            <w:webHidden/>
          </w:rPr>
        </w:r>
        <w:r>
          <w:rPr>
            <w:noProof/>
            <w:webHidden/>
          </w:rPr>
          <w:fldChar w:fldCharType="separate"/>
        </w:r>
        <w:r w:rsidR="00BF652A">
          <w:rPr>
            <w:noProof/>
            <w:webHidden/>
          </w:rPr>
          <w:t>107</w:t>
        </w:r>
        <w:r>
          <w:rPr>
            <w:noProof/>
            <w:webHidden/>
          </w:rPr>
          <w:fldChar w:fldCharType="end"/>
        </w:r>
      </w:hyperlink>
    </w:p>
    <w:p w14:paraId="2D31CC23" w14:textId="6B5592FB" w:rsidR="0013185A" w:rsidRDefault="0013185A">
      <w:pPr>
        <w:pStyle w:val="TableofFigures"/>
        <w:tabs>
          <w:tab w:val="right" w:leader="dot" w:pos="9350"/>
        </w:tabs>
        <w:rPr>
          <w:rFonts w:asciiTheme="minorHAnsi" w:hAnsiTheme="minorHAnsi"/>
          <w:noProof/>
          <w:color w:val="auto"/>
          <w:kern w:val="2"/>
          <w:lang w:eastAsia="en-US"/>
          <w14:ligatures w14:val="standardContextual"/>
        </w:rPr>
      </w:pPr>
      <w:hyperlink w:anchor="_Toc165462963" w:history="1">
        <w:r w:rsidRPr="003473DD">
          <w:rPr>
            <w:rStyle w:val="Hyperlink"/>
            <w:noProof/>
          </w:rPr>
          <w:t>Avalanche of Policy Effects</w:t>
        </w:r>
        <w:r>
          <w:rPr>
            <w:noProof/>
            <w:webHidden/>
          </w:rPr>
          <w:tab/>
        </w:r>
        <w:r>
          <w:rPr>
            <w:noProof/>
            <w:webHidden/>
          </w:rPr>
          <w:fldChar w:fldCharType="begin"/>
        </w:r>
        <w:r>
          <w:rPr>
            <w:noProof/>
            <w:webHidden/>
          </w:rPr>
          <w:instrText xml:space="preserve"> PAGEREF _Toc165462963 \h </w:instrText>
        </w:r>
        <w:r>
          <w:rPr>
            <w:noProof/>
            <w:webHidden/>
          </w:rPr>
        </w:r>
        <w:r>
          <w:rPr>
            <w:noProof/>
            <w:webHidden/>
          </w:rPr>
          <w:fldChar w:fldCharType="separate"/>
        </w:r>
        <w:r w:rsidR="00BF652A">
          <w:rPr>
            <w:noProof/>
            <w:webHidden/>
          </w:rPr>
          <w:t>108</w:t>
        </w:r>
        <w:r>
          <w:rPr>
            <w:noProof/>
            <w:webHidden/>
          </w:rPr>
          <w:fldChar w:fldCharType="end"/>
        </w:r>
      </w:hyperlink>
    </w:p>
    <w:p w14:paraId="004414CE" w14:textId="1D0196FB" w:rsidR="004E1598" w:rsidRDefault="0013185A" w:rsidP="00671305">
      <w:pPr>
        <w:ind w:firstLine="0"/>
      </w:pPr>
      <w:r>
        <w:fldChar w:fldCharType="end"/>
      </w:r>
    </w:p>
    <w:p w14:paraId="6109ECB4" w14:textId="77777777" w:rsidR="004E1598" w:rsidRDefault="004E1598">
      <w:r>
        <w:br w:type="page"/>
      </w:r>
    </w:p>
    <w:p w14:paraId="48D13596" w14:textId="77777777" w:rsidR="000731D2" w:rsidRPr="000731D2" w:rsidRDefault="000731D2" w:rsidP="00671305">
      <w:pPr>
        <w:ind w:firstLine="0"/>
      </w:pPr>
    </w:p>
    <w:p w14:paraId="4B5B1D18" w14:textId="60D808EF" w:rsidR="001B02F3" w:rsidRDefault="005D136C" w:rsidP="00A72C1C">
      <w:pPr>
        <w:pStyle w:val="Heading1"/>
        <w:rPr>
          <w:rFonts w:eastAsia="Times New Roman" w:cs="Times New Roman"/>
          <w:color w:val="auto"/>
        </w:rPr>
      </w:pPr>
      <w:bookmarkStart w:id="6" w:name="_Toc165463805"/>
      <w:r w:rsidRPr="001A1FBD">
        <w:rPr>
          <w:rFonts w:eastAsia="Times New Roman" w:cs="Times New Roman"/>
          <w:color w:val="auto"/>
        </w:rPr>
        <w:t>Abstract</w:t>
      </w:r>
      <w:bookmarkEnd w:id="3"/>
      <w:bookmarkEnd w:id="6"/>
    </w:p>
    <w:p w14:paraId="033C5822" w14:textId="1E0CDE74" w:rsidR="00EC71F8" w:rsidRPr="00C33CCE" w:rsidRDefault="00F271B5" w:rsidP="00887886">
      <w:pPr>
        <w:ind w:firstLine="0"/>
        <w:rPr>
          <w:sz w:val="2"/>
          <w:szCs w:val="2"/>
        </w:rPr>
        <w:sectPr w:rsidR="00EC71F8" w:rsidRPr="00C33CCE" w:rsidSect="00A24ED0">
          <w:footerReference w:type="default" r:id="rId15"/>
          <w:footnotePr>
            <w:pos w:val="beneathText"/>
          </w:footnotePr>
          <w:pgSz w:w="12240" w:h="15840"/>
          <w:pgMar w:top="1440" w:right="1440" w:bottom="1440" w:left="1440" w:header="720" w:footer="720" w:gutter="0"/>
          <w:pgNumType w:fmt="lowerRoman" w:start="4"/>
          <w:cols w:space="720"/>
          <w:docGrid w:linePitch="360"/>
        </w:sectPr>
      </w:pPr>
      <w:r>
        <w:t xml:space="preserve">During the </w:t>
      </w:r>
      <w:r w:rsidR="00A72C1C">
        <w:t>COVID-19 pandemic</w:t>
      </w:r>
      <w:r w:rsidR="005F3B7F">
        <w:t xml:space="preserve"> public schools</w:t>
      </w:r>
      <w:r w:rsidR="00B26BC4">
        <w:t xml:space="preserve"> were at the center of political debate related to educational content and curricula. Some conservative states moved to place tighter controls on schools in these dimensions </w:t>
      </w:r>
      <w:r w:rsidR="00C62B5A">
        <w:t xml:space="preserve">with anecdotal evidence suggesting a negative effect on teacher well-being </w:t>
      </w:r>
      <w:r w:rsidR="00784614">
        <w:t xml:space="preserve">by this policy paradigm. Empirical study of this narrative is largely nonexistent in the literature </w:t>
      </w:r>
      <w:r w:rsidR="005056BC">
        <w:t xml:space="preserve">leaving a need for studies on how </w:t>
      </w:r>
      <w:r w:rsidR="775EB1D4">
        <w:t xml:space="preserve">controlling policies may interact with </w:t>
      </w:r>
      <w:r w:rsidR="005056BC">
        <w:t>teacher well-being</w:t>
      </w:r>
      <w:r w:rsidR="775EB1D4">
        <w:t>.</w:t>
      </w:r>
      <w:r w:rsidR="00B26BC4">
        <w:t xml:space="preserve"> </w:t>
      </w:r>
      <w:r w:rsidR="00A72C1C">
        <w:t xml:space="preserve"> </w:t>
      </w:r>
      <w:r w:rsidR="005056BC">
        <w:t xml:space="preserve">To </w:t>
      </w:r>
      <w:r w:rsidR="00D45537">
        <w:t>address this gap in the literature,</w:t>
      </w:r>
      <w:r w:rsidR="00FC3D03">
        <w:t xml:space="preserve"> this study performed</w:t>
      </w:r>
      <w:r w:rsidR="004A4F37">
        <w:t xml:space="preserve"> </w:t>
      </w:r>
      <w:r w:rsidR="00621E50">
        <w:t xml:space="preserve">30 </w:t>
      </w:r>
      <w:r w:rsidR="00E40D2A">
        <w:t>semi-structured interviews</w:t>
      </w:r>
      <w:r w:rsidR="003B7868">
        <w:t xml:space="preserve"> with</w:t>
      </w:r>
      <w:r w:rsidR="00E40D2A">
        <w:t xml:space="preserve"> public school</w:t>
      </w:r>
      <w:r w:rsidR="00FC4BF7">
        <w:t xml:space="preserve"> English and Social Studies</w:t>
      </w:r>
      <w:r w:rsidR="00E40D2A">
        <w:t xml:space="preserve"> teachers in Oklahoma </w:t>
      </w:r>
      <w:r w:rsidR="15699952">
        <w:t>to</w:t>
      </w:r>
      <w:r w:rsidR="00CD1FDE">
        <w:t xml:space="preserve"> see how they descri</w:t>
      </w:r>
      <w:r w:rsidR="00721D70">
        <w:t>b</w:t>
      </w:r>
      <w:r w:rsidR="00CD1FDE">
        <w:t xml:space="preserve">e their well-being in </w:t>
      </w:r>
      <w:r w:rsidR="0089101E">
        <w:t xml:space="preserve">a </w:t>
      </w:r>
      <w:r w:rsidR="009B3900">
        <w:t xml:space="preserve">controlling </w:t>
      </w:r>
      <w:r w:rsidR="00721D70">
        <w:t xml:space="preserve">post-pandemic </w:t>
      </w:r>
      <w:r w:rsidR="009B3900">
        <w:t xml:space="preserve">state </w:t>
      </w:r>
      <w:r w:rsidR="00721D70">
        <w:t>policy environment.</w:t>
      </w:r>
      <w:r w:rsidR="0072474C">
        <w:t xml:space="preserve"> Oklahoma is an ideal setting for this study as it</w:t>
      </w:r>
      <w:r w:rsidR="0098099B">
        <w:t xml:space="preserve">s different legislative bodies implemented key curricular controls </w:t>
      </w:r>
      <w:r w:rsidR="00F025D6">
        <w:t>immediately following the pandemic. Oklahoma is also a state that has struggled with teacher retention, studied achievement, and broader social issues</w:t>
      </w:r>
      <w:r w:rsidR="00BC3A67">
        <w:t xml:space="preserve"> in recent years. The study’s main findings</w:t>
      </w:r>
      <w:r w:rsidR="00721D70">
        <w:t xml:space="preserve"> </w:t>
      </w:r>
      <w:r w:rsidR="00907915">
        <w:t xml:space="preserve">suggest that teachers, regardless </w:t>
      </w:r>
      <w:r w:rsidR="00F647A1">
        <w:t>of their</w:t>
      </w:r>
      <w:r w:rsidR="007866B6">
        <w:t xml:space="preserve"> political persuasion, </w:t>
      </w:r>
      <w:r w:rsidR="00DB1845">
        <w:t xml:space="preserve">view </w:t>
      </w:r>
      <w:r w:rsidR="00FC4BF7">
        <w:t>state controls o</w:t>
      </w:r>
      <w:r w:rsidR="00DB1845">
        <w:t>ver</w:t>
      </w:r>
      <w:r w:rsidR="00FC4BF7">
        <w:t xml:space="preserve"> their work as damaging to their well-being.</w:t>
      </w:r>
      <w:r w:rsidR="001027FF">
        <w:t xml:space="preserve"> T</w:t>
      </w:r>
      <w:r w:rsidR="00890ABC">
        <w:t>eachers</w:t>
      </w:r>
      <w:r w:rsidR="001027FF">
        <w:t xml:space="preserve"> also </w:t>
      </w:r>
      <w:r w:rsidR="00890ABC">
        <w:t>described</w:t>
      </w:r>
      <w:r w:rsidR="007B2CB5">
        <w:t xml:space="preserve"> </w:t>
      </w:r>
      <w:r w:rsidR="00337196">
        <w:t xml:space="preserve">policies designed by people far removed from the daily work of schools more negatively and expressed </w:t>
      </w:r>
      <w:r w:rsidR="005D753D">
        <w:t>that such policies may interact more negatively with their well-being.</w:t>
      </w:r>
      <w:r w:rsidR="00890ABC">
        <w:t xml:space="preserve"> </w:t>
      </w:r>
      <w:r w:rsidR="005D753D">
        <w:t xml:space="preserve">Findings also suggest that </w:t>
      </w:r>
      <w:r w:rsidR="00890ABC">
        <w:t>leadership</w:t>
      </w:r>
      <w:r w:rsidR="00915450">
        <w:t xml:space="preserve"> </w:t>
      </w:r>
      <w:r w:rsidR="00890ABC">
        <w:t>characteristics</w:t>
      </w:r>
      <w:r w:rsidR="00915450">
        <w:t xml:space="preserve"> may shield teachers’ well-being from </w:t>
      </w:r>
      <w:r w:rsidR="00235032">
        <w:t xml:space="preserve">state </w:t>
      </w:r>
      <w:r w:rsidR="00915450">
        <w:t>controlling poli</w:t>
      </w:r>
      <w:r w:rsidR="00235032">
        <w:t>cies, but that supportive leadership may be insufficient over time in a controlling state policy environment as controls tend to inevitably “trickle down”</w:t>
      </w:r>
      <w:r w:rsidR="00915450">
        <w:t xml:space="preserve"> </w:t>
      </w:r>
      <w:r w:rsidR="007B2CB5">
        <w:t xml:space="preserve">to the classroom level. </w:t>
      </w:r>
      <w:r w:rsidR="00092CF5">
        <w:t xml:space="preserve">These findings may contribute to the literature on the teaching profession by </w:t>
      </w:r>
      <w:r w:rsidR="00A25E60">
        <w:t>advanc</w:t>
      </w:r>
      <w:r w:rsidR="00092CF5">
        <w:t xml:space="preserve">ing knowledge about </w:t>
      </w:r>
      <w:r w:rsidR="00A25E60">
        <w:t xml:space="preserve">how teacher identity and well-being </w:t>
      </w:r>
      <w:r w:rsidR="00B143D7">
        <w:t>interact with state polic</w:t>
      </w:r>
      <w:r w:rsidR="00632BBF">
        <w:t>ies</w:t>
      </w:r>
      <w:r w:rsidR="00B143D7">
        <w:t>.</w:t>
      </w:r>
      <w:r w:rsidR="00092CF5">
        <w:t xml:space="preserve"> As such, </w:t>
      </w:r>
      <w:r w:rsidR="00B143D7">
        <w:t>this work</w:t>
      </w:r>
      <w:r w:rsidR="00092CF5">
        <w:t xml:space="preserve"> may</w:t>
      </w:r>
      <w:r w:rsidR="00B143D7">
        <w:t xml:space="preserve"> </w:t>
      </w:r>
      <w:r w:rsidR="00092CF5">
        <w:t xml:space="preserve">inform the practice of policymakers and school leaders </w:t>
      </w:r>
      <w:r w:rsidR="003E26F1">
        <w:t>facing challenges of</w:t>
      </w:r>
      <w:r w:rsidR="001F1215">
        <w:t xml:space="preserve"> teacher</w:t>
      </w:r>
      <w:r w:rsidR="003E26F1">
        <w:t xml:space="preserve"> burnout and</w:t>
      </w:r>
      <w:r w:rsidR="001F1215">
        <w:t xml:space="preserve"> shortage</w:t>
      </w:r>
      <w:r w:rsidR="003E26F1">
        <w:t>s</w:t>
      </w:r>
      <w:r w:rsidR="007C6549">
        <w:t>.</w:t>
      </w:r>
    </w:p>
    <w:p w14:paraId="588101CB" w14:textId="47B8791C" w:rsidR="00C27B0D" w:rsidRDefault="0DA024EF" w:rsidP="0064786B">
      <w:pPr>
        <w:pStyle w:val="Heading1"/>
        <w:rPr>
          <w:rFonts w:eastAsia="Times New Roman" w:cs="Times New Roman"/>
          <w:color w:val="auto"/>
        </w:rPr>
      </w:pPr>
      <w:bookmarkStart w:id="7" w:name="_Toc165463806"/>
      <w:r w:rsidRPr="001A1FBD">
        <w:rPr>
          <w:rFonts w:eastAsia="Times New Roman" w:cs="Times New Roman"/>
          <w:color w:val="auto"/>
        </w:rPr>
        <w:lastRenderedPageBreak/>
        <w:t>Chapter I: Introduction</w:t>
      </w:r>
      <w:bookmarkEnd w:id="7"/>
    </w:p>
    <w:p w14:paraId="432C5F7E" w14:textId="545CD7B8" w:rsidR="0064786B" w:rsidRDefault="00251533" w:rsidP="0064786B">
      <w:r>
        <w:t>As a</w:t>
      </w:r>
      <w:r w:rsidR="00C06C58">
        <w:t xml:space="preserve"> middle school principal in Oklahoma, </w:t>
      </w:r>
      <w:r w:rsidR="004A7AAB">
        <w:t xml:space="preserve">my daily labor is comprised of </w:t>
      </w:r>
      <w:r w:rsidR="00913C9F">
        <w:t>considerations of</w:t>
      </w:r>
      <w:r w:rsidR="004A7AAB">
        <w:t xml:space="preserve"> </w:t>
      </w:r>
      <w:r w:rsidR="00913C9F">
        <w:t>how</w:t>
      </w:r>
      <w:r w:rsidR="0064786B">
        <w:t xml:space="preserve"> polic</w:t>
      </w:r>
      <w:r w:rsidR="00913C9F">
        <w:t>ies</w:t>
      </w:r>
      <w:r w:rsidR="00296049">
        <w:t xml:space="preserve"> I draft and enforce interact with</w:t>
      </w:r>
      <w:r w:rsidR="004A7AAB">
        <w:t xml:space="preserve"> </w:t>
      </w:r>
      <w:proofErr w:type="gramStart"/>
      <w:r w:rsidR="004A7AAB">
        <w:t>teachers’</w:t>
      </w:r>
      <w:proofErr w:type="gramEnd"/>
      <w:r w:rsidR="004A7AAB">
        <w:t xml:space="preserve"> lived and professional experience</w:t>
      </w:r>
      <w:r w:rsidR="0001769E">
        <w:t>s</w:t>
      </w:r>
      <w:r w:rsidR="004A7AAB">
        <w:t>.</w:t>
      </w:r>
      <w:r w:rsidR="00C06C58">
        <w:t xml:space="preserve"> </w:t>
      </w:r>
      <w:r w:rsidR="00F83A0C">
        <w:t xml:space="preserve">My career has been shaped by the different eras of policy in which I have worked, and I see it interacting with the teachers I support in 2024. </w:t>
      </w:r>
      <w:r w:rsidR="00D218C4">
        <w:t xml:space="preserve">This is personal for me </w:t>
      </w:r>
      <w:r w:rsidR="00EC2DF6">
        <w:t>and potentially crucial for the future of public schools in Oklahoma</w:t>
      </w:r>
      <w:r w:rsidR="00101633">
        <w:t xml:space="preserve"> as the state sits precariously in dimensions of teacher retention, student achievement, and other risks to public life broadly</w:t>
      </w:r>
      <w:r w:rsidR="00EC2DF6">
        <w:t>. The study outlined and discussed in the following pages hopes to illuminate connections between education polic</w:t>
      </w:r>
      <w:r w:rsidR="00A810EA">
        <w:t>ies</w:t>
      </w:r>
      <w:r w:rsidR="00EC2DF6">
        <w:t xml:space="preserve"> and</w:t>
      </w:r>
      <w:r w:rsidR="00D5657C">
        <w:t xml:space="preserve"> teacher</w:t>
      </w:r>
      <w:r w:rsidR="00EC2DF6">
        <w:t xml:space="preserve"> well-being in a way that generates implications for </w:t>
      </w:r>
      <w:r w:rsidR="004930CB">
        <w:t xml:space="preserve">practitioners at various stakeholder levels, and </w:t>
      </w:r>
      <w:r w:rsidR="00A810EA">
        <w:t xml:space="preserve">policy </w:t>
      </w:r>
      <w:r w:rsidR="004930CB">
        <w:t>scholars</w:t>
      </w:r>
      <w:r w:rsidR="00A810EA">
        <w:t xml:space="preserve"> </w:t>
      </w:r>
      <w:r w:rsidR="004930CB">
        <w:t>desiring to generate innovative dimensions of research</w:t>
      </w:r>
      <w:r w:rsidR="00FC7C12">
        <w:t xml:space="preserve">. </w:t>
      </w:r>
    </w:p>
    <w:p w14:paraId="0084DDAF" w14:textId="5CE51BB8" w:rsidR="00EF02B0" w:rsidRDefault="00EC2F89" w:rsidP="0064786B">
      <w:r w:rsidRPr="00EC2F89">
        <w:t>In response to the challenges posed by the COVID-19 pandemic, some conservative state governments</w:t>
      </w:r>
      <w:r w:rsidR="000F0F88">
        <w:t xml:space="preserve"> </w:t>
      </w:r>
      <w:r w:rsidRPr="00EC2F89">
        <w:t>have</w:t>
      </w:r>
      <w:r w:rsidR="000F0F88">
        <w:t xml:space="preserve"> implemented laws</w:t>
      </w:r>
      <w:r>
        <w:t xml:space="preserve"> with a tighter sense of control on</w:t>
      </w:r>
      <w:r w:rsidR="008353FD">
        <w:t xml:space="preserve"> content and curricula around socio-cultural issues in secondary classrooms.</w:t>
      </w:r>
      <w:r w:rsidR="00453602">
        <w:t xml:space="preserve"> Oklahoma’s House Bill 1775 is </w:t>
      </w:r>
      <w:proofErr w:type="gramStart"/>
      <w:r w:rsidR="00453602">
        <w:t>similar to</w:t>
      </w:r>
      <w:proofErr w:type="gramEnd"/>
      <w:r w:rsidR="00453602">
        <w:t xml:space="preserve"> legislation in </w:t>
      </w:r>
      <w:r w:rsidR="00160275" w:rsidRPr="00160275">
        <w:t xml:space="preserve">Idaho, Tennessee, Texas, Iowa, New Hampshire, South Carolina, Arizona, </w:t>
      </w:r>
      <w:r w:rsidR="009E775A">
        <w:t xml:space="preserve">and </w:t>
      </w:r>
      <w:r w:rsidR="00160275" w:rsidRPr="00160275">
        <w:t>North Dakota</w:t>
      </w:r>
      <w:r w:rsidR="009E775A">
        <w:t xml:space="preserve"> in its attempt to place tighter controls on teachers’ work </w:t>
      </w:r>
      <w:r w:rsidR="00CC60D7">
        <w:t>along lines of political debate around the teaching of historical conversations on race and gender in the United States.</w:t>
      </w:r>
      <w:r w:rsidR="000F0F88">
        <w:t xml:space="preserve"> These laws</w:t>
      </w:r>
      <w:r w:rsidR="00CB2304">
        <w:t xml:space="preserve"> come alongside ongoing attempts in dozens of other states to enact similar policies</w:t>
      </w:r>
      <w:r w:rsidR="00EF02B0">
        <w:t xml:space="preserve"> as schools continue to be in the center of embattled partisan dynamics. </w:t>
      </w:r>
    </w:p>
    <w:p w14:paraId="334ABE23" w14:textId="08546AFA" w:rsidR="002B1923" w:rsidRDefault="004E4626" w:rsidP="0064786B">
      <w:r>
        <w:t xml:space="preserve">This policy shift comes amid an important time in the history of the teacher profession where </w:t>
      </w:r>
      <w:r w:rsidR="00595B2F">
        <w:t xml:space="preserve">teacher shortages and burnout seem to be on the rise. </w:t>
      </w:r>
      <w:r>
        <w:t>There is anecdotal evidence to suggest this</w:t>
      </w:r>
      <w:r w:rsidR="00EF02B0">
        <w:t xml:space="preserve"> </w:t>
      </w:r>
      <w:r w:rsidR="00595B2F">
        <w:t xml:space="preserve">phenomenon is due, at least in part, to a sense of reduced well-being in teachers’ experiences </w:t>
      </w:r>
      <w:proofErr w:type="gramStart"/>
      <w:r w:rsidR="00595B2F">
        <w:t>as a result of</w:t>
      </w:r>
      <w:proofErr w:type="gramEnd"/>
      <w:r w:rsidR="00595B2F">
        <w:t xml:space="preserve"> controlling policies like HB 1775 and others.</w:t>
      </w:r>
      <w:r w:rsidR="00140188">
        <w:t xml:space="preserve"> These enacted laws, attempts at passing legislation, and broader dialogue about all dimensions of the debate </w:t>
      </w:r>
      <w:r w:rsidR="003A6AB4">
        <w:t xml:space="preserve">form an </w:t>
      </w:r>
      <w:r w:rsidR="003A6AB4">
        <w:lastRenderedPageBreak/>
        <w:t xml:space="preserve">environment in which teachers </w:t>
      </w:r>
      <w:r w:rsidR="003049BB">
        <w:t xml:space="preserve">live and work. </w:t>
      </w:r>
      <w:r w:rsidR="00E559E6">
        <w:t xml:space="preserve">The anecdotal evidence that this policy posture may harm teachers’ well-being is </w:t>
      </w:r>
      <w:proofErr w:type="gramStart"/>
      <w:r w:rsidR="00E559E6">
        <w:t>compelling, but</w:t>
      </w:r>
      <w:proofErr w:type="gramEnd"/>
      <w:r w:rsidR="00E559E6">
        <w:t xml:space="preserve"> </w:t>
      </w:r>
      <w:r w:rsidR="00693BEF">
        <w:t xml:space="preserve">seems </w:t>
      </w:r>
      <w:r w:rsidR="00E559E6">
        <w:t>insufficient</w:t>
      </w:r>
      <w:r w:rsidR="00693BEF">
        <w:t xml:space="preserve"> to catalyze systemic change. </w:t>
      </w:r>
      <w:r w:rsidR="003221C4">
        <w:t>Coming on the end of a long history of control of teachers’ work from national, state, and local policymakers</w:t>
      </w:r>
      <w:r w:rsidR="00C97849">
        <w:t xml:space="preserve">, the pandemic’s effect on public schools </w:t>
      </w:r>
      <w:r w:rsidR="00CC715F">
        <w:t>may exacerbate troubling trends in teacher burnout and turnover due to injured well-being.</w:t>
      </w:r>
      <w:r w:rsidR="002377E5">
        <w:t xml:space="preserve"> Empirical study is clearly needed to give scholarly credibility to the anecdotal eviden</w:t>
      </w:r>
      <w:r w:rsidR="001765AD">
        <w:t>ce of this and create new implications for education polic</w:t>
      </w:r>
      <w:r w:rsidR="00ED6765">
        <w:t xml:space="preserve">ies </w:t>
      </w:r>
      <w:r w:rsidR="001765AD">
        <w:t>in Oklahoma and other states where similar policies are emerging.</w:t>
      </w:r>
    </w:p>
    <w:p w14:paraId="3C51DE3E" w14:textId="11B9177C" w:rsidR="007D3EE9" w:rsidRDefault="00FC7C12" w:rsidP="007D3EE9">
      <w:r>
        <w:t>Literature on teacher well-being and policy is s</w:t>
      </w:r>
      <w:r w:rsidR="009F12AC">
        <w:t>uperficial in places</w:t>
      </w:r>
      <w:r>
        <w:t>. To date, research has focused mainly on finite concepts like satisfaction</w:t>
      </w:r>
      <w:r w:rsidR="00C06204">
        <w:t xml:space="preserve"> </w:t>
      </w:r>
      <w:r w:rsidR="00C06204">
        <w:fldChar w:fldCharType="begin"/>
      </w:r>
      <w:r w:rsidR="008B44A4">
        <w:instrText xml:space="preserve"> ADDIN ZOTERO_ITEM CSL_CITATION {"citationID":"a57i5su2bk","properties":{"formattedCitation":"(Admiraal &amp; Kittelsen R\\uc0\\u248{}berg, 2023; Monahan et al., 2023; Zhao et al., 2021)","plainCitation":"(Admiraal &amp; Kittelsen Røberg, 2023; Monahan et al., 2023; Zhao et al., 2021)","noteIndex":0},"citationItems":[{"id":213,"uris":["http://zotero.org/users/6171799/items/6Q9J4BBI"],"itemData":{"id":213,"type":"article-journal","container-title":"Teaching and Teacher Education","DOI":"10.1016/j.tate.2023.104063","ISSN":"0742051X","journalAbbreviation":"Teaching and Teacher Education","language":"en","page":"104063","source":"DOI.org (Crossref)","title":"Teachers’ job demands, resources and their job satisfaction: Satisfaction with school, career choice and teaching profession of teachers in different career stages","title-short":"Teachers’ job demands, resources and their job satisfaction","volume":"125","author":[{"family":"Admiraal","given":"Wilfried"},{"family":"Kittelsen Røberg","given":"Karl-Ingar"}],"issue</w:instrText>
      </w:r>
      <w:r w:rsidR="008B44A4">
        <w:rPr>
          <w:rFonts w:hint="eastAsia"/>
        </w:rPr>
        <w:instrText>d":{"date-parts":[["2023",4]]}}},{"id":107,"uris":["http://zotero.org/users/6171799/items/4LAGSRIR"],"itemData":{"id":107,"type":"article-journal","abstract":"Abstract\n            K</w:instrText>
      </w:r>
      <w:r w:rsidR="008B44A4">
        <w:rPr>
          <w:rFonts w:hint="eastAsia"/>
        </w:rPr>
        <w:instrText>‐</w:instrText>
      </w:r>
      <w:r w:rsidR="008B44A4">
        <w:rPr>
          <w:rFonts w:hint="eastAsia"/>
        </w:rPr>
        <w:instrText>12 public school teachers faced unprecedented and novel disruptions in their workplace during the first entire school year of the COVID</w:instrText>
      </w:r>
      <w:r w:rsidR="008B44A4">
        <w:rPr>
          <w:rFonts w:hint="eastAsia"/>
        </w:rPr>
        <w:instrText>‐</w:instrText>
      </w:r>
      <w:r w:rsidR="008B44A4">
        <w:rPr>
          <w:rFonts w:hint="eastAsia"/>
        </w:rPr>
        <w:instrText>19 pandemic, leading to concerns about their treatment, mental health, and job satisfaction. Between April and June 2021, 341 public U.S. K</w:instrText>
      </w:r>
      <w:r w:rsidR="008B44A4">
        <w:rPr>
          <w:rFonts w:hint="eastAsia"/>
        </w:rPr>
        <w:instrText>‐</w:instrText>
      </w:r>
      <w:r w:rsidR="008B44A4">
        <w:rPr>
          <w:rFonts w:hint="eastAsia"/>
        </w:rPr>
        <w:instrText>12 school teachers from 12 states (covering Northea</w:instrText>
      </w:r>
      <w:r w:rsidR="008B44A4">
        <w:instrText>st, Southeast, Midwest, Southwest, West, and Pacific Northwest) completed online surveys regarding their perceived general support, experiences of ageism and sexism, job satisfaction, and mental health. Mental health symptoms mediated the relationships between sexism, ageism, and perceived support with job satisfaction (Model 1) and job satisfaction mediated the relationships between sexism, ageism, and perceived support with mental health symptoms (Model 2). Thus, the data supported two models pointing t</w:instrText>
      </w:r>
      <w:r w:rsidR="008B44A4">
        <w:rPr>
          <w:rFonts w:hint="eastAsia"/>
        </w:rPr>
        <w:instrText>o dual co</w:instrText>
      </w:r>
      <w:r w:rsidR="008B44A4">
        <w:rPr>
          <w:rFonts w:hint="eastAsia"/>
        </w:rPr>
        <w:instrText>‐</w:instrText>
      </w:r>
      <w:r w:rsidR="008B44A4">
        <w:rPr>
          <w:rFonts w:hint="eastAsia"/>
        </w:rPr>
        <w:instrText>existing pathways from (a) general support and (b) experiences of discrimination to both job satisfaction and mental health. These results highlight the importance of developing and implementing policies and programs that can improve teachers</w:instrText>
      </w:r>
      <w:r w:rsidR="008B44A4">
        <w:rPr>
          <w:rFonts w:hint="eastAsia"/>
        </w:rPr>
        <w:instrText>’</w:instrText>
      </w:r>
      <w:r w:rsidR="008B44A4">
        <w:rPr>
          <w:rFonts w:hint="eastAsia"/>
        </w:rPr>
        <w:instrText xml:space="preserve"> g</w:instrText>
      </w:r>
      <w:r w:rsidR="008B44A4">
        <w:instrText>eneral support from their community along with addressing job satisfaction.","container-title":"Analyses of Social Issues and Public Policy","DOI":"10.1111/asap.12358","ISSN":"1529-7489, 1530-2415","journalAbbreviation":"Anal Soc Iss &amp; Public Policy","lan</w:instrText>
      </w:r>
      <w:r w:rsidR="008B44A4">
        <w:rPr>
          <w:rFonts w:hint="eastAsia"/>
        </w:rPr>
        <w:instrText>guage":"en","page":"asap.12358","source":"DOI.org (Crossref)","title":"COVID</w:instrText>
      </w:r>
      <w:r w:rsidR="008B44A4">
        <w:rPr>
          <w:rFonts w:hint="eastAsia"/>
        </w:rPr>
        <w:instrText>‐</w:instrText>
      </w:r>
      <w:r w:rsidR="008B44A4">
        <w:rPr>
          <w:rFonts w:hint="eastAsia"/>
        </w:rPr>
        <w:instrText>19 and K</w:instrText>
      </w:r>
      <w:r w:rsidR="008B44A4">
        <w:rPr>
          <w:rFonts w:hint="eastAsia"/>
        </w:rPr>
        <w:instrText>‐</w:instrText>
      </w:r>
      <w:r w:rsidR="008B44A4">
        <w:rPr>
          <w:rFonts w:hint="eastAsia"/>
        </w:rPr>
        <w:instrText>12 teachers: Associations between mental health, job satisfaction, perceived support, and experiences of ageism and sexism","title-short":"COVID</w:instrText>
      </w:r>
      <w:r w:rsidR="008B44A4">
        <w:rPr>
          <w:rFonts w:hint="eastAsia"/>
        </w:rPr>
        <w:instrText>‐</w:instrText>
      </w:r>
      <w:r w:rsidR="008B44A4">
        <w:rPr>
          <w:rFonts w:hint="eastAsia"/>
        </w:rPr>
        <w:instrText>19 and K</w:instrText>
      </w:r>
      <w:r w:rsidR="008B44A4">
        <w:rPr>
          <w:rFonts w:hint="eastAsia"/>
        </w:rPr>
        <w:instrText>‐</w:instrText>
      </w:r>
      <w:r w:rsidR="008B44A4">
        <w:rPr>
          <w:rFonts w:hint="eastAsia"/>
        </w:rPr>
        <w:instrText>12 teachers","a</w:instrText>
      </w:r>
      <w:r w:rsidR="008B44A4">
        <w:instrText xml:space="preserve">uthor":[{"family":"Monahan","given":"Caitlin"},{"family":"Zhang","given":"Yinghao"},{"family":"Levy","given":"Sheri R."}],"issued":{"date-parts":[["2023",8,17]]}}},{"id":446,"uris":["http://zotero.org/users/6171799/items/K935MDVY"],"itemData":{"id":446,"type":"article-journal","abstract":"To analyze how variability changes over time can enhance the understanding of how learners’ self-efficacy, motivation, and satisfaction is controlled and why differences might exist among groups of individuals. Therefore, this study compared the effect of variability on pre-service teacher students in the flipped classroom approach with a course named modern educational technology (MET). In total, 77 students in two groups participated in this study. Learners in the experimental group received the flipped classroom treatment. Learners in the control group received the traditional lecture-centered instructional approach. The learning outcomes were evaluated by practice assignment, transfer assignment, and student perception survey. The survey includes the evaluation of learning satisfaction, self-efficacy, and learning motivation. Pre-test and post-test were conducted by the two groups. The data analysis results applied analysis of variance (ANOVA) or analysis of covariance (ANCOVA) and revealed that the experimental group displayed a better learning achievement than the control group. The experimental group participants’ perception also showed variability (i.e., learning satisfaction, self-efficacy, and learning motivation) was better than the control group. Considering the overall study results, the flipped classroom model can be applied in the pre-service teacher students’ modern educational technology course.","container-title":"Sustainability (Basel, Switzerland)","DOI":"10.3390/su13052888","ISSN":"2071-1050","issue":"5","language":"eng","note":"publisher-place: Basel\npublisher: MDPI AG","page":"2888-","source":"ou-primo.com","title":"The Differentiate Effect of Self-Efficacy, Motivation, and Satisfaction on Pre-Service Teacher Students’ Learning Achievement in a Flipped Classroom: A Case of a Modern Educational Technology Course","title-short":"The Differentiate Effect of Self-Efficacy, Motivation, and Satisfaction on Pre-Service Teacher Students’ Learning Achievement in a Flipped Classroom","volume":"13","author":[{"family":"Zhao","given":"Li"},{"family":"Liu","given":"Xiaohong"},{"family":"Su","given":"Yu-Sheng"}],"issued":{"date-parts":[["2021"]]}}}],"schema":"https://github.com/citation-style-language/schema/raw/master/csl-citation.json"} </w:instrText>
      </w:r>
      <w:r w:rsidR="00C06204">
        <w:fldChar w:fldCharType="separate"/>
      </w:r>
      <w:r w:rsidR="008B44A4" w:rsidRPr="008B44A4">
        <w:rPr>
          <w:rFonts w:cs="Times New Roman"/>
        </w:rPr>
        <w:t>(Admiraal &amp; Kittelsen Røberg, 2023; Monahan et al., 2023; Zhao et al., 2021)</w:t>
      </w:r>
      <w:r w:rsidR="00C06204">
        <w:fldChar w:fldCharType="end"/>
      </w:r>
      <w:r>
        <w:t>, turnover</w:t>
      </w:r>
      <w:r w:rsidR="006912C5">
        <w:t xml:space="preserve"> </w:t>
      </w:r>
      <w:r w:rsidR="006912C5">
        <w:fldChar w:fldCharType="begin"/>
      </w:r>
      <w:r w:rsidR="008B44A4">
        <w:instrText xml:space="preserve"> ADDIN ZOTERO_ITEM CSL_CITATION {"citationID":"a2495cugv08","properties":{"formattedCitation":"(Ingersoll, 2001; Sun et al., 2017; Torres, 2016)","plainCitation":"(Ingersoll, 2001; Sun et al., 2017; Torres, 2016)","noteIndex":0},"citationItems":[{"id":306,"uris":["http://zotero.org/users/6171799/items/2DPJ7RW8"],"itemData":{"id":306,"type":"article-journal","abstract":"Contemporary educational theory holds that one of the pivotal causes of inadequate school performance is the inability of schools to adequately staff classrooms with qualified teachers. This theory also holds that these school staffing problems are primarily due to shortages of teachers, which, in turn, are primarily due to recent increases in teacher retirements and student enrollments. This analysis investigates the possibility that there are other factors—those tied to the organizational characteristics and conditions of schools—that are driving teacher turnover and, in turn, school staffing problems. The data utilized in this investigation are from the Schools and Staffing Survey and its supplement, the Teacher Followup Survey conducted by the National Center for Education Statistics. The results of the analysis indicate that school staffing problems are not primarily due to teacher shortages, in the technical sense of an insufficient supply of qualified teachers. Rather, the data indicate that school staffing problems are primarily due to excess demand resulting from a \"revolving door\"—where large numbers of qualified teachers depart their jobs for reasons other than retirement. Moreover, the data show that the amount of turnover accounted for by retirement is relatively minor when compared to that associated with other factors, such as teacher job dissatisfaction and teachers pursuing other jobs. The article concludes that popular education initiatives, such as teacher recruitment programs, will not solve the staffing problems of such schools if they do not also address the organizational sources of low teacher retention.","container-title":"American Educational Research Journal","DOI":"10.3102/00028312038003499","ISSN":"0002-8312, 1935-1011","issue":"3","journalAbbreviation":"American Educational Research Journal","language":"en","page":"499-534","source":"DOI.org (Crossref)","title":"Teacher Turnover and Teacher Shortages: An Organizational Analysis","title-short":"Teacher Turnover and Teacher Shortages","volume":"38","author":[{"family":"Ingersoll","given":"Richard M."}],"issued":{"date-parts":[["2001",1]]}}},{"id":277,"uris":["http://zotero.org/users/6171799/items/MH7TX39N"],"itemData":{"id":277,"type":"article-journal","container-title":"School Effectiveness and School Improvement","DOI":"10.1080/09243453.2016.1242506","ISSN":"0924-3453, 1744-5124","issue":"1","journalAbbreviation":"School Effectiveness and School Improvement","language":"en","page":"102-122","source":"DOI.org (Crossref)","title":"Federal policy and the teacher labor market: exploring the effects of NCLB school accountability on teacher turnover","title-short":"Federal policy and the teacher labor market","volume":"28","author":[{"family":"Sun","given":"Min"},{"family":"Saultz","given":"Andrew"},{"family":"Ye","given":"Yincheng"}],"issued":{"date-parts":[["2017",1,2]]}}},{"id":437,"uris":["http://zotero.org/users/6171799/items/BZF5VUD3"],"itemData":{"id":437,"type":"article-journal","abstract":"Teacher turnover continues to be a chronic problem for low-income schools and is especially high in urban charter schools. New evidence shows that teachers’ perceptions of school leadership and trust are two of the most powerful predictors of turnover. Using interviews with former No Excuses charter school (NECS) teachers, this study seeks to better explain the mechanisms influencing teacher turnover by analyzing teachers’ perceptions of what principals do to influence relational trust and describing how this influences teachers’ decisions to leave. Findings show how high and often-implicit expectations principals have for teachers affect teacher-principal trust relationships in ways that lead to turnover.","container-title":"Journal of School Leadership","DOI":"10.1177/105268461602600103","ISSN":"1052-6846","issue":"1","language":"en","note":"publisher: SAGE Publications Inc","page":"61-91","source":"SAGE Journals","title":"The Uncertainty of High Expectations: How Principals Influence Relational Trust and Teacher Turnover in No Excuses Charter Schools","title-short":"The Uncertainty of High Expectations","volume":"26","author":[{"family":"Torres","given":"A. Chris"}],"issued":{"date-parts":[["2016",1,1]]}}}],"schema":"https://github.com/citation-style-language/schema/raw/master/csl-citation.json"} </w:instrText>
      </w:r>
      <w:r w:rsidR="006912C5">
        <w:fldChar w:fldCharType="separate"/>
      </w:r>
      <w:r w:rsidR="008B44A4" w:rsidRPr="008B44A4">
        <w:rPr>
          <w:rFonts w:cs="Times New Roman"/>
        </w:rPr>
        <w:t>(Ingersoll, 2001; Sun et al., 2017; Torres, 2016)</w:t>
      </w:r>
      <w:r w:rsidR="006912C5">
        <w:fldChar w:fldCharType="end"/>
      </w:r>
      <w:r>
        <w:t xml:space="preserve">, and </w:t>
      </w:r>
      <w:r w:rsidR="00FC21A9">
        <w:t xml:space="preserve">efficacy </w:t>
      </w:r>
      <w:r w:rsidR="006912C5">
        <w:fldChar w:fldCharType="begin"/>
      </w:r>
      <w:r w:rsidR="008B44A4">
        <w:instrText xml:space="preserve"> ADDIN ZOTERO_ITEM CSL_CITATION {"citationID":"af7gfanb5o","properties":{"formattedCitation":"(Chetty et al., 2011; O\\uc0\\u8217{}Quinn, 2018; Simmons, 2014)","plainCitation":"(Chetty et al., 2011; O’Quinn, 2018; Simmons, 2014)","noteIndex":0},"citationItems":[{"id":148,"uris":["http://zotero.org/users/6171799/items/56KT6GWT"],"itemData":{"id":148,"type":"report","event-place":"Cambridge, MA","language":"en","note":"DOI: 10.3386/w17699","number":"w17699","page":"w17699","publisher":"National Bureau of Economic Research","publisher-place":"Cambridge, MA","source":"DOI.org (Crossref)","title":"The Long-Term Impacts of Teachers: Teacher Value-Added and Student Outcomes in Adulthood","title-short":"The Long-Term Impacts of Teachers","URL":"http://www.nber.org/papers/w17699.pdf","author":[{"family":"Chetty","given":"Raj"},{"family":"Friedman","given":"John"},{"family":"Rockoff","given":"Jonah"}],"accessed":{"date-parts":[["2023",10,2]]},"issued":{"date-parts":[["2011",12]]}}},{"id":167,"uris":["http://zotero.org/users/6171799/items/ERVMZSA8"],"itemData":{"id":167,"type":"thesis","genre":"Doctoral Dissertation","publisher":"Southwest Baptist University","title":"Teacher perceptions of initiative fatigue and its impact on teacher efficacy","author":[{"family":"O’Quinn","given":"Kati Mae"}],"accessed":{"date-parts":[["2023",10,1]]},"issued":{"date-parts":[["2018",4]]}}},{"id":299,"uris":["http://zotero.org/users/6171799/items/4CZ2248I"],"itemData":{"id":299,"type":"thesis","event-place":"Atlanta, Georgia","genre":"Doctoral Dissertation","number-of-pages":"123","publisher":"Clark Atlanta University","publisher-place":"Atlanta, Georgia","title":"Teacher Perception of the Efficacy of the Instructional Support Received in Implementing the Common Core State Standards","author":[{"family":"Simmons","given":"Adrienne"}],"accessed":{"date-parts":[["2023",10,20]]},"issued":{"date-parts":[["2014"]]}}}],"schema":"https://github.com/citation-style-language/schema/raw/master/csl-citation.json"} </w:instrText>
      </w:r>
      <w:r w:rsidR="006912C5">
        <w:fldChar w:fldCharType="separate"/>
      </w:r>
      <w:r w:rsidR="008B44A4" w:rsidRPr="008B44A4">
        <w:rPr>
          <w:rFonts w:cs="Times New Roman"/>
        </w:rPr>
        <w:t>(Chetty et al., 2011; O’Quinn, 2018; Simmons, 2014)</w:t>
      </w:r>
      <w:r w:rsidR="006912C5">
        <w:fldChar w:fldCharType="end"/>
      </w:r>
      <w:r w:rsidR="004F6EAF">
        <w:t xml:space="preserve"> </w:t>
      </w:r>
      <w:r w:rsidR="00FC21A9">
        <w:t>related to specific policies like No Child Left Behind</w:t>
      </w:r>
      <w:r w:rsidR="00846BAF">
        <w:t xml:space="preserve"> (NCLB)</w:t>
      </w:r>
      <w:r w:rsidR="00A4061C">
        <w:t xml:space="preserve"> </w:t>
      </w:r>
      <w:r w:rsidR="00253924">
        <w:fldChar w:fldCharType="begin"/>
      </w:r>
      <w:r w:rsidR="008B44A4">
        <w:instrText xml:space="preserve"> ADDIN ZOTERO_ITEM CSL_CITATION {"citationID":"a1bg5bgpcpr","properties":{"formattedCitation":"(DeBray-Pelot &amp; McGuinn, 2009; Porter-Magee, 2004; Sunderman et al., 2005)","plainCitation":"(DeBray-Pelot &amp; McGuinn, 2009; Porter-Magee, 2004; Sunderman et al., 2005)","noteIndex":0},"citationItems":[{"id":249,"uris":["http://zotero.org/users/6171799/items/I5D4QEGT"],"itemData":{"id":249,"type":"article-journal","abstract":"This article develops a framework, drawn from earlier work by education scholars, as well as broader theoretical insights on advocacy and policymaking developed by political scientists, for thinking about education politics in the post-No Child Left Behind era. The authors use this framework to examine the evolution of the national education policy arena over the past ten years. The authors describe the key political dynamics and actors which drove education policymaking at the national level for forty years after the passage of ESEA in 1965; and then explain the forces which transformed this educational status quo in the 1990s and led to the passage of NCLB in 2001. Finally, the article analyzes how the law itself has altered the national politics of education, including the growth and diversification of the think tank sector in the inter-reauthorization period. Implications for the future of federal education policy and politics are considered.","container-title":"Educational Policy","DOI":"10.1177/0895904808328524","ISSN":"0895-9048, 1552-3896","issue":"1","journalAbbreviation":"Educational Policy","language":"en","page":"15-42","source":"DOI.org (Crossref)","title":"The New Politics of Education: Analyzing the Federal Education Policy Landscape in the Post-NCLB Era","title-short":"The New Politics of Education","volume":"23","author":[{"family":"DeBray-Pelot","given":"Elizabeth"},{"family":"McGuinn","given":"Patrick"}],"issued":{"date-parts":[["2009",1]]}}},{"id":272,"uris":["http://zotero.org/users/6171799/items/RTM4KH4Z"],"itemData":{"id":272,"type":"article-journal","container-title":"The Clearing House: A Journal of Educational Strategies, Issues and Ideas","DOI":"10.3200/TCHS.78.1.26-29","ISSN":"0009-8655, 1939-912X","issue":"1","journalAbbreviation":"The Clearing House: A Journal of Educational Strategies, Issues and Ideas","language":"en","page":"26-29","source":"DOI.org (Crossref)","title":"Teacher Quality, Controversy, and NCLB","volume":"78","author":[{"family":"Porter-Magee","given":"Kathleen"}],"issued":{"date-parts":[["2004",9]]}}},{"id":263,"uris":["http://zotero.org/users/6171799/items/BZV4RMFK"],"itemData":{"id":263,"type":"book","call-number":"LB2806.22 .S86 2005","event-place":"Thousand Oaks, Calif","ISBN":"978-1-4129-1554-0","number-of-pages":"148","publisher":"Corwin Press","publisher-place":"Thousand Oaks, Calif","source":"Library of Congress ISBN","title":"NCLB meets school realities: lessons from the field","title-short":"NCLB meets school realities","author":[{"family":"Sunderman","given":"Gail L."},{"family":"Kim","given":"James S."},{"family":"Orfield","given":"Gary"}],"issued":{"date-parts":[["2005"]]}}}],"schema":"https://github.com/citation-style-language/schema/raw/master/csl-citation.json"} </w:instrText>
      </w:r>
      <w:r w:rsidR="00253924">
        <w:fldChar w:fldCharType="separate"/>
      </w:r>
      <w:r w:rsidR="008B44A4" w:rsidRPr="008B44A4">
        <w:rPr>
          <w:rFonts w:cs="Times New Roman"/>
        </w:rPr>
        <w:t>(DeBray-Pelot &amp; McGuinn, 2009; Porter-Magee, 2004; Sunderman et al., 2005)</w:t>
      </w:r>
      <w:r w:rsidR="00253924">
        <w:fldChar w:fldCharType="end"/>
      </w:r>
      <w:r w:rsidR="00D42842">
        <w:t xml:space="preserve"> </w:t>
      </w:r>
      <w:r w:rsidR="00FC21A9">
        <w:t>and Common Core State</w:t>
      </w:r>
      <w:r w:rsidR="00D81B5D">
        <w:t xml:space="preserve"> </w:t>
      </w:r>
      <w:r w:rsidR="00D81B5D" w:rsidRPr="00D81B5D">
        <w:t>Standards (CCSS)</w:t>
      </w:r>
      <w:r w:rsidR="00D81B5D">
        <w:t xml:space="preserve"> </w:t>
      </w:r>
      <w:r w:rsidR="00D42842">
        <w:fldChar w:fldCharType="begin"/>
      </w:r>
      <w:r w:rsidR="008B44A4">
        <w:instrText xml:space="preserve"> ADDIN ZOTERO_ITEM CSL_CITATION {"citationID":"a75p6t19ch","properties":{"formattedCitation":"(Au, 2013; Jochim &amp; Lavery, 2015; Porter et al., 2011)","plainCitation":"(Au, 2013; Jochim &amp; Lavery, 2015; Porter et al., 2011)","noteIndex":0},"citationItems":[{"id":164,"uris":["http://zotero.org/users/6171799/items/KIQAM3A8"],"itemData":{"id":164,"type":"article-journal","abstract":"The Common Core State Standards (CCSS) have been adopted in 45 U.S. states. Driven by a wide coalition that includes both major U.S. political parties, the business elite, for-profit education corporations, cultural conservatives, and both major U.S. teachers’ unions, the CCSS have mainly garnered glowing praise in mainstream U.S. media and widespread acceptance amongst political figures and public school districts nationwide. This paper undertakes a critical analysis of the origins and political tensions found within the CCSS, arguing that the CCSS will inevitably lead to restrictive high-stakes, standardized testing similar to that associated with No Child Left Behind. Further this paper specifically examines the treatment of the social studies within the context of CCSS and questions the likely outcomes of the recently drafted College, Career, and Civic Life (C3) Framework for Social Studies State Standards within the current political and cultural context of the United States.","container-title":"Critical Education","DOI":"10.14288/CE.V4I5.184278","language":"en","note":"publisher: Critical Education","page":"Vol 4 No 5 (2013)","source":"DOI.org (Datacite)","title":"Coring Social Studies within Corporate Education Reform: The Common Core State Standards, Social Justice, and the Politics of Knowledge in U.S. Schools","title-short":"Coring Social Studies within Corporate Education Reform","author":[{"family":"Au","given":"Wayne"}],"issued":{"date-parts":[["2013",5,10]]}}},{"id":162,"uris":["http://zotero.org/users/6171799/items/29TLSHGF"],"itemData":{"id":162,"type":"article-journal","container-title":"Publius: The Journal of Federalism","DOI":"10.1093/publius/pjv015","ISSN":"0048-5950, 1747-7107","issue":"3","journalAbbreviation":"Publius","language":"en","page":"380-404","source":"DOI.org (Crossref)","title":"The Evolving Politics of the Common Core: Policy Implementation and Conflict Expansion","title-short":"The Evolving Politics of the Common Core","volume":"45","author":[{"family":"Jochim","given":"Ashley"},{"family":"Lavery","given":"Lesley"}],"issued":{"date-parts":[["2015",7]]}}},{"id":322,"uris":["http://zotero.org/users/6171799/items/LCWVSDGX"],"itemData":{"id":322,"type":"article-journal","abstract":"The Common Core standards released in 2010 for English language arts and mathematics have already been adopted by dozens of states. Just how much change do these new standards represent, and what is the nature of that change? In this article, the Common Core standards are compared with current state standards and assessments and with standards in top-performing countries, as well as with reports from a sample of teachers from across the country describing their own practices.","container-title":"Educational Researcher","DOI":"10.3102/0013189X11405038","ISSN":"0013-189X","issue":"3","language":"en","note":"publisher: American Educational Research Association","page":"103-116","source":"SAGE Journals","title":"Common Core Standards: The New U.S. Intended Curriculum","title-short":"Common Core Standards","volume":"40","author":[{"family":"Porter","given":"Andrew"},{"family":"McMaken","given":"Jennifer"},{"family":"Hwang","given":"Jun"},{"family":"Yang","given":"Rui"}],"issued":{"date-parts":[["2011",4,1]]}}}],"schema":"https://github.com/citation-style-language/schema/raw/master/csl-citation.json"} </w:instrText>
      </w:r>
      <w:r w:rsidR="00D42842">
        <w:fldChar w:fldCharType="separate"/>
      </w:r>
      <w:r w:rsidR="008B44A4" w:rsidRPr="008B44A4">
        <w:rPr>
          <w:rFonts w:cs="Times New Roman"/>
        </w:rPr>
        <w:t>(Au, 2013; Jochim &amp; Lavery, 2015; Porter et al., 2011)</w:t>
      </w:r>
      <w:r w:rsidR="00D42842">
        <w:fldChar w:fldCharType="end"/>
      </w:r>
      <w:r w:rsidR="00A4061C">
        <w:t xml:space="preserve">. </w:t>
      </w:r>
      <w:r w:rsidR="00D72D45">
        <w:t xml:space="preserve">Studies </w:t>
      </w:r>
      <w:r w:rsidR="000F4F59">
        <w:t>on teacher well-being</w:t>
      </w:r>
      <w:r w:rsidR="00790D28">
        <w:t xml:space="preserve"> </w:t>
      </w:r>
      <w:r w:rsidR="006D67D2">
        <w:t>based on</w:t>
      </w:r>
      <w:r w:rsidR="00790D28">
        <w:t xml:space="preserve"> </w:t>
      </w:r>
      <w:r w:rsidR="00706244">
        <w:t xml:space="preserve">state </w:t>
      </w:r>
      <w:r w:rsidR="00790D28">
        <w:t xml:space="preserve">policy actions has focused more on </w:t>
      </w:r>
      <w:r w:rsidR="00D81B5D">
        <w:t>the</w:t>
      </w:r>
      <w:r w:rsidR="00790D28">
        <w:t xml:space="preserve"> impact </w:t>
      </w:r>
      <w:r w:rsidR="00D81B5D">
        <w:t xml:space="preserve">to </w:t>
      </w:r>
      <w:r w:rsidR="00790D28">
        <w:t>student experiences and outcomes and some of the discret</w:t>
      </w:r>
      <w:r w:rsidR="004F6EAF">
        <w:t>e</w:t>
      </w:r>
      <w:r w:rsidR="00790D28">
        <w:t xml:space="preserve"> dimensions </w:t>
      </w:r>
      <w:r w:rsidR="00706244">
        <w:t xml:space="preserve">listed </w:t>
      </w:r>
      <w:r w:rsidR="00790D28">
        <w:t>above</w:t>
      </w:r>
      <w:r w:rsidR="000F4F59">
        <w:t xml:space="preserve"> </w:t>
      </w:r>
      <w:r w:rsidR="0033619F">
        <w:fldChar w:fldCharType="begin"/>
      </w:r>
      <w:r w:rsidR="008B44A4">
        <w:instrText xml:space="preserve"> ADDIN ZOTERO_ITEM CSL_CITATION {"citationID":"a1t8ur55ctq","properties":{"formattedCitation":"(Acton &amp; Glasgow, 2020; Chan et al., 2021; Day, 2016)","plainCitation":"(Acton &amp; Glasgow, 2020; Chan et al., 2021; Day, 2016)","noteIndex":0},"citationItems":[{"id":412,"uris":["http://zotero.org/users/6171799/items/4DS5LV93"],"itemData":{"id":412,"type":"article-journal","abstract":"There is an increasing awareness that the wellbeing of a workforce is an important consideration in any organisation. Within the context of education, possibilities for supporting teacher wellbeing are mediated by neoliberal policy technologies that are incongruent with key aspects of wellness. Reviewing the literature, it appears there is value in prioritising teacher wellbeing as an intentional inclusion in both the professional development of practising teachers and within pre-service teacher education programs. This inclusion will empower teachers to better negotiate these imposed systemic constraints. Education for teachers regarding key facets of wellbeing - including managing emotional labour and the importance of professional social networks - is found to be essential in retaining and sustaining the teaching profession, thus enabling greater possibilities for professional flourishing.","container-title":"Australian Journal of Teacher Education (Online)","DOI":"10.3316/ielapa.441680081120104","issue":"8","note":"publisher: Edith Cowan University","page":"99-114","source":"search.informit.org (Atypon)","title":"Teacher wellbeing in neoliberal contexts: A review of the literature","title-short":"Teacher wellbeing in neoliberal contexts","volume":"40","author":[{"family":"Acton","given":"Renae"},{"family":"Glasgow","given":"Patti"}],"issued":{"date-parts":[["2020",12,21]]}}},{"id":409,"uris":["http://zotero.org/users/6171799/items/CQW9FRWN"],"itemData":{"id":409,"type":"article-journal","abstract":"As frontline education providers, teachers have encountered many challenges since the outbreak of the COVID-19 pandemic. To better understand teacher well-being during this crisis and inform practices to support them, this study employed an online survey with a mixed-methods approach to assess teacher well-being and the support they need to work effectively. A sample of 151 elementary school teachers in the United States was recruited in summer 2020 to complete an online survey through emails and social media outlets. Participants were asked to provide retrospective reports of their experiences teaching in spring 2020 after schools closed due to COVID-19. The majority of participants reported feeling emotionally exhausted and high levels of task stress and job ambiguity. Consistent with hypotheses, path analysis testing a model informed by the job demand–resources framework indicated that task stress and job ambiguity were robustly related to teacher well-being. Moreover, three job resources (i.e., teaching efficacy, school connectedness, and teaching autonomy) were related to job satisfaction. A moderation finding revealed that teachers who reported high teaching efficacy felt emotionally exhausted when they were unclear of their job duties. Thematic analysis of responses to an open-ended question found that teachers would feel supported if provided resources to develop competence in distance learning, workplace emotional support, and flexibility during COVID-19. The findings identified a critical need to allocate more attention and resources to support teacher psychological health by strengthening emotional support, autonomy, and teaching efficacy. (PsycInfo Database Record (c) 2022 APA, all rights reserved)","container-title":"School Psychology","DOI":"10.1037/spq0000441","ISSN":"2578-4226","issue":"6","note":"publisher-place: US\npublisher: Educational Publishing Foundation","page":"533-545","source":"APA PsycNet","title":"Elementary school teacher well-being and supportive measures amid COVID-19: An exploratory study","title-short":"Elementary school teacher well-being and supportive measures amid COVID-19","volume":"36","author":[{"family":"Chan","given":"Mei-ki"},{"family":"Sharkey","given":"Jill D."},{"family":"Lawrie","given":"Smaranda Ioana"},{"family":"Arch","given":"Dina A. N."},{"family":"Nylund-Gibson","given":"Karen"}],"issued":{"date-parts":[["2021"]]}}},{"id":48,"uris":["http://zotero.org/users/6171799/items/CK23XZVX"],"itemData":{"id":48,"type":"thesis","abstract":"There is a growing body of interest in wellbeing across political, educational and social bodies in the UK. The thinking behind this is for human as well as economic reasons, to help people make more informed choices in their lives. There are suggestions to measure wellbeing more often and use that data to help government improve policies and enable companies and individuals to live more productive lives for example by considering being more altruistic to improve personal and family wellbeing during a time of financial austerity (O’Donnell, 2014: 9). There is a fundamental problem however in that there is no common understanding of what wellbeing is across different bodies and agencies, including education, mainly because the term is subjectively defined. Yet teachers are required to report to parents on children’s wellbeing and also safeguard their wellbeing, Teachers’ Standards 2012 (DfE, 2013), but there are no common measures of wellbeing in use nationally. The purpose of this case study is to try to reduce ambiguity about wellbeing issues through identifying gaps in knowledge in the literature about what wellbeing in schools is. The investigation uses qualitative methods and as an inside researcher, to aid authenticity of data, a two-tier approach to gathering data is taken within a constructivist paradigm. The approach enables three voices to be heard, that of pupils and parents (data set one) and then teachers (data set two). The first pupil theme revealed that pupils had a strong sense of connectedness to the school, friends and teachers while the second theme showed approaches to learning that had resonated with pupils. The theme to emerge from parents was a loving community where they felt enabled to entrust their children to teachers who were passionate about their role and evidenced compassion in their working with children. Themes from teachers revealed responsive and enthused professionals who, through collaboration in action learning sets, influenced transition arrangements and ways they felt they could be further empowered in their role. Wellbeing deriving from empowerment through interconnected relationships within and across the three groups leads to an analysis of the community as one that accepts difference. The significance of this for wellbeing in education and policy is discussed.","event-place":"England","genre":"Ph.D.","language":"English","license":"Database copyright ProQuest LLC; ProQuest does not claim copyright in the individual underlying works.","number-of-pages":"0","publisher":"Brunel University (United Kingdom)","publisher-place":"England","source":"ProQuest","title":"Wellbeing in primary education: an investigation into the teacher's role in children's wellbeing in the light of education legislation, policy and practice","title-short":"Wellbeing in primary education","URL":"https://www.proquest.com/docview/1837033544?parentSessionId=hVVQ20MzoLp7x%2BQy61bmi718CCVGKUipM258HNabs5Y%3D&amp;pq-origsite=primo&amp;","author":[{"family":"Day","given":"Elizabeth"}],"accessed":{"date-parts":[["2023",6,12]]},"issued":{"date-parts":[["2016"]]}}}],"schema":"https://github.com/citation-style-language/schema/raw/master/csl-citation.json"} </w:instrText>
      </w:r>
      <w:r w:rsidR="0033619F">
        <w:fldChar w:fldCharType="separate"/>
      </w:r>
      <w:r w:rsidR="008B44A4" w:rsidRPr="008B44A4">
        <w:rPr>
          <w:rFonts w:cs="Times New Roman"/>
        </w:rPr>
        <w:t>(Acton &amp; Glasgow, 2020; Chan et al., 2021; Day, 2016)</w:t>
      </w:r>
      <w:r w:rsidR="0033619F">
        <w:fldChar w:fldCharType="end"/>
      </w:r>
      <w:r w:rsidR="00790D28">
        <w:t xml:space="preserve"> without </w:t>
      </w:r>
      <w:r w:rsidR="00706244">
        <w:t>creating an</w:t>
      </w:r>
      <w:r w:rsidR="00862E25">
        <w:t xml:space="preserve"> understanding of who teachers are and how their well-being is </w:t>
      </w:r>
      <w:r w:rsidR="006F6CE1">
        <w:t xml:space="preserve">possibly </w:t>
      </w:r>
      <w:r w:rsidR="00862E25">
        <w:t>influenced by polic</w:t>
      </w:r>
      <w:r w:rsidR="00ED6765">
        <w:t>ies</w:t>
      </w:r>
      <w:r w:rsidR="00862E25">
        <w:t>.</w:t>
      </w:r>
    </w:p>
    <w:p w14:paraId="4B6C6E73" w14:textId="2F60C5F3" w:rsidR="00B934F2" w:rsidRDefault="00F17C06" w:rsidP="007D3EE9">
      <w:r>
        <w:t xml:space="preserve">Research on teacher well-being suggests </w:t>
      </w:r>
      <w:r w:rsidR="001E63F3">
        <w:t xml:space="preserve">that </w:t>
      </w:r>
      <w:r>
        <w:t xml:space="preserve">things like supportive leadership </w:t>
      </w:r>
      <w:r>
        <w:fldChar w:fldCharType="begin"/>
      </w:r>
      <w:r w:rsidR="00670BB6">
        <w:instrText xml:space="preserve"> ADDIN ZOTERO_ITEM CSL_CITATION {"citationID":"a2o8862dd5d","properties":{"formattedCitation":"(Boyd et al., 2011; Ford et al., 2019; Torres, 2016)","plainCitation":"(Boyd et al., 2011; Ford et al., 2019; Torres, 2016)","noteIndex":0},"citationItems":[{"id":8,"uris":["http://zotero.org/users/6171799/items/5FY7HV78"],"itemData":{"id":8,"type":"article-journal","abstract":"This article explores the relationship between school contextual factors and teacher retention decisions in New York City. The methodological approach separates the effects of teacher characteristics from school characteristics by modeling the relationship between the assessments of school contextual factors by one set of teachers and the turnover decisions by other teachers in the same school. We find that teachers’ perceptions of the school administration has by far the greatest influence on teacher retention decisions. This effect of administration is consistent for first-year teachers and the full sample of teachers and is confirmed by a survey of teachers who have recently left teaching.","container-title":"American Educational Research Journal","DOI":"10.3102/0002831210380788","ISSN":"0002-8312, 1935-1011","issue":"2","journalAbbreviation":"American Educational Research Journal","language":"en","page":"303-333","source":"DOI.org (Crossref)","title":"The Influence of School Administrators on Teacher Retention Decisions","volume":"48","author":[{"family":"Boyd","given":"Donald"},{"family":"Grossman","given":"Pam"},{"family":"Ing","given":"Marsha"},{"family":"Lankford","given":"Hamilton"},{"family":"Loeb","given":"Susanna"},{"family":"Wyckoff","given":"James"}],"issued":{"date-parts":[["2011",4]]}}},{"id":18,"uris":["http://zotero.org/users/6171799/items/CVH9GT88"],"itemData":{"id":18,"type":"article-journal","abstract":"Purpose: The actions of school leaders engender working conditions that can play a role in positively (or negatively) affecting teachers' motivation, well-being or professional practice. The purpose of this paper is to explore how leader actions might bring about positive teacher outcomes through meeting teachers' psychological needs at three distinct levels: the intrapersonal, interpersonal and organizational. Design/methodology/approach: Using a sample of over 1,500 teachers from 73 schools in a large, high-poverty, urban Midwestern school district, the authors applied a multilevel path analysis to the study of the relationships between the intrapersonal, interpersonal and organizational dimensions of teacher psychological needs and the teacher affective states of burnout, organizational commitment and intent to leave the school and/or profession. Findings: Whereas the intrapersonal dimension works primarily through burnout, the findings suggest that the interpersonal dimension (teacher-principal interactions) primarily functions to cultivate organizational commitment among teachers. At the organizational level, cultivating a trusting, enabling work environment where teachers can build on existing knowledge and skills had a demonstrated relationship to collective teacher burnout and organizational commitment, but only to the degree that these actions serve to build collective teacher efficacy. Practical implications: In addressing existing deficits in support for teachers' psychological needs within a school, school leaders have a significant mechanism through which to affect the attitudes and emotions of teachers which precede turnover behavior. However, addressing teacher psychological needs should be thought of as multidimensional -- no single dimension (either the intrapersonal, interpersonal or organizational) alone will be sufficient. Principals should expect to work both one-on-one as well as collectively with teachers to address school working conditions which support their psychological needs as learners. Originality/value: Prior studies examining the various working conditions of schools have included many common constructs, but the authors demonstrate how self-determination theory could be used to unify these seemingly unique characteristics of school working conditions with respect to how they support (or thwart) the psychological needs of teachers. The authors also empirically test the relationship of these dimensions to a wide-range of commonly-used teacher affective outcomes.","container-title":"Journal of Educational Administration","DOI":"10.1108/JEA-09-2018-0185","ISSN":"0957-8234","issue":"6","language":"en","note":"publisher: Emerald Group Publishing Limited\nERIC Number: EJ1228908","page":"615-634","source":"ERIC","title":"The Effects of Leader Support for Teacher Psychological Needs on Teacher Burnout, Commitment, and Intent to Leave","volume":"57","author":[{"family":"Ford","given":"Timothy G."},{"family":"Olsen","given":"Jentre"},{"family":"Khojasteh","given":"Jam"},{"family":"Ware","given":"Jordan"},{"family":"Urick","given":"Angela"}],"issued":{"date-parts":[["2019"]]}}},{"id":437,"uris":["http://zotero.org/users/6171799/items/BZF5VUD3"],"itemData":{"id":437,"type":"article-journal","abstract":"Teacher turnover continues to be a chronic problem for low-income schools and is especially high in urban charter schools. New evidence shows that teachers’ perceptions of school leadership and trust are two of the most powerful predictors of turnover. Using interviews with former No Excuses charter school (NECS) teachers, this study seeks to better explain the mechanisms influencing teacher turnover by analyzing teachers’ perceptions of what principals do to influence relational trust and describing how this influences teachers’ decisions to leave. Findings show how high and often-implicit expectations principals have for teachers affect teacher-principal trust relationships in ways that lead to turnover.","container-title":"Journal of School Leadership","DOI":"10.1177/105268461602600103","ISSN":"1052-6846","issue":"1","language":"en","note":"publisher: SAGE Publications Inc","page":"61-91","source":"SAGE Journals","title":"The Uncertainty of High Expectations: How Principals Influence Relational Trust and Teacher Turnover in No Excuses Charter Schools","title-short":"The Uncertainty of High Expectations","volume":"26","author":[{"family":"Torres","given":"A. Chris"}],"issued":{"date-parts":[["2016",1,1]]}}}],"schema":"https://github.com/citation-style-language/schema/raw/master/csl-citation.json"} </w:instrText>
      </w:r>
      <w:r>
        <w:fldChar w:fldCharType="separate"/>
      </w:r>
      <w:r w:rsidR="00670BB6" w:rsidRPr="00670BB6">
        <w:rPr>
          <w:rFonts w:cs="Times New Roman"/>
        </w:rPr>
        <w:t>(Boyd et al., 2011; Ford et al., 2019; Torres, 2016)</w:t>
      </w:r>
      <w:r>
        <w:fldChar w:fldCharType="end"/>
      </w:r>
      <w:r w:rsidR="000620F1">
        <w:t xml:space="preserve">; workplace conditions </w:t>
      </w:r>
      <w:r w:rsidR="000620F1">
        <w:fldChar w:fldCharType="begin"/>
      </w:r>
      <w:r w:rsidR="00670BB6">
        <w:instrText xml:space="preserve"> ADDIN ZOTERO_ITEM CSL_CITATION {"citationID":"avpfuvt7mc","properties":{"formattedCitation":"(Audrain et al., 2022; Ma &amp; MacMillan, 1999)","plainCitation":"(Audrain et al., 2022; Ma &amp; MacMillan, 1999)","noteIndex":0},"citationItems":[{"id":229,"uris":["http://zotero.org/users/6171799/items/ART7QKKJ"],"itemData":{"id":229,"type":"chapter","container-title":"Primary and secondary education during Covid-19: Disruptions to educational opportunity during a pandemic","page":"353-381","title":"Ambitious and sustainable post-pandemic workplace design for teachers: A portrait of the Arizona teacher workforce","author":[{"family":"Audrain","given":"R. L"},{"family":"Weinberg","given":"A. E."},{"family":"Bennett","given":"A."},{"family":"O'Reilly","given":"J."},{"family":"Basile","given":"C.G."}],"issued":{"date-parts":[["2022"]]}}},{"id":316,"uris":["http://zotero.org/users/6171799/items/HTXHAJ8X"],"itemData":{"id":316,"type":"article-journal","abstract":"Teacher data (N = 2,202) from the New Brunswick Elementary School Study was used to examine how teacher professional satisfaction is related to background characteristics and workplace conditions measured through teaching competence, administration control, and organizational culture. Results show that female teachers were more satisfied with their professional role as a teacher than were their male counterparts. Teachers who stayed in the profession longer were less satisfied with their professional role. Workplace conditions positively affected teacher satisfaction; administration control was the most important, followed by teaching competence and organizational culture. Significant interactions between teacher background characteristics and workplace conditions occurred. The gender gap in professional satisfaction grew with increased teaching competence.","container-title":"The Journal of Educational Research","DOI":"10.1080/00220679909597627","ISSN":"0022-0671","issue":"1","note":"publisher: Routledge\n_eprint: https://doi.org/10.1080/00220679909597627","page":"39-47","source":"Taylor and Francis+NEJM","title":"Influences of Workplace Conditions on Teachers' Job Satisfaction","volume":"93","author":[{"family":"Ma","given":"Xin"},{"family":"MacMillan","given":"Robert B."}],"issued":{"date-parts":[["1999",9,1]]}}}],"schema":"https://github.com/citation-style-language/schema/raw/master/csl-citation.json"} </w:instrText>
      </w:r>
      <w:r w:rsidR="000620F1">
        <w:fldChar w:fldCharType="separate"/>
      </w:r>
      <w:r w:rsidR="00670BB6" w:rsidRPr="00670BB6">
        <w:rPr>
          <w:rFonts w:cs="Times New Roman"/>
        </w:rPr>
        <w:t>(Audrain et al., 2022; Ma &amp; MacMillan, 1999)</w:t>
      </w:r>
      <w:r w:rsidR="000620F1">
        <w:fldChar w:fldCharType="end"/>
      </w:r>
      <w:r w:rsidR="00FE2479">
        <w:t xml:space="preserve">; stress/burnout </w:t>
      </w:r>
      <w:r w:rsidR="00FE2479">
        <w:fldChar w:fldCharType="begin"/>
      </w:r>
      <w:r w:rsidR="00670BB6">
        <w:rPr>
          <w:rFonts w:hint="eastAsia"/>
        </w:rPr>
        <w:instrText xml:space="preserve"> ADDIN ZOTERO_ITEM CSL_CITATION {"citationID":"a2l47q9r8oi","properties":{"formattedCitation":"(Herman et al., 2018; Lacomba\\uc0\\u8208{}Trejo et al., 2022; Madigan &amp; Kim, 2021)","plainCitation":"(Herman et al., 2018; Lacomba</w:instrText>
      </w:r>
      <w:r w:rsidR="00670BB6">
        <w:rPr>
          <w:rFonts w:hint="eastAsia"/>
        </w:rPr>
        <w:instrText>‐</w:instrText>
      </w:r>
      <w:r w:rsidR="00670BB6">
        <w:rPr>
          <w:rFonts w:hint="eastAsia"/>
        </w:rPr>
        <w:instrText xml:space="preserve">Trejo et al., 2022; Madigan </w:instrText>
      </w:r>
      <w:r w:rsidR="00670BB6">
        <w:instrText>&amp; Kim, 2021)","noteIndex":0},"citationItems":[{"id":455,"uris":["http://zotero.org/users/6171799/items/88F2BS88"],"itemData":{"id":455,"type":"article-journal","abstract":"Understanding how teacher stress, burnout, coping, and self-efficacy are interrelated can inform preventive and intervention efforts to support teachers. In this study, we explored these constructs to determine their relation to student outcomes, including disruptive behaviors and academic achievement. Participants in this study were 121 teachers and 1,817 students in grades kindergarten to fourth from nine elementary schools in an urban Midwestern school district. Latent profile analysis was used to determine patterns of teacher adjustment in relation to stress, coping, efficacy, and burnout. These profiles were then linked to student behavioral and academic outcomes. Four profiles of teacher adjustment were identified. Three classes were characterized by high levels of stress and were distinguished by variations in coping and burnout ranging from (a) high coping/low burnout (60%) to (b) moderate coping and burnout (30%), to (c) low coping/high burnout (3%). The fourth class was distinguished by low stress, high coping, and low burnout. Only 7% of the sample fell into this Well-Adjusted class. Teachers in the high stress, high burnout, and low coping class were associated with the poorest student outcomes. Implications for supporting teachers to maximize student outcomes are discussed.","container-title":"Journal of Positive Behavior Interventions","DOI":"10.1177/1098300717732066","ISSN":"1098-3007","issue":"2","language":"en","note":"publisher: SAGE Publications","page":"90-100","source":"SAGE Journals","title":"Empirically Derived Profiles of Teacher Stress, Burnout, Self-Efficacy, and Coping and Associated Student Outcomes","volume":"20","author":[{"family":"Herman","given":"Keith C."},{"family":"Hickmon-Rosa","given":"Jal’et"},{"family":"Reinke","given":"Wendy M."}],"issued":{"date-parts":[["2018",4,1]]}}},{"id":108,"uris":["http:/</w:instrText>
      </w:r>
      <w:r w:rsidR="00670BB6">
        <w:rPr>
          <w:rFonts w:hint="eastAsia"/>
        </w:rPr>
        <w:instrText>/zotero.org/users/6171799/items/SXCQ4JP5"],"itemData":{"id":108,"type":"article-journal","abstract":"ABSTRACT\n            \n              BACKGROUND\n              As a result of national lockdown due to the COVID</w:instrText>
      </w:r>
      <w:r w:rsidR="00670BB6">
        <w:rPr>
          <w:rFonts w:hint="eastAsia"/>
        </w:rPr>
        <w:instrText>‐</w:instrText>
      </w:r>
      <w:r w:rsidR="00670BB6">
        <w:rPr>
          <w:rFonts w:hint="eastAsia"/>
        </w:rPr>
        <w:instrText>19 outbreak, teachers were forced to suspend their classes and replace them with online teaching and home schooling. Additional stressors such as competing family responsibility have increased their worries and mental health problems. The aim of this study was to determine the impact of COVID</w:instrText>
      </w:r>
      <w:r w:rsidR="00670BB6">
        <w:rPr>
          <w:rFonts w:hint="eastAsia"/>
        </w:rPr>
        <w:instrText>‐</w:instrText>
      </w:r>
      <w:r w:rsidR="00670BB6">
        <w:rPr>
          <w:rFonts w:hint="eastAsia"/>
        </w:rPr>
        <w:instrText>19</w:instrText>
      </w:r>
      <w:r w:rsidR="00670BB6">
        <w:rPr>
          <w:rFonts w:hint="eastAsia"/>
        </w:rPr>
        <w:instrText>‐</w:instrText>
      </w:r>
      <w:r w:rsidR="00670BB6">
        <w:rPr>
          <w:rFonts w:hint="eastAsia"/>
        </w:rPr>
        <w:instrText>related worries on teachers' emotional symptoms, considering the mediating role of several protective factors.\n            \n            \n              METHODS\n              A total of 614 Chilean teachers (94.60% women) participated in this study using a cross</w:instrText>
      </w:r>
      <w:r w:rsidR="00670BB6">
        <w:rPr>
          <w:rFonts w:hint="eastAsia"/>
        </w:rPr>
        <w:instrText>‐</w:instrText>
      </w:r>
      <w:r w:rsidR="00670BB6">
        <w:rPr>
          <w:rFonts w:hint="eastAsia"/>
        </w:rPr>
        <w:instrText>sectional design and incidental sampling method. Self</w:instrText>
      </w:r>
      <w:r w:rsidR="00670BB6">
        <w:rPr>
          <w:rFonts w:hint="eastAsia"/>
        </w:rPr>
        <w:instrText>‐</w:instrText>
      </w:r>
      <w:r w:rsidR="00670BB6">
        <w:rPr>
          <w:rFonts w:hint="eastAsia"/>
        </w:rPr>
        <w:instrText>report data was collected assessing emotional symptoms, COVID</w:instrText>
      </w:r>
      <w:r w:rsidR="00670BB6">
        <w:rPr>
          <w:rFonts w:hint="eastAsia"/>
        </w:rPr>
        <w:instrText>‐</w:instrText>
      </w:r>
      <w:r w:rsidR="00670BB6">
        <w:rPr>
          <w:rFonts w:hint="eastAsia"/>
        </w:rPr>
        <w:instrText>19</w:instrText>
      </w:r>
      <w:r w:rsidR="00670BB6">
        <w:rPr>
          <w:rFonts w:hint="eastAsia"/>
        </w:rPr>
        <w:instrText>‐</w:instrText>
      </w:r>
      <w:r w:rsidR="00670BB6">
        <w:rPr>
          <w:rFonts w:hint="eastAsia"/>
        </w:rPr>
        <w:instrText>related worries, life satisfaction, affect balance, and resilience. Descriptive analyses, Pearson's correlations, hierarchic</w:instrText>
      </w:r>
      <w:r w:rsidR="00670BB6">
        <w:instrText>al regressions, and mediation models were conducted.\n            \n            \n              RESULTS\n              The results indicated that emotional symptoms were associated with prepandemic physical and mental health problems, higher levels of wor</w:instrText>
      </w:r>
      <w:r w:rsidR="00670BB6">
        <w:rPr>
          <w:rFonts w:hint="eastAsia"/>
        </w:rPr>
        <w:instrText>ries and negative affect, as well as lower levels of life satisfaction and resilience. Results from the mediation models showed that the negative impact of COVID</w:instrText>
      </w:r>
      <w:r w:rsidR="00670BB6">
        <w:rPr>
          <w:rFonts w:hint="eastAsia"/>
        </w:rPr>
        <w:instrText>‐</w:instrText>
      </w:r>
      <w:r w:rsidR="00670BB6">
        <w:rPr>
          <w:rFonts w:hint="eastAsia"/>
        </w:rPr>
        <w:instrText>19</w:instrText>
      </w:r>
      <w:r w:rsidR="00670BB6">
        <w:rPr>
          <w:rFonts w:hint="eastAsia"/>
        </w:rPr>
        <w:instrText>‐</w:instrText>
      </w:r>
      <w:r w:rsidR="00670BB6">
        <w:rPr>
          <w:rFonts w:hint="eastAsia"/>
        </w:rPr>
        <w:instrText xml:space="preserve">related worries on emotional symptoms was alleviated by affect balance and resilience.\n  </w:instrText>
      </w:r>
      <w:r w:rsidR="00670BB6">
        <w:instrText xml:space="preserve">          \n            \n              CONCLUSIONS\n              These findings highlight the importance of addressing the risk and protective factors for teachers' mental health during exceptional situations such as the ongoing pandemic.","container-title":"Journal of School Health","DOI":"10.1111/josh.13192","ISSN":"0022-4391, 1746-1561","issue":"9","journalAbbreviation":"Journal of School Health","language":"en","page":"864-872","source":"DOI.org (Crossref)","title":"Teachers' Response to Stress, Anx</w:instrText>
      </w:r>
      <w:r w:rsidR="00670BB6">
        <w:rPr>
          <w:rFonts w:hint="eastAsia"/>
        </w:rPr>
        <w:instrText xml:space="preserve">iety and Depression During &lt;span style=\"font-variant:small-caps;\"&gt;COVID&lt;/span&gt; </w:instrText>
      </w:r>
      <w:r w:rsidR="00670BB6">
        <w:rPr>
          <w:rFonts w:hint="eastAsia"/>
        </w:rPr>
        <w:instrText>‐</w:instrText>
      </w:r>
      <w:r w:rsidR="00670BB6">
        <w:rPr>
          <w:rFonts w:hint="eastAsia"/>
        </w:rPr>
        <w:instrText>19 Lockdown: What Have We Learned From the Pandemic?","title-short":"Teachers' Response to Stress, Anxiety and Depression During &lt;span style=\"font-variant","volume":"92","author":[{"family":"Lacomba</w:instrText>
      </w:r>
      <w:r w:rsidR="00670BB6">
        <w:rPr>
          <w:rFonts w:hint="eastAsia"/>
        </w:rPr>
        <w:instrText>‐</w:instrText>
      </w:r>
      <w:r w:rsidR="00670BB6">
        <w:rPr>
          <w:rFonts w:hint="eastAsia"/>
        </w:rPr>
        <w:instrText>Trejo","given":"Laura"},{"family":"Schoeps","given":"Konstanze"},{"family":"Valero</w:instrText>
      </w:r>
      <w:r w:rsidR="00670BB6">
        <w:rPr>
          <w:rFonts w:hint="eastAsia"/>
        </w:rPr>
        <w:instrText>‐</w:instrText>
      </w:r>
      <w:r w:rsidR="00670BB6">
        <w:rPr>
          <w:rFonts w:hint="eastAsia"/>
        </w:rPr>
        <w:instrText>Moreno","given":"Selene"},{"family":"Del Rosario","given":"Constanza"},{"family":"Montoya</w:instrText>
      </w:r>
      <w:r w:rsidR="00670BB6">
        <w:rPr>
          <w:rFonts w:hint="eastAsia"/>
        </w:rPr>
        <w:instrText>‐</w:instrText>
      </w:r>
      <w:r w:rsidR="00670BB6">
        <w:rPr>
          <w:rFonts w:hint="eastAsia"/>
        </w:rPr>
        <w:instrText>Castilla","given":"Inmaculada"}],"issued":{"date-parts"</w:instrText>
      </w:r>
      <w:r w:rsidR="00670BB6">
        <w:instrText xml:space="preserve">:[["2022",9]]}}},{"id":40,"uris":["http://zotero.org/users/6171799/items/ZC36NPPX"],"itemData":{"id":40,"type":"article-journal","container-title":"Teaching and Teacher Education","DOI":"10.1016/j.tate.2021.103425","ISSN":"0742051X","journalAbbreviation":"Teaching and Teacher Education","language":"en","page":"103425","source":"DOI.org (Crossref)","title":"Towards an understanding of teacher attrition: A meta-analysis of burnout, job satisfaction, and teachers’ intentions to quit","title-short":"Towards an understanding of teacher attrition","volume":"105","author":[{"family":"Madigan","given":"Daniel J."},{"family":"Kim","given":"Lisa E."}],"issued":{"date-parts":[["2021",9]]}}}],"schema":"https://github.com/citation-style-language/schema/raw/master/csl-citation.json"} </w:instrText>
      </w:r>
      <w:r w:rsidR="00FE2479">
        <w:fldChar w:fldCharType="separate"/>
      </w:r>
      <w:r w:rsidR="00670BB6" w:rsidRPr="00670BB6">
        <w:rPr>
          <w:rFonts w:cs="Times New Roman"/>
        </w:rPr>
        <w:t>(Herman et al., 2018; Lacomba‐Trejo et al., 2022; Madigan &amp; Kim, 2021)</w:t>
      </w:r>
      <w:r w:rsidR="00FE2479">
        <w:fldChar w:fldCharType="end"/>
      </w:r>
      <w:r w:rsidR="007D3EE9">
        <w:t xml:space="preserve">; and the high expectations quality of 21st century </w:t>
      </w:r>
      <w:r w:rsidR="005564E0">
        <w:t xml:space="preserve">school accountability </w:t>
      </w:r>
      <w:r w:rsidR="007D3EE9">
        <w:fldChar w:fldCharType="begin"/>
      </w:r>
      <w:r w:rsidR="00670BB6">
        <w:instrText xml:space="preserve"> ADDIN ZOTERO_ITEM CSL_CITATION {"citationID":"ac0hg1j9qi","properties":{"formattedCitation":"(Au, 2007; Jensen et al., 2014; Torres, 2016; Valli &amp; Buese, 2007)","plainCitation":"(Au, 2007; Jensen et al., 2014; Torres, 2016; Valli &amp; Buese, 2007)","noteIndex":0},"citationItems":[{"id":294,"uris":["http://zotero.org/users/6171799/items/RGE4EJZU"],"itemData":{"id":294,"type":"article-journal","abstract":"Using the method of qualitative metasynthesis, this study analyzes 49 qualitative studies to interrogate how high-stakes testing affects curriculum, defined here as embodying content, knowledge form, and pedagogy. The findings from this study complicate the understanding of the relationship between high-stakes testing and classroom practice by identifying contradictory trends. The primary effect of high-stakes testing is that curricular content is narrowed to tested subjects, subject area knowledge is fragmented into test-related pieces, and teachers increase the use of teacher-centered pedagogies. However, this study also finds that, in a significant minority of cases, certain types of high-stakes tests have led to curricular content expansion, the integration of knowledge, and more student-centered, cooperative pedagogies. Thus the findings of the study suggest that the nature of high-stakes-test-induced curricular control is highly dependent on the structures of the tests themselves.","container-title":"Educational Researcher","DOI":"10.3102/0013189X07306523","ISSN":"0013-189X","issue":"5","language":"en","note":"publisher: American Educational Research Association","page":"258-267","source":"SAGE Journals","title":"High-Stakes Testing and Curricular Control: A Qualitative                Metasynthesis","title-short":"High-Stakes Testing and Curricular Control","volume":"36","author":[{"family":"Au","given":"Wayne"}],"issued":{"date-parts":[["2007",6,1]]}}},{"id":443,"uris":["http://zotero.org/users/6171799/items/RMBXCAVL"],"itemData":{"id":443,"type":"article-journal","abstract":"In order to test the effect of exam-question level on fostering student conceptual understanding, low-level and high-level quizzes and exams were administered in two sections of an introductory biology course. Each section was taught in a high-level inquiry based style but was assigned either low-level questions (memory oriented) on the quizzes and exams, or high-level questions (application, evaluation, and analysis) on the quizzes and exams for the entirety of the semester. A final exam consisting of 20 low-level and 21 high-level questions was given to both sections. We considered several theoretical perspectives based on testing effect, test expectancy, and transfer-appropriate processing literature as well as the theoretical underpinnings of Bloom’s taxonomy. Reasoning from these theoretical perspectives, we predicted that high-level exams would encourage not only deeper processing of the information by students in preparation for the exam but also better memory for the core information (learned in the service of preparing for high-level questions). Results confirmed this prediction, with students in the high-level exam condition demonstrating higher performance on both the low-level final-exam items and the high-level final exam items. This pattern suggests that students who are tested throughout the semester with high-level questions acquire deep conceptual understanding of the material and better memory for the course information, and lends support to the proposed hierarchical nature of Bloom’s taxonomy.","container-title":"Educational Psychology Review","DOI":"10.1007/s10648-013-9248-9","ISSN":"1573-336X","issue":"2","journalAbbreviation":"Educ Psychol Rev","language":"en","page":"307-329","source":"Springer Link","title":"Teaching to the Test…or Testing to Teach: Exams Requiring Higher Order Thinking Skills Encourage Greater Conceptual Understanding","title-short":"Teaching to the Test…or Testing to Teach","volume":"26","author":[{"family":"Jensen","given":"Jamie L."},{"family":"McDaniel","given":"Mark A."},{"family":"Woodard","given":"Steven M."},{"family":"Kummer","given":"Tyler A."}],"issued":{"date-parts":[["2014",6,1]]}}},{"id":437,"uris":["http://zotero.org/users/6171799/items/BZF5VUD3"],"itemData":{"id":437,"type":"article-journal","abstract":"Teacher turnover continues to be a chronic problem for low-income schools and is especially high in urban charter schools. New evidence shows that teachers’ perceptions of school leadership and trust are two of the most powerful predictors of turnover. Using interviews with former No Excuses charter school (NECS) teachers, this study seeks to better explain the mechanisms influencing teacher turnover by analyzing teachers’ perceptions of what principals do to influence relational trust and describing how this influences teachers’ decisions to leave. Findings show how high and often-implicit expectations principals have for teachers affect teacher-principal trust relationships in ways that lead to turnover.","container-title":"Journal of School Leadership","DOI":"10.1177/105268461602600103","ISSN":"1052-6846","issue":"1","language":"en","note":"publisher: SAGE Publications Inc","page":"61-91","source":"SAGE Journals","title":"The Uncertainty of High Expectations: How Principals Influence Relational Trust and Teacher Turnover in No Excuses Charter Schools","title-short":"The Uncertainty of High Expectations","volume":"26","author":[{"family":"Torres","given":"A. Chris"}],"issued":{"date-parts":[["2016",1,1]]}}},{"id":292,"uris":["http://zotero.org/users/6171799/items/7GFN3MU4"],"itemData":{"id":292,"type":"article-journal","abstract":"This article examines the impact of federal, state, and local policies on the roles that elementary school teachers are asked to assume inside and outside the classroom. Through a detailed analysis of changes in teacher tasks over a 4-year period, the authors determined that role expectations increased, intensified, and expanded in four areas: instructional, institutional, collaborative, and learning. These changes had unanticipated, and often negative, consequences for teachers’ relationships with students, pedagogy, and sense of professional well-being. The authors use one policy directive, differentiated instruction, to illustrate the complexity of role demands currently made of teachers, and they draw implications for policy and research.","container-title":"American Educational Research Journal","DOI":"10.3102/0002831207306859","ISSN":"0002-8312","issue":"3","language":"en","note":"publisher: American Educational Research Association","page":"519-558","source":"SAGE Journals","title":"The Changing Roles of Teachers in an Era of High-Stakes Accountability","volume":"44","author":[{"family":"Valli","given":"Linda"},{"family":"Buese","given":"Daria"}],"issued":{"date-parts":[["2007",9,1]]}}}],"schema":"https://github.com/citation-style-language/schema/raw/master/csl-citation.json"} </w:instrText>
      </w:r>
      <w:r w:rsidR="007D3EE9">
        <w:fldChar w:fldCharType="separate"/>
      </w:r>
      <w:r w:rsidR="00670BB6" w:rsidRPr="00670BB6">
        <w:rPr>
          <w:rFonts w:cs="Times New Roman"/>
        </w:rPr>
        <w:t>(Au, 2007; Jensen et al., 2014; Torres, 2016; Valli &amp; Buese, 2007)</w:t>
      </w:r>
      <w:r w:rsidR="007D3EE9">
        <w:fldChar w:fldCharType="end"/>
      </w:r>
      <w:r w:rsidR="005564E0">
        <w:t xml:space="preserve"> may interact with teacher well-being in </w:t>
      </w:r>
      <w:r w:rsidR="005564E0">
        <w:lastRenderedPageBreak/>
        <w:t>myriad ways. This body of research suggests that supportive principals likely positively influence teacher well-</w:t>
      </w:r>
      <w:proofErr w:type="gramStart"/>
      <w:r w:rsidR="005564E0">
        <w:t>being</w:t>
      </w:r>
      <w:proofErr w:type="gramEnd"/>
      <w:r w:rsidR="00E05BB0">
        <w:t xml:space="preserve"> helping them be more resilient</w:t>
      </w:r>
      <w:r w:rsidR="00373EEB">
        <w:t xml:space="preserve"> and effective in their work. Conversely, t</w:t>
      </w:r>
      <w:r w:rsidR="000823FB">
        <w:t>he controlling nature of high-stakes testing accountability and top-down workplace conditions may have a negative effect</w:t>
      </w:r>
      <w:r w:rsidR="00E05BB0">
        <w:t xml:space="preserve"> leading to stress, burnout, and turnover. </w:t>
      </w:r>
      <w:r w:rsidR="001924A8">
        <w:t xml:space="preserve">Teacher well-being </w:t>
      </w:r>
      <w:r w:rsidR="001E63F3">
        <w:t xml:space="preserve">is often viewed by </w:t>
      </w:r>
      <w:proofErr w:type="gramStart"/>
      <w:r w:rsidR="001E63F3">
        <w:t>the literature</w:t>
      </w:r>
      <w:proofErr w:type="gramEnd"/>
      <w:r w:rsidR="001E63F3">
        <w:t xml:space="preserve"> as </w:t>
      </w:r>
      <w:r w:rsidR="000D5754">
        <w:t>complex, affected by many different characteristics of a school environment</w:t>
      </w:r>
      <w:r w:rsidR="00916B7C">
        <w:t>,</w:t>
      </w:r>
      <w:r w:rsidR="000D5754">
        <w:t xml:space="preserve"> and elevates the importance of human </w:t>
      </w:r>
      <w:proofErr w:type="gramStart"/>
      <w:r w:rsidR="000D5754">
        <w:t>relationship</w:t>
      </w:r>
      <w:proofErr w:type="gramEnd"/>
      <w:r w:rsidR="000D5754">
        <w:t xml:space="preserve"> in</w:t>
      </w:r>
      <w:r w:rsidR="00916B7C">
        <w:t xml:space="preserve"> all aspects of </w:t>
      </w:r>
      <w:r w:rsidR="008E06DE">
        <w:t>professional dynamics.</w:t>
      </w:r>
    </w:p>
    <w:p w14:paraId="4505B80B" w14:textId="39C81EBE" w:rsidR="00A84FFA" w:rsidRDefault="00630A44" w:rsidP="00441DC9">
      <w:r>
        <w:t>Education p</w:t>
      </w:r>
      <w:r w:rsidR="001736DC">
        <w:t>olicy itself has been a well-studied element of public</w:t>
      </w:r>
      <w:r w:rsidR="00EB6236">
        <w:t xml:space="preserve"> education,</w:t>
      </w:r>
      <w:r w:rsidR="001736DC">
        <w:t xml:space="preserve"> </w:t>
      </w:r>
      <w:r>
        <w:t>but there is less focus on teacher well-being and policy</w:t>
      </w:r>
      <w:r w:rsidR="00163954">
        <w:t xml:space="preserve"> </w:t>
      </w:r>
      <w:r w:rsidR="00B613EC">
        <w:fldChar w:fldCharType="begin"/>
      </w:r>
      <w:r w:rsidR="00670BB6">
        <w:instrText xml:space="preserve"> ADDIN ZOTERO_ITEM CSL_CITATION {"citationID":"a1qhp8atf3g","properties":{"formattedCitation":"(Craig, 2009; DeBray-Pelot &amp; McGuinn, 2009; Jochim &amp; Lavery, 2015; Mintrom &amp; Vergari, 1998)","plainCitation":"(Craig, 2009; DeBray-Pelot &amp; McGuinn, 2009; Jochim &amp; Lavery, 2015; Mintrom &amp; Vergari, 1998)","noteIndex":0},"citationItems":[{"id":82,"uris":["http://zotero.org/users/6171799/items/Z7S6J7PS"],"itemData":{"id":82,"type":"article-journal","abstract":"In this article, examples excerpted from research studies conducted in Houston, Texas, the fourth largest city in the United States, are used to demonstrate how the discretionary classroom space where teachers and students actively live curriculum—guided, though, not controlled, by official documents and administrative oversight—has become increasingly disputed. Through meta-level narrative analysis, excerpts from several accounts that elucidate different manifestations of the contested classroom space in multiple school contexts are woven together. In the process, the ways that teachers, principals, parents, professors, consultants, district personnel, the media, researchers, and students contributed to the contentious environment are explicated. Also, versions of curriculum and instruction that increased the contestation are named. As a result, changes that teachers and students lived in classrooms from 1997 to 2007, the decade when educational policy making in Texas served as the prototype for the U.S. No Child Left Behind Act, are characterized.","container-title":"American Educational Research Journal","DOI":"10.3102/0002831209334843","ISSN":"0002-8312, 1935-1011","issue":"4","journalAbbreviation":"American Educational Research Journal","language":"en","page":"1034-1059","source":"DOI.org (Crossref)","title":"The Contested Classroom Space: A Decade of Lived Educational Policy in Texas Schools","title-short":"The Contested Classroom Space","volume":"46","author":[{"family":"Craig","given":"Cheryl J."}],"issued":{"date-parts":[["2009",12]]}}},{"id":249,"uris":["http://zotero.org/users/6171799/items/I5D4QEGT"],"itemData":{"id":249,"type":"article-journal","abstract":"This article develops a framework, drawn from earlier work by education scholars, as well as broader theoretical insights on advocacy and policymaking developed by political scientists, for thinking about education politics in the post-No Child Left Behind era. The authors use this framework to examine the evolution of the national education policy arena over the past ten years. The authors describe the key political dynamics and actors which drove education policymaking at the national level for forty years after the passage of ESEA in 1965; and then explain the forces which transformed this educational status quo in the 1990s and led to the passage of NCLB in 2001. Finally, the article analyzes how the law itself has altered the national politics of education, including the growth and diversification of the think tank sector in the inter-reauthorization period. Implications for the future of federal education policy and politics are considered.","container-title":"Educational Policy","DOI":"10.1177/0895904808328524","ISSN":"0895-9048, 1552-3896","issue":"1","journalAbbreviation":"Educational Policy","language":"en","page":"15-42","source":"DOI.org (Crossref)","title":"The New Politics of Education: Analyzing the Federal Education Policy Landscape in the Post-NCLB Era","title-short":"The New Politics of Education","volume":"23","author":[{"family":"DeBray-Pelot","given":"Elizabeth"},{"family":"McGuinn","given":"Patrick"}],"issued":{"date-parts":[["2009",1]]}}},{"id":162,"uris":["http://zotero.org/users/6171799/items/29TLSHGF"],"itemData":{"id":162,"type":"article-journal","container-title":"Publius: The Journal of Federalism","DOI":"10.1093/publius/pjv015","ISSN":"0048-5950, 1747-7107","issue":"3","journalAbbreviation":"Publius","language":"en","page":"380-404","source":"DOI.org (Crossref)","title":"The Evolving Politics of the Common Core: Policy Implementation and Conflict Expansion","title-short":"The Evolving Politics of the Common Core","volume":"45","author":[{"family":"Jochim","given":"Ashley"},{"family":"Lavery","given":"Lesley"}],"issued":{"date-parts":[["2015",7]]}}},{"id":404,"uris":["http://zotero.org/users/6171799/items/CSJ3QM8B"],"itemData":{"id":404,"type":"article-journal","abstract":"Scholars in many fields have long recognized the role that social and professional networks play in the diffusion of innovations However, among political scientists, an awkward separation has emerged between scholars investigating policy diffusion processes and those investigating policy networks and, more generally, the role of ideas in politics In this article, we present a theoretical argument for integrating insights from policy network studies into diffusion studies Since they face clear incentives to tap the resources of policy networks, we give policy entrepreneurs a prominent place in this discussion Using event history analysis models of the diffusion of school choice ideas across the United States, we test the empirical relevance of our discussion and find that greater involvement in policy networks significantly increases the likelihood of policy entrepreneurs achieving their legislative goals Based on our theoretical discussion and these empirical results, we suggest that political scientists investigating the diffusion of policy innovations should pay careful attention to the role that policy networks play in this process.","container-title":"The Journal of Politics","DOI":"10.2307/2648004","ISSN":"0022-3816","issue":"1","note":"publisher: The University of Chicago Press","page":"126-148","source":"www-journals-uchicago-edu.ezproxy.lib.ou.edu (Atypon)","title":"Policy Networks and Innovation Diffusion: The Case of State Education Reforms","title-short":"Policy Networks and Innovation Diffusion","volume":"60","author":[{"family":"Mintrom","given":"Michael"},{"family":"Vergari","given":"Sandra"}],"issued":{"date-parts":[["1998",2]]}}}],"schema":"https://github.com/citation-style-language/schema/raw/master/csl-citation.json"} </w:instrText>
      </w:r>
      <w:r w:rsidR="00B613EC">
        <w:fldChar w:fldCharType="separate"/>
      </w:r>
      <w:r w:rsidR="00670BB6" w:rsidRPr="00670BB6">
        <w:rPr>
          <w:rFonts w:cs="Times New Roman"/>
        </w:rPr>
        <w:t>(Craig, 2009; DeBray-Pelot &amp; McGuinn, 2009; Jochim &amp; Lavery, 2015; Mintrom &amp; Vergari, 1998)</w:t>
      </w:r>
      <w:r w:rsidR="00B613EC">
        <w:fldChar w:fldCharType="end"/>
      </w:r>
      <w:r w:rsidR="001736DC">
        <w:t xml:space="preserve">. While research has </w:t>
      </w:r>
      <w:r w:rsidR="00D81B5D">
        <w:t xml:space="preserve">studied </w:t>
      </w:r>
      <w:r w:rsidR="001736DC">
        <w:t>how polic</w:t>
      </w:r>
      <w:r w:rsidR="00ED6765">
        <w:t>ies</w:t>
      </w:r>
      <w:r w:rsidR="001736DC">
        <w:t xml:space="preserve"> interact with various aspects of teachers’ work </w:t>
      </w:r>
      <w:r w:rsidR="001736DC">
        <w:fldChar w:fldCharType="begin"/>
      </w:r>
      <w:r w:rsidR="008B44A4">
        <w:instrText xml:space="preserve"> ADDIN ZOTERO_ITEM CSL_CITATION {"citationID":"a1d8n5rrd35","properties":{"formattedCitation":"(Bishop &amp; Noguera, 2019; DeBray-Pelot &amp; McGuinn, 2009; Mintrom &amp; Vergari, 1998; Zimmerman, 2022)","plainCitation":"(Bishop &amp; Noguera, 2019; DeBray-Pelot &amp; McGuinn, 2009; Mintrom &amp; Vergari, 1998; Zimmerman, 2022)","noteIndex":0},"citationItems":[{"id":423,"uris":["http://zotero.org/users/6171799/items/RRXGDWA5"],"itemData":{"id":423,"type":"article-journal","abstract":"Policy responses to disparities in education have proven to be largely inadequate in reducing persistent differences in academic outcomes, commonly referred to as the achievement gap. In this article, we identify some of the ways in which the fragmented nature of public policy generally, and education policy specifically, has contributed to the problem. We draw upon research from a variety of disciplines to argue that the most effective way to address the broad array of social and economic conditions impacting low-income children and their families is through the adoption of an ecological approach, similar to those used in public health. In order for education policies to promote equity in academic outcomes, they must explicitly address the ways in which race, class, language, and culture, as well as implementation processes, reproduce and reinforce disparities in academic achievement. We propose a new, comprehensive framework for equity-based education policy that makes it possible to respond to the social and economic factors that impact, and often undermine, efforts to improve academic outcomes. An analysis of California’s Local Control Funding Formula (LCFF) and interviews with senior county leaders allows the authors to draw connections to the new policy framework, generating recommendations for strengthening education policies like LCFF.","container-title":"Peabody Journal of Education","DOI":"10.1080/0161956X.2019.1598108","ISSN":"0161-956X","issue":"2","note":"publisher: Routledge\n_eprint: https://doi.org/10.1080/0161956X.2019.1598108","page":"122-141","source":"Taylor and Francis+NEJM","title":"The Ecology of Educational Equity: Implications for Policy","title-short":"The Ecology of Educational Equity","volume":"94","author":[{"family":"Bishop","given":"Joseph P."},{"family":"Noguera","given":"Pedro A."}],"issued":{"date-parts":[["2019",3,15]]}}},{"id":249,"uris":["http://zotero.org/users/6171799/items/I5D4QEGT"],"itemData":{"id":249,"type":"article-journal","abstract":"This article develops a framework, drawn from earlier work by education scholars, as well as broader theoretical insights on advocacy and policymaking developed by political scientists, for thinking about education politics in the post-No Child Left Behind era. The authors use this framework to examine the evolution of the national education policy arena over the past ten years. The authors describe the key political dynamics and actors which drove education policymaking at the national level for forty years after the passage of ESEA in 1965; and then explain the forces which transformed this educational status quo in the 1990s and led to the passage of NCLB in 2001. Finally, the article analyzes how the law itself has altered the national politics of education, including the growth and diversification of the think tank sector in the inter-reauthorization period. Implications for the future of federal education policy and politics are considered.","container-title":"Educational Policy","DOI":"10.1177/0895904808328524","ISSN":"0895-9048, 1552-3896","issue":"1","journalAbbreviation":"Educational Policy","language":"en","page":"15-42","source":"DOI.org (Crossref)","title":"The New Politics of Education: Analyzing the Federal Education Policy Landscape in the Post-NCLB Era","title-short":"The New Politics of Education","volume":"23","author":[{"family":"DeBray-Pelot","given":"Elizabeth"},{"family":"McGuinn","given":"Patrick"}],"issued":{"date-parts":[["2009",1]]}}},{"id":404,"uris":["http://zotero.org/users/6171799/items/CSJ3QM8B"],"itemData":{"id":404,"type":"article-journal","abstract":"Scholars in many fields have long recognized the role that social and professional networks play in the diffusion of innovations However, among political scientists, an awkward separation has emerged between scholars investigating policy diffusion processes and those investigating policy networks and, more generally, the role of ideas in politics In this article, we present a theoretical argument for integrating insights from policy network studies into diffusion studies Since they face clear incentives to tap the resources of policy networks, we give policy entrepreneurs a prominent place in this discussion Using event history analysis models of the diffusion of school choice ideas across the United States, we test the empirical relevance of our discussion and find that greater involvement in policy networks significantly increases the likelihood of policy entrepreneurs achieving their legislative goals Based on our theoretical discussion and these empirical results, we suggest that political scientists investigating the diffusion of policy innovations should pay careful attention to the role that policy networks play in this process.","container-title":"The Journal of Politics","DOI":"10.2307/2648004","ISSN":"0022-3816","issue":"1","note":"publisher: The University of Chicago Press","page":"126-148","source":"www-journals-uchicago-edu.ezproxy.lib.ou.edu (Atypon)","title":"Policy Networks and Innovation Diffusion: The Case of State Education Reforms","title-short":"Policy Networks and Innovation Diffusion","volume":"60","author":[{"family":"Mintrom","given":"Michael"},{"family":"Vergari","given":"Sandra"}],"issued":{"date-parts":[["1998",2]]}}},{"id":92,"uris":["http://zotero.org/users/6171799/items/7JNN5K4A"],"itemData":{"id":92,"type":"book","abstract":"\"At the dawn of this century, it seemed that while the culture wars around religion might continue, battles over history education were winding down. Jonathan Zimmerman forecast as much in his 2002 book, Whose America? Twenty years later, Zimmerman has reconsidered: arguments over what American history is, what it means, and how it is taught have literally and figuratively exploded, with special force since the arrival of the 1619 Project. These have encompassed conflicts over Confederate monuments; the naming of buildings and institutions; the definition of patriotism; and much more. In this substantially expanded new edition, Zimmerman meditates on the history of the culture wars in the classroom-and on what our inability to find common ground might mean for our future\"--","call-number":"LC191.4 .Z56 2022","edition":"Second edition","event-place":"Chicago ; London","ISBN":"978-0-226-82039-2","number-of-pages":"339","publisher":"The University of Chicago Press","publisher-place":"Chicago ; London","source":"Library of Congress ISBN","title":"Whose America? culture wars in the public schools","title-short":"Whose America?","author":[{"family":"Zimmerman","given":"Jonathan"}],"issued":{"date-parts":[["2022"]]}}}],"schema":"https://github.com/citation-style-language/schema/raw/master/csl-citation.json"} </w:instrText>
      </w:r>
      <w:r w:rsidR="001736DC">
        <w:fldChar w:fldCharType="separate"/>
      </w:r>
      <w:r w:rsidR="008B44A4" w:rsidRPr="008B44A4">
        <w:rPr>
          <w:rFonts w:cs="Times New Roman"/>
        </w:rPr>
        <w:t>(Bishop &amp; Noguera, 2019; DeBray-Pelot &amp; McGuinn, 2009; Mintrom &amp; Vergari, 1998; Zimmerman, 2022)</w:t>
      </w:r>
      <w:r w:rsidR="001736DC">
        <w:fldChar w:fldCharType="end"/>
      </w:r>
      <w:r w:rsidR="001736DC">
        <w:t xml:space="preserve"> and the education sector as a whole </w:t>
      </w:r>
      <w:r w:rsidR="00B77D3B">
        <w:fldChar w:fldCharType="begin"/>
      </w:r>
      <w:r w:rsidR="008B44A4">
        <w:instrText xml:space="preserve"> ADDIN ZOTERO_ITEM CSL_CITATION {"citationID":"a35mrqf30o","properties":{"formattedCitation":"(Berliner &amp; Biddle, 1997; Hale, 1988; Tyack &amp; Cuban, 1995; Weisburst, 2018)","plainCitation":"(Berliner &amp; Biddle, 1997; Hale, 1988; Tyack &amp; Cuban, 1995; Weisburst, 2018)","noteIndex":0},"citationItems":[{"id":195,"uris":["http://zotero.org/users/6171799/items/7ABR7CPV"],"itemData":{"id":195,"type":"book","edition":"3. print","event-place":"Reading, Mass.","ISBN":"978-0-201-44196-3","language":"eng","number-of-pages":"414","publisher":"Addison-Wesley","publisher-place":"Reading, Mass.","source":"K10plus ISBN","title":"The manufactured crisis: myths, fraud, and the attack on America's public schools","title-short":"The manufactured crisis","author":[{"family":"Berliner","given":"David C."},{"family":"Biddle","given":"Bruce Jesse"}],"issued":{"date-parts":[["1997"]]}}},{"id":610,"uris":["http://zotero.org/users/6171799/items/YHDYF8CS"],"itemData":{"id":610,"type":"article-journal","abstract":"Twenty administration and policy texts are surveyed with respect to two major questions: (1) How do they define the nature and boundaries of the \"administrative policy making process \"and (2) How do they understand politics? The author finds that the texts give us a picture of American politics that resembles the `formless void\" of Arthur Bentley's Process of Government: distinctions and dichotomies have broken down; the \"policymaking process\" has become a phenomenon virtually without boundaries; and politics has been swallowed by administration.","container-title":"Administration &amp; Society","DOI":"10.1177/009539978801900404","ISSN":"0095-3997, 1552-3039","issue":"4","journalAbbreviation":"Administration &amp; Society","language":"en","page":"423-452","source":"DOI.org (Crossref)","title":"Just What is a Policy, Anyway? And Who's Supposed to Make it?: A Survey of the Public Administration and Policy Texts","title-short":"Just What is a Policy, Anyway?","volume":"19","author":[{"family":"Hale","given":"Dennis"}],"issued":{"date-parts":[["1988",2]]}}},{"id":143,"uris":["http://zotero.org/users/6171799/items/KWSKBJ5M"],"itemData":{"id":143,"type":"book","call-number":"LA216 .T92 1995","event-place":"Cambridge, Mass","ISBN":"978-0-674-89282-8","number-of-pages":"184","publisher":"Harvard University Press","publisher-place":"Cambridge, Mass","source":"Library of Congress ISBN","title":"Tinkering toward utopia: a century of public school reform","title-short":"Tinkering toward utopia","author":[{"family":"Tyack","given":"David B."},{"family":"Cuban","given":"Larry"}],"issued":{"date-parts":[["1995"]]}}},{"id":628,"uris":["http://zotero.org/users/6171799/items/TTXQP2IM"],"itemData":{"id":628,"type":"report","abstract":"Police officers have become increasingly common in public schools in Texas as well as across the U.S. As police officers have increased their presence in public schools, their role in school discipline has often expanded. Though there is growing public debate about the consequences of police presence in schools, there is scant evidence of the impact of police on student discipline and academic outcomes. This project provides the first quasi-experimental estimate of funding for school police on student outcomes, leveraging variation in federal Community Oriented Policing Services (COPS) grants and detailed data on students from the Texas Education Research Center (ERC). The rise in discipline is driven by sanctions for low-level offenses or school code of conduct violations. Findings from the study reveal that receiving federal funding for school police in Texas increases disciplinary rates for middle school students by 6% but does not change high school disciplinary rates. There is also suggestive evidence that exposure to a three-year federal grant for school police decreases high school graduation rates by approximately 2.5% and college enrollment rates by 4%.","language":"en","note":"ERIC Number: ED612423","publisher":"Texas Education Research Center","source":"ERIC","title":"Patrolling Public Schools: The Impact of Funding for School Police on Student Discipline and Long-Term Education Outcomes (A Sub-Project of \"Building Pathways to College Access and Beyond\"). Policy Brief","title-short":"Patrolling Public Schools","URL":"https://eric.ed.gov/?id=ED612423","author":[{"family":"Weisburst","given":"Emily K."}],"accessed":{"date-parts":[["2024",2,29]]},"issued":{"date-parts":[["2018",11]]}}}],"schema":"https://github.com/citation-style-language/schema/raw/master/csl-citation.json"} </w:instrText>
      </w:r>
      <w:r w:rsidR="00B77D3B">
        <w:fldChar w:fldCharType="separate"/>
      </w:r>
      <w:r w:rsidR="008B44A4" w:rsidRPr="008B44A4">
        <w:rPr>
          <w:rFonts w:cs="Times New Roman"/>
        </w:rPr>
        <w:t>(Berliner &amp; Biddle, 1997; Hale, 1988; Tyack &amp; Cuban, 1995; Weisburst, 2018)</w:t>
      </w:r>
      <w:r w:rsidR="00B77D3B">
        <w:fldChar w:fldCharType="end"/>
      </w:r>
      <w:r w:rsidR="0019032A">
        <w:t>, polic</w:t>
      </w:r>
      <w:r w:rsidR="0031676A">
        <w:t>ies</w:t>
      </w:r>
      <w:r w:rsidR="0019032A">
        <w:t xml:space="preserve"> </w:t>
      </w:r>
      <w:r w:rsidR="0031676A">
        <w:t>are</w:t>
      </w:r>
      <w:r w:rsidR="0019032A">
        <w:t xml:space="preserve"> often defined as broad, </w:t>
      </w:r>
      <w:r w:rsidR="0019032A" w:rsidRPr="0019032A">
        <w:rPr>
          <w:i/>
          <w:iCs/>
        </w:rPr>
        <w:t>de jure</w:t>
      </w:r>
      <w:r w:rsidR="0019032A">
        <w:rPr>
          <w:i/>
          <w:iCs/>
        </w:rPr>
        <w:t xml:space="preserve"> </w:t>
      </w:r>
      <w:r w:rsidR="0019032A">
        <w:t>action</w:t>
      </w:r>
      <w:r w:rsidR="0031676A">
        <w:t>s</w:t>
      </w:r>
      <w:r w:rsidR="0019032A">
        <w:t xml:space="preserve"> at a federal level</w:t>
      </w:r>
      <w:r w:rsidR="00B83ADE">
        <w:t xml:space="preserve"> that outlines specific rewards and sanctions for how it is followed or deviated from. Research on the state level that positions various </w:t>
      </w:r>
      <w:r w:rsidR="002A6EF8">
        <w:t>iterations of policy and how those iterations interact with teachers’ working and lived experiences is m</w:t>
      </w:r>
      <w:r w:rsidR="00CB3F3F">
        <w:t>issing</w:t>
      </w:r>
      <w:r w:rsidR="002A6EF8">
        <w:t>. This study aims to build out the concept of a “policy environment” as a way of broadening the understanding of how polic</w:t>
      </w:r>
      <w:r w:rsidR="0031676A">
        <w:t>ies</w:t>
      </w:r>
      <w:r w:rsidR="002A6EF8">
        <w:t xml:space="preserve"> </w:t>
      </w:r>
      <w:proofErr w:type="gramStart"/>
      <w:r w:rsidR="002A6EF8">
        <w:t>interacts</w:t>
      </w:r>
      <w:proofErr w:type="gramEnd"/>
      <w:r w:rsidR="002A6EF8">
        <w:t xml:space="preserve"> with teachers and constructing knowledge about who teachers are in</w:t>
      </w:r>
      <w:r w:rsidR="00574523">
        <w:t xml:space="preserve"> the complex environment of a state-level political dynamic.</w:t>
      </w:r>
      <w:r w:rsidR="00A84FFA" w:rsidRPr="00A84FFA">
        <w:t xml:space="preserve"> </w:t>
      </w:r>
    </w:p>
    <w:p w14:paraId="2C787389" w14:textId="62152005" w:rsidR="008E06DE" w:rsidRDefault="00846ACC" w:rsidP="00441DC9">
      <w:r w:rsidRPr="00846ACC">
        <w:t xml:space="preserve">Existing research </w:t>
      </w:r>
      <w:r>
        <w:t>on how state policies interact with teacher well-being is</w:t>
      </w:r>
      <w:r w:rsidRPr="00846ACC">
        <w:t xml:space="preserve"> in the form of survey data (American Federation of Teachers, 2017) and </w:t>
      </w:r>
      <w:r>
        <w:t xml:space="preserve">empirical </w:t>
      </w:r>
      <w:r w:rsidRPr="00846ACC">
        <w:t>studies with varied modes of analysis</w:t>
      </w:r>
      <w:r w:rsidR="00811F82">
        <w:t>.</w:t>
      </w:r>
      <w:r w:rsidRPr="00846ACC">
        <w:t xml:space="preserve"> </w:t>
      </w:r>
      <w:r w:rsidR="00811F82">
        <w:t xml:space="preserve">This modest body of work suggests a negative interaction between controlling state </w:t>
      </w:r>
      <w:r w:rsidR="00811F82">
        <w:lastRenderedPageBreak/>
        <w:t>policies and teacher well-being but is weak in its collective empirical methodology and theoretical foundation</w:t>
      </w:r>
      <w:r w:rsidR="00330B11">
        <w:t xml:space="preserve"> </w:t>
      </w:r>
    </w:p>
    <w:p w14:paraId="15B0DCCF" w14:textId="44E2422F" w:rsidR="00926FE9" w:rsidRDefault="00926FE9" w:rsidP="00926FE9">
      <w:pPr>
        <w:pStyle w:val="Heading2"/>
      </w:pPr>
      <w:bookmarkStart w:id="8" w:name="_Toc165463807"/>
      <w:r>
        <w:t>Literature Gap</w:t>
      </w:r>
      <w:bookmarkEnd w:id="8"/>
    </w:p>
    <w:p w14:paraId="55C88EF1" w14:textId="40F281BE" w:rsidR="000A27E2" w:rsidRPr="000A27E2" w:rsidRDefault="00A8465E" w:rsidP="00441DC9">
      <w:r>
        <w:t xml:space="preserve">Research </w:t>
      </w:r>
      <w:r w:rsidR="009144A8">
        <w:t>on</w:t>
      </w:r>
      <w:r>
        <w:t xml:space="preserve"> </w:t>
      </w:r>
      <w:r w:rsidR="002F407F">
        <w:t>teacher well-being and policy</w:t>
      </w:r>
      <w:r>
        <w:t xml:space="preserve"> has been largely</w:t>
      </w:r>
      <w:r w:rsidR="00A2762F">
        <w:t xml:space="preserve"> </w:t>
      </w:r>
      <w:r w:rsidR="00A2762F" w:rsidRPr="00A84FFA">
        <w:t>quantitative</w:t>
      </w:r>
      <w:r w:rsidR="00A2762F">
        <w:t xml:space="preserve"> and often exclu</w:t>
      </w:r>
      <w:r w:rsidR="00712D65">
        <w:t>des</w:t>
      </w:r>
      <w:r w:rsidR="00A2762F">
        <w:t xml:space="preserve"> teacher</w:t>
      </w:r>
      <w:r w:rsidR="00712D65">
        <w:t>s’</w:t>
      </w:r>
      <w:r w:rsidR="00A2762F">
        <w:t xml:space="preserve"> perspective</w:t>
      </w:r>
      <w:r w:rsidR="00712D65">
        <w:t>s</w:t>
      </w:r>
      <w:r w:rsidR="009144A8">
        <w:t xml:space="preserve"> </w:t>
      </w:r>
      <w:r w:rsidR="00A2762F" w:rsidRPr="00A84FFA">
        <w:t>which may reduce the importance of t</w:t>
      </w:r>
      <w:r w:rsidR="00712D65">
        <w:t xml:space="preserve">heir </w:t>
      </w:r>
      <w:r w:rsidR="00A2762F" w:rsidRPr="00A84FFA">
        <w:t>phenomenological descriptions of their work.</w:t>
      </w:r>
      <w:r w:rsidR="00A2762F">
        <w:t xml:space="preserve"> </w:t>
      </w:r>
      <w:r w:rsidR="00441DC9">
        <w:t xml:space="preserve">New </w:t>
      </w:r>
      <w:r w:rsidR="009144A8">
        <w:t>research</w:t>
      </w:r>
      <w:r w:rsidR="00441DC9">
        <w:t xml:space="preserve"> o</w:t>
      </w:r>
      <w:r w:rsidR="009144A8">
        <w:t>n</w:t>
      </w:r>
      <w:r w:rsidR="00441DC9">
        <w:t xml:space="preserve"> </w:t>
      </w:r>
      <w:r w:rsidR="000A27E2" w:rsidRPr="000A27E2">
        <w:t>teacher well-being and how a broader policy environment may interact with it</w:t>
      </w:r>
      <w:r w:rsidR="00A84FFA">
        <w:t xml:space="preserve"> may be </w:t>
      </w:r>
      <w:r w:rsidR="00DF37AE">
        <w:t>similarly important as it attempts to</w:t>
      </w:r>
      <w:r w:rsidR="00A84FFA">
        <w:t xml:space="preserve"> add a deeper dimension of understanding to </w:t>
      </w:r>
      <w:r w:rsidR="00DF37AE">
        <w:t>who teachers are</w:t>
      </w:r>
      <w:r w:rsidR="000601D2">
        <w:t>.</w:t>
      </w:r>
      <w:r w:rsidR="00DF37AE">
        <w:t xml:space="preserve"> </w:t>
      </w:r>
      <w:r w:rsidR="000601D2">
        <w:t>W</w:t>
      </w:r>
      <w:r w:rsidR="00DF37AE">
        <w:t>hat t</w:t>
      </w:r>
      <w:r w:rsidR="000601D2">
        <w:t>eachers</w:t>
      </w:r>
      <w:r w:rsidR="00DF37AE">
        <w:t xml:space="preserve"> say about the emotions, </w:t>
      </w:r>
      <w:r w:rsidR="00B64FE0">
        <w:t>lived experiences, and elements of well-being connected to their work in 2024</w:t>
      </w:r>
      <w:r w:rsidR="000601D2">
        <w:t xml:space="preserve"> is a significant contribution to the literature</w:t>
      </w:r>
      <w:r w:rsidR="000A27E2" w:rsidRPr="000A27E2">
        <w:t>.</w:t>
      </w:r>
      <w:r w:rsidR="00860876">
        <w:t xml:space="preserve"> </w:t>
      </w:r>
      <w:r w:rsidR="00B64FE0">
        <w:t>This work hopes</w:t>
      </w:r>
      <w:r w:rsidR="00462AEE">
        <w:t xml:space="preserve"> to</w:t>
      </w:r>
      <w:r w:rsidR="00B64FE0">
        <w:t xml:space="preserve"> generate </w:t>
      </w:r>
      <w:r w:rsidR="00860876" w:rsidRPr="00860876">
        <w:t>explanations to inform the practice of policymakers and school leaders as teacher shortage, low quality, and burnout rise</w:t>
      </w:r>
      <w:r w:rsidR="00B64FE0">
        <w:t xml:space="preserve"> </w:t>
      </w:r>
      <w:r w:rsidR="00B64FE0">
        <w:fldChar w:fldCharType="begin"/>
      </w:r>
      <w:r w:rsidR="008B44A4">
        <w:instrText xml:space="preserve"> ADDIN ZOTERO_ITEM CSL_CITATION {"citationID":"a1lftdi1mkc","properties":{"formattedCitation":"(Edwards et al., 2023; Farber, 2023; Herman et al., 2018; Park &amp; Shin, 2020)","plainCitation":"(Edwards et al., 2023; Farber, 2023; Herman et al., 2018; Park &amp; Shin, 2020)","noteIndex":0},"citationItems":[{"id":154,"uris":["http://zotero.org/users/6171799/items/PAXST4IA"],"itemData":{"id":154,"type":"article-journal","DOI":"10.26300/8T5B-2302","note":"publisher: EdWorkingPapers.com","source":"DOI.org (Datacite)","title":"Teacher Shortages: A Unifying Framework for Understanding and Predicting Vacancies","title-short":"Teacher Shortages","URL":"https://www.edworkingpapers.com/ai22-684","author":[{"family":"Edwards","given":"Danielle"},{"literal":"Kraft, Matthew A."},{"literal":"Christian, Alvin"},{"literal":"Candelaria, Christopher A."}],"accessed":{"date-parts":[["2023",10,4]]},"issued":{"date-parts":[["2023"]]}}},{"id":579,"uris":["http://zotero.org/users/6171799/items/IA6JD32R"],"itemData":{"id":579,"type":"thesis","abstract":"The purpose of this quantitative comparative quasi-experimental study was to compare the perceptions of work-life balance and turnover intentions of four-day and five-day rural Oklahoma classroom teachers. Four-day school districts have become increasingly popular across the United States as a way to reduce operational expenses, with 92 four-day school districts in Oklahoma in 2019. However, Oklahoma’s Senate Bill 441 (2019) required four-day school districts to return to a five-day schedule unless they showed cost-savings and students met or exceeded academic performance standards on state assessments. Hobfoll’s (1989) Model of Conservations of Resources (COR) theory guided the study, which sought to explore the perceptions of work-interference with personal life (WIPL), personal life interference with work (PLIW), or work/personal life enhancement (WPLE), and turnover intentions of Oklahoma rural classroom teachers. A 15-item work-life balance survey adopted by Hayman (2005) and a single-item Turnover Intentions Scale developed by Spector et al. (1988) survey was administered through the online platform Qualtrics to 144 participants consisting of pre-K through 12th grade Oklahoma classroom teachers who worked in four-day and five-day rural school districts. The participants represented ten Oklahoma rural school districts of four-day and five-day schedules with 700 students or less. The study’s findings found no statistically significant differences between four-day and five-day rural classroom teachers' work-life balance, particularly in work interference with personal life (WIPL), personal life interference with work (PLIW), work/personal life enhancement (WPLE), or turnover intentions. The research findings had implications for educational leaders, policymakers, and stakeholders providing the educational perspective of work-life balance and turnover intentions and its impact on teachers.","event-place":"United States -- Oklahoma","genre":"Ed.D.","language":"English","license":"Database copyright ProQuest LLC; ProQuest does not claim copyright in the individual underlying works.","note":"ISBN: 9798379420468","number-of-pages":"140","publisher":"Southern Nazarene University","publisher-place":"United States -- Oklahoma","source":"ProQuest","title":"A Quasi-Experimental Study Comparing Work-Life Balance and Turnover Intentions Among Rural Oklahoma Classroom Teachers Working Four-Day and Five-Day School Weeks","URL":"https://www.proquest.com/docview/2802795684/abstract/8395F3AEA68F450EPQ/1","author":[{"family":"Farber","given":"Misty Dawn"}],"accessed":{"date-parts":[["2024",2,23]]},"issued":{"date-parts":[["2023"]]}}},{"id":455,"uris":["http://zotero.org/users/6171799/items/88F2BS88"],"itemData":{"id":455,"type":"article-journal","abstract":"Understanding how teacher stress, burnout, coping, and self-efficacy are interrelated can inform preventive and intervention efforts to support teachers. In this study, we explored these constructs to determine their relation to student outcomes, including disruptive behaviors and academic achievement. Participants in this study were 121 teachers and 1,817 students in grades kindergarten to fourth from nine elementary schools in an urban Midwestern school district. Latent profile analysis was used to determine patterns of teacher adjustment in relation to stress, coping, efficacy, and burnout. These profiles were then linked to student behavioral and academic outcomes. Four profiles of teacher adjustment were identified. Three classes were characterized by high levels of stress and were distinguished by variations in coping and burnout ranging from (a) high coping/low burnout (60%) to (b) moderate coping and burnout (30%), to (c) low coping/high burnout (3%). The fourth class was distinguished by low stress, high coping, and low burnout. Only 7% of the sample fell into this Well-Adjusted class. Teachers in the high stress, high burnout, and low coping class were associated with the poorest student outcomes. Implications for supporting teachers to maximize student outcomes are discussed.","container-title":"Journal of Positive Behavior Interventions","DOI":"10.1177/1098300717732066","ISSN":"1098-3007","issue":"2","language":"en","note":"publisher: SAGE Publications","page":"90-100","source":"SAGE Journals","title":"Empirically Derived Profiles of Teacher Stress, Burnout, Self-Efficacy, and Coping and Associated Student Outcomes","volume":"20","author":[{"family":"Herman","given":"Keith C."},{"family":"Hickmon-Rosa","given":"Jal’et"},{"family":"Reinke","given":"Wendy M."}],"issued":{"date-parts":[["2018",4,1]]}}},{"id":419,"uris":["http://zotero.org/users/6171799/items/J9MMENNB"],"itemData":{"id":419,"type":"article-journal","container-title":"Sage Open","issue":"2","title":"A Meta-Analysis of Special Education Teachers’ Burnout - Eun-Young Park, Mikyung Shin, 2020","URL":"https://journals-sagepub-com.ezproxy.lib.ou.edu/doi/full/10.1177/2158244020918297","volume":"10","author":[{"family":"Park","given":"Eun-Young"},{"family":"Shin","given":"Mikyung"}],"accessed":{"date-parts":[["2023",10,22]]},"issued":{"date-parts":[["2020"]]}}}],"schema":"https://github.com/citation-style-language/schema/raw/master/csl-citation.json"} </w:instrText>
      </w:r>
      <w:r w:rsidR="00B64FE0">
        <w:fldChar w:fldCharType="separate"/>
      </w:r>
      <w:r w:rsidR="008B44A4" w:rsidRPr="008B44A4">
        <w:rPr>
          <w:rFonts w:cs="Times New Roman"/>
        </w:rPr>
        <w:t>(Edwards et al., 2023; Farber, 2023; Herman et al., 2018; Park &amp; Shin, 2020)</w:t>
      </w:r>
      <w:r w:rsidR="00B64FE0">
        <w:fldChar w:fldCharType="end"/>
      </w:r>
      <w:r w:rsidR="00860876" w:rsidRPr="00860876">
        <w:t>.</w:t>
      </w:r>
    </w:p>
    <w:p w14:paraId="29EF1757" w14:textId="7A949825" w:rsidR="00C16D4D" w:rsidRDefault="000A27E2" w:rsidP="00F31E6F">
      <w:pPr>
        <w:pStyle w:val="Heading2"/>
      </w:pPr>
      <w:bookmarkStart w:id="9" w:name="_Toc165463808"/>
      <w:r>
        <w:t>Study Purpose</w:t>
      </w:r>
      <w:bookmarkEnd w:id="9"/>
    </w:p>
    <w:p w14:paraId="06C24B70" w14:textId="2739DB38" w:rsidR="00336B94" w:rsidRPr="00E7203F" w:rsidRDefault="00762B47" w:rsidP="00336B94">
      <w:r w:rsidRPr="005B7E22">
        <w:rPr>
          <w:color w:val="auto"/>
        </w:rPr>
        <w:t>Th</w:t>
      </w:r>
      <w:r w:rsidR="00D5657C" w:rsidRPr="005B7E22">
        <w:rPr>
          <w:color w:val="auto"/>
        </w:rPr>
        <w:t xml:space="preserve">is work </w:t>
      </w:r>
      <w:r w:rsidRPr="005B7E22">
        <w:rPr>
          <w:color w:val="auto"/>
        </w:rPr>
        <w:t>examine</w:t>
      </w:r>
      <w:r w:rsidR="00EB6236">
        <w:rPr>
          <w:color w:val="auto"/>
        </w:rPr>
        <w:t>d</w:t>
      </w:r>
      <w:r w:rsidR="00D5657C" w:rsidRPr="005B7E22">
        <w:rPr>
          <w:color w:val="auto"/>
        </w:rPr>
        <w:t xml:space="preserve"> the question,</w:t>
      </w:r>
      <w:r w:rsidRPr="005B7E22">
        <w:rPr>
          <w:color w:val="auto"/>
        </w:rPr>
        <w:t xml:space="preserve"> </w:t>
      </w:r>
      <w:r w:rsidR="00D5657C" w:rsidRPr="005B7E22">
        <w:rPr>
          <w:color w:val="auto"/>
        </w:rPr>
        <w:t>“h</w:t>
      </w:r>
      <w:r w:rsidRPr="005B7E22">
        <w:rPr>
          <w:color w:val="auto"/>
        </w:rPr>
        <w:t>ow</w:t>
      </w:r>
      <w:r w:rsidR="00D5657C" w:rsidRPr="005B7E22">
        <w:rPr>
          <w:color w:val="auto"/>
        </w:rPr>
        <w:t xml:space="preserve"> do secondary English and Social Studies</w:t>
      </w:r>
      <w:r w:rsidRPr="005B7E22">
        <w:rPr>
          <w:color w:val="auto"/>
        </w:rPr>
        <w:t xml:space="preserve"> teachers</w:t>
      </w:r>
      <w:r w:rsidR="00D5657C" w:rsidRPr="005B7E22">
        <w:rPr>
          <w:color w:val="auto"/>
        </w:rPr>
        <w:t xml:space="preserve"> in Oklahoma</w:t>
      </w:r>
      <w:r w:rsidRPr="005B7E22">
        <w:rPr>
          <w:color w:val="auto"/>
        </w:rPr>
        <w:t xml:space="preserve"> describe their well-being in the controlling post-pandemic state policy environment</w:t>
      </w:r>
      <w:r w:rsidR="00D5657C" w:rsidRPr="005B7E22">
        <w:rPr>
          <w:color w:val="auto"/>
        </w:rPr>
        <w:t>?</w:t>
      </w:r>
      <w:r w:rsidR="005C3B80">
        <w:rPr>
          <w:color w:val="auto"/>
        </w:rPr>
        <w:t>”</w:t>
      </w:r>
      <w:r w:rsidRPr="00926ABC">
        <w:rPr>
          <w:color w:val="FF0000"/>
        </w:rPr>
        <w:t xml:space="preserve"> </w:t>
      </w:r>
      <w:r w:rsidR="005B7E22">
        <w:t>It addresses this question by</w:t>
      </w:r>
      <w:r w:rsidR="00FC46CA">
        <w:t xml:space="preserve"> </w:t>
      </w:r>
      <w:r>
        <w:t>rel</w:t>
      </w:r>
      <w:r w:rsidR="005B7E22">
        <w:t>ying</w:t>
      </w:r>
      <w:r>
        <w:t xml:space="preserve"> </w:t>
      </w:r>
      <w:r w:rsidR="00FC46CA">
        <w:t>on</w:t>
      </w:r>
      <w:r w:rsidR="00F31E6F">
        <w:t xml:space="preserve"> </w:t>
      </w:r>
      <w:r w:rsidR="00274487">
        <w:t xml:space="preserve">interview data comprised </w:t>
      </w:r>
      <w:r w:rsidR="00B161C3">
        <w:t>of</w:t>
      </w:r>
      <w:r w:rsidR="00274487">
        <w:t xml:space="preserve"> </w:t>
      </w:r>
      <w:r w:rsidR="00F31E6F">
        <w:t>secondary Social Studies and English teachers</w:t>
      </w:r>
      <w:r w:rsidR="00274487">
        <w:t>’</w:t>
      </w:r>
      <w:r w:rsidR="00F31E6F">
        <w:t xml:space="preserve"> descr</w:t>
      </w:r>
      <w:r w:rsidR="00075E93">
        <w:t>iptions of</w:t>
      </w:r>
      <w:r w:rsidR="00F31E6F">
        <w:t xml:space="preserve"> their well-being in the </w:t>
      </w:r>
      <w:r w:rsidR="009B3900">
        <w:t>controlling</w:t>
      </w:r>
      <w:r w:rsidR="00075E93">
        <w:t>,</w:t>
      </w:r>
      <w:r w:rsidR="009B3900">
        <w:t xml:space="preserve"> </w:t>
      </w:r>
      <w:r w:rsidR="00F31E6F">
        <w:t xml:space="preserve">post-COVID </w:t>
      </w:r>
      <w:r w:rsidR="009B3900">
        <w:t xml:space="preserve">state </w:t>
      </w:r>
      <w:r w:rsidR="00F31E6F">
        <w:t>policy environment</w:t>
      </w:r>
      <w:r w:rsidR="00D143D6">
        <w:t xml:space="preserve"> in Oklahoma</w:t>
      </w:r>
      <w:r w:rsidR="00F31E6F">
        <w:t xml:space="preserve">. </w:t>
      </w:r>
      <w:r w:rsidR="00336B94">
        <w:t xml:space="preserve">Oklahoma was chosen as the study setting for its particularly controlling post-pandemic educational policy environment </w:t>
      </w:r>
      <w:r w:rsidR="00336B94">
        <w:fldChar w:fldCharType="begin"/>
      </w:r>
      <w:r w:rsidR="00336B94">
        <w:instrText xml:space="preserve"> ADDIN ZOTERO_ITEM CSL_CITATION {"citationID":"ad15qj0a7s","properties":{"formattedCitation":"(Beaman et al., 2023; Beyer, 2022; Elseman, 2021; Farber, 2023)","plainCitation":"(Beaman et al., 2023; Beyer, 2022; Elseman, 2021; Farber, 2023)","noteIndex":0},"citationItems":[{"id":173,"uris":["http://zotero.org/users/6171799/items/U7BMRJ3Y"],"itemData":{"id":173,"type":"article-journal","abstract":"Background\n              Developmental trauma depending on several factors may lead to later adult health risks and is an increasing public health concern, especially in states with predominantly rural populations. Oklahoma remains one of the states in America with the highest count of adverse childhood experiences (ACEs); therefore, more refined research methods for quantifying ACEs are vital for ensuring proper statewide interventions.\n            \n            \n              Objective\n              While data sets already exist at the state level measuring specific ACEs like divorce or child abuse, the state currently lacks a single source for specific ACEs that can incorporate regions to allow for the identification of counties where ACEs are especially high. This county identification will allow for assessing trends in adversity prevalence over time to indicate where targeted interventions should be done and which counties experience amplified long-term consequences of high ACE rates. Thus, the model for the Oklahoma Adversity Surveillance Index System (OASIS) was born—a public health tool to map ACEs at the county level and grade them by severity over time.\n            \n            \n              Methods\n              County-level data for 6 ACEs (mental illness, divorce, neglect, child abuse, domestic violence, and substance use) were collected from the Oklahoma Department of Human Services, Oklahoma State Department of Health, and Oklahoma Community Mental Health Centers for the years 2010 to 2018. First, a potential ACEs score (PAS) was created by standardizing and summing county rates for each ACE. To examine the temporal change in the PAS, a bivariate regression analysis was conducted. Additionally, an ACEs severity index (ASI) was created as a standardized measure of ACE severity across time. This included scoring counties based on severity for each ACE individually and summing the scores to generate an overall ASI for each county, capturing the severity of all ACEs included in the analysis.\n            \n            \n              Results\n              Mental illness and substance use showed the highest rates at the state level. Results from the regression were significant (F1,76=5.269; P=.02), showing that county PAS showed an increase over years. The ASI scores ranged from 0 to 6, and 4 Oklahoma counties (Adair, McCurtain, Muskogee, and Pittsburg) received a score of 6.\n            \n            \n              Conclusions\n              OASIS involves the identification of counties where ACEs are most prevalent, allowing for the prioritization of interventions in these “hot spot” counties. In addition, regression analysis showed that ACEs increased in Oklahoma from 2010 to 2018. Future efforts should center on adding additional ACEs to the ASI and correlating adverse outcome rates (such as violence and medical disorder prevalence) at the county level with high ASI scores.","container-title":"JMIR Public Health and Surveillance","DOI":"10.2196/45891","ISSN":"2369-2960","journalAbbreviation":"JMIR Public Health Surveill","language":"en","page":"e45891","source":"DOI.org (Crossref)","title":"Quantifying Adverse Childhood Experiences in Oklahoma With the Oklahoma Adversity Surveillance Index System (OASIS): Development and Cross-Sectional Study","title-short":"Quantifying Adverse Childhood Experiences in Oklahoma With the Oklahoma Adversity Surveillance Index System (OASIS)","volume":"9","author":[{"family":"Beaman","given":"Jason Walter"},{"family":"Miner","given":"Cherie Josephine"},{"family":"Bolinger","given":"Cadence"}],"issued":{"date-parts":[["2023",8,22]]}}},{"id":576,"uris":["http://zotero.org/users/6171799/items/PZ28N3ZK"],"itemData":{"id":576,"type":"article-journal","abstract":"Sociologists have long documented how social capital may activate resources that undergird collective efforts to achieve positive educational and community outcomes. However, many rural communities across the United States are in decline and have struggled with generating social capital to address school and community needs. In the literature, schools are often described as vital to generating social capital in rural communities, but few researchers have empirically investigated rural school leaders’ perceptions of social capital. This gap in the literature is significant because rural school leaders are thought to have a central role in facilitating social capital in rural communities. This study investigated rural principals’ perceptions of social capital by focusing on how principals describe the mechanisms underlying social capital availability in their communities, the quality of the social bonds between the school and community, and the level of closure between the school and community. The primary source of data was qualitative interviews (n = 24) with principals from different school districts in Oklahoma who were selected based on a stratified random sample of rural schools in the state. Findings suggested that linkages between schools, school families, and nonparent community members contribute to the availability of social capital. Differences in these community attributes also appeared to be consequential. In settings where school leaders indicated elevated levels of existing social capital, schools had social resources that could be leveraged to support school and community initiatives. By contrast, low purported levels of social capital were coupled with eroding interconnectedness and possible acceleration of declining conditions. Despite these differing characterizations, schools were consistently understood to have a primary role in generating social resources within the community. This study contributes to existing literature by using qualitative methods to advance knowledge of social capital from the perspective of rural school leaders who are considered at the epicenter of many rural communities. It also sheds light on the interplay of school and community attributes that may contribute to differences in social conditions and resources in rural communities.","language":"en_US","note":"Accepted: 2022-11-22T15:52:34Z","source":"shareok.org","title":"Interwoven or unraveling? The significance of social capital in rural schools and communities","title-short":"Interwoven or unraveling?","URL":"https://shareok.org/handle/11244/336620","author":[{"family":"Beyer","given":"Jeffrey"}],"accessed":{"date-parts":[["2024",2,23]]},"issued":{"date-parts":[["2022",12]]}}},{"id":676,"uris":["http://zotero.org/users/6171799/items/AI3S6G7P"],"itemData":{"id":676,"type":"article-journal","language":"en","source":"shareok-org.ezproxy.lib.ou.edu","title":"Principal Perceptions of District Support in Oklahoma: What They Get, What They Want, and How It Affects Their Psychological Needs","title-short":"Principal Perceptions of District Support in Oklahoma","URL":"https://shareok.org/handle/11244/329641","author":[{"family":"Elseman","given":"Fielding"}],"accessed":{"date-parts":[["2024",3,22]]},"issued":{"date-parts":[["2021",5]]}}},{"id":579,"uris":["http://zotero.org/users/6171799/items/IA6JD32R"],"itemData":{"id":579,"type":"thesis","abstract":"The purpose of this quantitative comparative quasi-experimental study was to compare the perceptions of work-life balance and turnover intentions of four-day and five-day rural Oklahoma classroom teachers. Four-day school districts have become increasingly popular across the United States as a way to reduce operational expenses, with 92 four-day school districts in Oklahoma in 2019. However, Oklahoma’s Senate Bill 441 (2019) required four-day school districts to return to a five-day schedule unless they showed cost-savings and students met or exceeded academic performance standards on state assessments. Hobfoll’s (1989) Model of Conservations of Resources (COR) theory guided the study, which sought to explore the perceptions of work-interference with personal life (WIPL), personal life interference with work (PLIW), or work/personal life enhancement (WPLE), and turnover intentions of Oklahoma rural classroom teachers. A 15-item work-life balance survey adopted by Hayman (2005) and a single-item Turnover Intentions Scale developed by Spector et al. (1988) survey was administered through the online platform Qualtrics to 144 participants consisting of pre-K through 12th grade Oklahoma classroom teachers who worked in four-day and five-day rural school districts. The participants represented ten Oklahoma rural school districts of four-day and five-day schedules with 700 students or less. The study’s findings found no statistically significant differences between four-day and five-day rural classroom teachers' work-life balance, particularly in work interference with personal life (WIPL), personal life interference with work (PLIW), work/personal life enhancement (WPLE), or turnover intentions. The research findings had implications for educational leaders, policymakers, and stakeholders providing the educational perspective of work-life balance and turnover intentions and its impact on teachers.","event-place":"United States -- Oklahoma","genre":"Ed.D.","language":"English","license":"Database copyright ProQuest LLC; ProQuest does not claim copyright in the individual underlying works.","note":"ISBN: 9798379420468","number-of-pages":"140","publisher":"Southern Nazarene University","publisher-place":"United States -- Oklahoma","source":"ProQuest","title":"A Quasi-Experimental Study Comparing Work-Life Balance and Turnover Intentions Among Rural Oklahoma Classroom Teachers Working Four-Day and Five-Day School Weeks","URL":"https://www.proquest.com/docview/2802795684/abstract/8395F3AEA68F450EPQ/1","author":[{"family":"Farber","given":"Misty Dawn"}],"accessed":{"date-parts":[["2024",2,23]]},"issued":{"date-parts":[["2023"]]}}}],"schema":"https://github.com/citation-style-language/schema/raw/master/csl-citation.json"} </w:instrText>
      </w:r>
      <w:r w:rsidR="00336B94">
        <w:fldChar w:fldCharType="separate"/>
      </w:r>
      <w:r w:rsidR="00336B94" w:rsidRPr="1E54CC2D">
        <w:rPr>
          <w:rFonts w:cs="Times New Roman"/>
        </w:rPr>
        <w:t>(Beaman et al., 2023; Beyer, 2022; Elseman, 2021; Farber, 2023)</w:t>
      </w:r>
      <w:r w:rsidR="00336B94">
        <w:fldChar w:fldCharType="end"/>
      </w:r>
      <w:r w:rsidR="00336B94">
        <w:t xml:space="preserve">. Oklahoma’s governor, state legislature, school board, and state superintendent of instruction have joined forces on various bills and policy conversations aimed to control teachers’ work in the years after the pandemic with different degrees of success </w:t>
      </w:r>
      <w:r w:rsidR="00336B94">
        <w:fldChar w:fldCharType="begin"/>
      </w:r>
      <w:r w:rsidR="00336B94">
        <w:instrText xml:space="preserve"> ADDIN ZOTERO_ITEM CSL_CITATION {"citationID":"a25015qoan0","properties":{"formattedCitation":"(Farber, 2023; Hill, 2022; Meyer, 2022; Pain, 2023; Raymond, 2024)","plainCitation":"(Farber, 2023; Hill, 2022; Meyer, 2022; Pain, 2023; Raymond, 2024)","noteIndex":0},"citationItems":[{"id":579,"uris":["http://zotero.org/users/6171799/items/IA6JD32R"],"itemData":{"id":579,"type":"thesis","abstract":"The purpose of this quantitative comparative quasi-experimental study was to compare the perceptions of work-life balance and turnover intentions of four-day and five-day rural Oklahoma classroom teachers. Four-day school districts have become increasingly popular across the United States as a way to reduce operational expenses, with 92 four-day school districts in Oklahoma in 2019. However, Oklahoma’s Senate Bill 441 (2019) required four-day school districts to return to a five-day schedule unless they showed cost-savings and students met or exceeded academic performance standards on state assessments. Hobfoll’s (1989) Model of Conservations of Resources (COR) theory guided the study, which sought to explore the perceptions of work-interference with personal life (WIPL), personal life interference with work (PLIW), or work/personal life enhancement (WPLE), and turnover intentions of Oklahoma rural classroom teachers. A 15-item work-life balance survey adopted by Hayman (2005) and a single-item Turnover Intentions Scale developed by Spector et al. (1988) survey was administered through the online platform Qualtrics to 144 participants consisting of pre-K through 12th grade Oklahoma classroom teachers who worked in four-day and five-day rural school districts. The participants represented ten Oklahoma rural school districts of four-day and five-day schedules with 700 students or less. The study’s findings found no statistically significant differences between four-day and five-day rural classroom teachers' work-life balance, particularly in work interference with personal life (WIPL), personal life interference with work (PLIW), work/personal life enhancement (WPLE), or turnover intentions. The research findings had implications for educational leaders, policymakers, and stakeholders providing the educational perspective of work-life balance and turnover intentions and its impact on teachers.","event-place":"United States -- Oklahoma","genre":"Ed.D.","language":"English","license":"Database copyright ProQuest LLC; ProQuest does not claim copyright in the individual underlying works.","note":"ISBN: 9798379420468","number-of-pages":"140","publisher":"Southern Nazarene University","publisher-place":"United States -- Oklahoma","source":"ProQuest","title":"A Quasi-Experimental Study Comparing Work-Life Balance and Turnover Intentions Among Rural Oklahoma Classroom Teachers Working Four-Day and Five-Day School Weeks","URL":"https://www.proquest.com/docview/2802795684/abstract/8395F3AEA68F450EPQ/1","author":[{"family":"Farber","given":"Misty Dawn"}],"accessed":{"date-parts":[["2024",2,23]]},"issued":{"date-parts":[["2023"]]}}},{"id":680,"uris":["http://zotero.org/users/6171799/items/WRPU477U"],"itemData":{"id":680,"type":"article-journal","container-title":"Oklahoma Law Review","issue":"2","journalAbbreviation":"Okla. L. Rev.","language":"eng","page":"[i]-408","source":"HeinOnline","title":"Legitimate State Interest or Educational Censorship: The Chilling Effect of Oklahoma House Bill 1775 Notes","title-short":"Legitimate State Interest or Educational Censorship","volume":"75","author":[{"family":"Hill","given":"Jennie A."}],"issued":{"date-parts":[["2022"]],"season":"2023"}}},{"id":683,"uris":["http://zotero.org/users/6171799/items/UJ3CFVQ4"],"itemData":{"id":683,"type":"article-journal","language":"en","source":"Zotero","title":"Policy Analysis of Oklahoma House Bill 1775","author":[{"family":"Meyer","given":"Dennis J"}],"issued":{"date-parts":[["2022"]]}}},{"id":690,"uris":["http://zotero.org/users/6171799/items/88BRHHPZ"],"itemData":{"id":690,"type":"book","abstract":"Focused on understanding and analyzing LGBTQ activism and protest globally, this edited collection brings together voices from different parts of the world to examine LGBTQ protests and their impact.Through the lens of media, culture, and sociopolitical structures, this collection highlights how cultural and technical factors like the emergence of social media and other digital platforms have impacted LGBTQ activism. This book draws on studies from countries as varied as Zimbabwe, Bangladesh, Sri Lanka, Hungary, Morocco, China, and the US. The contributions provide important insight into how social media and digital platforms have provided space for self-expression and protest and encouraged advocacy and empowerment for LGBTQ movements. It also examines the diversity and similarities between different national contexts and the various obstacles faced, while spotlighting countries that are traditionally understudied in Western academia, in an important step toward decolonizing research. Each chapter, through the voices of activists and media scholars, moves beyond an oversimplified examination of queer protests to show, in rich detail, the exciting yet complicated terrain of queer protests throughout the globe.This book is suitable for media, communication, and cultural studies students; researchers; academics; and LGBTQ activists, as well as students and scholars from related academic disciplines.","ISBN":"978-1-00-096390-8","language":"en","note":"Google-Books-ID: CNvPEAAAQBAJ","number-of-pages":"419","publisher":"Taylor &amp; Francis","source":"Google Books","title":"Global LGBTQ Activism: Social Media, Digital Technologies, and Protest Mechanisms","title-short":"Global LGBTQ Activism","author":[{"family":"Pain","given":"Paromita"}],"issued":{"date-parts":[["2023",9,29]]}}},{"id":581,"uris":["http://zotero.org/users/6171799/items/IJI25XFE"],"itemData":{"id":581,"type":"thesis","abstract":"Oklahoma City Public Schools have battled teacher shortage issues for nearly two decades. Although previous research suggests that teacher attrition and retention correlates with a teacher’s perception of overall job satisfaction, there is insufficient understanding of teachers’ circumstances for leaving the Oklahoma City Public Schools district and the job satisfaction variables that led to their resignation. If policy makers and school leaders were better informed of the intrinsic and extrinsic factors that influence teacher job satisfaction within school districts, such as Oklahoma City Public Schools, then administrators might be better equipped to meet the needs of teachers, and thus reduce teacher attrition and inform how best to create conditions to attract new educators into the system. Therefore, the purpose of this descriptive, single case study was to explore how teachers, formerly employed by a large school district, describe their experience of job satisfaction. Using the Herzberg, Mausner, and Snyderman’s Motivation-Hygiene Theory (a/k/a Two-Factor Theory), this study sought to answer the following central research question: How do teachers, who recently resigned from Oklahoma City Public Schools, describe intrinsic and extrinsic variables that influence job satisfaction and job dissatisfaction? Two-factor theory suggests that an individual’s job satisfaction is influenced by two factors: motivators or factors that contribute to one’s intrinsic growth and hygienes or factors that contribute to one’s extrinsic growth. This case study found: (a) OKCPS teachers are deprived of professional recognition and respect, (b) OKCPS teachers are overwhelmed with responsibility, (c) OKCPS teachers’ greatest achievement is finding success in their students, (d) OKCPS teachers find motivation in the work itself, (e) OKCPS teachers value interpersonal relationships and organizational communication, (f) OKCPS teachers are grossly underpaid; but money is not a motivator, (g) OKCPS teachers are dissatisfied over district policies, (h) OKCPS fosters a non-supportive working environment for teachers, and (i) OKCPS teachers believe the State of Oklahoma has failed them. From these findings, this study concluded that the research participants experienced low motivation and low hygiene as former teachers and employees of Oklahoma City Public Schools. Keywords: Job satisfaction, job motivation, teacher turnover, teacher retention, Two-factor Theory, Herzberg, leadership, administration, Oklahoma City","event-place":"United States -- Massachusetts","genre":"Ed.D.","language":"English","license":"Database copyright ProQuest LLC; ProQuest does not claim copyright in the individual underlying works.","note":"ISBN: 9780355810998","number-of-pages":"230","publisher":"Northeastern University","publisher-place":"United States -- Massachusetts","source":"ProQuest","title":"A Case Study Exploring Teacher Job Satisfaction and Teacher Retention Issues in a Large Urban Oklahoma School District","URL":"https://www.proquest.com/docview/2030386248/abstract/EBF8EAF78BCA427EPQ/1","author":[{"family":"Raymond","given":"Chase J."}],"accessed":{"date-parts":[["2024",2,23]]},"issued":{"date-parts":[["2024"]]}}}],"schema":"https://github.com/citation-style-language/schema/raw/master/csl-citation.json"} </w:instrText>
      </w:r>
      <w:r w:rsidR="00336B94">
        <w:fldChar w:fldCharType="separate"/>
      </w:r>
      <w:r w:rsidR="00336B94" w:rsidRPr="1E54CC2D">
        <w:rPr>
          <w:rFonts w:cs="Times New Roman"/>
        </w:rPr>
        <w:t>(Farber, 2023; Hill, 2022; Meyer, 2022; Pain, 2023; Raymond, 2024)</w:t>
      </w:r>
      <w:r w:rsidR="00336B94">
        <w:fldChar w:fldCharType="end"/>
      </w:r>
      <w:r w:rsidR="00336B94">
        <w:t xml:space="preserve">. </w:t>
      </w:r>
      <w:r w:rsidR="00336B94">
        <w:lastRenderedPageBreak/>
        <w:t xml:space="preserve">Policies between states are often copied and pasted word-for-word. Oklahoma, at various times, has been the author and copier of education legislation and thus serves as an ideal study setting. One of the first acts of the newest elected State Superintendent in Oklahoma was to remove the photos of past teachers from the State Department Hall of Fame and replace them with photos of parents. While practically insignificant, this act was highly publicized as a paradigm shift at the state level to move </w:t>
      </w:r>
      <w:r w:rsidR="00EF7B6D" w:rsidRPr="00EF7B6D">
        <w:t xml:space="preserve">policies </w:t>
      </w:r>
      <w:r w:rsidR="00336B94">
        <w:t>to be oriented away from the teacher perspective and more harmonious with the views of parents for public education in Oklahoma.</w:t>
      </w:r>
    </w:p>
    <w:p w14:paraId="66D4CDAB" w14:textId="69237ED6" w:rsidR="00336B94" w:rsidRPr="00E7203F" w:rsidRDefault="00336B94" w:rsidP="00336B94">
      <w:r>
        <w:t>The concept of a controlling policy environment in the post-pandemic, Oklahoma setting will be studied fully in the pages to follow. It is essential for research to emerge that captures teachers’ descriptions of their well-being in such an environment as an empirical foundation for education reform. The theories here suggest teachers’ well-being will be at odds with this environment as it malnourishes their psychological needs. It seems that is what control does. The innate human desires to be volitional with one’s work and to be connected and joyful in that work can energize teaching or, if malnourished, work against the well-being of teachers, potentially leading to broad negative trends in education as a labor sector in Oklahoma and elsewhere. The theory, methodology, and discussion here may deepen the dialogue of this concept and provide implications for practice in Oklahoma and elsewhere.</w:t>
      </w:r>
    </w:p>
    <w:p w14:paraId="42A4B992" w14:textId="0539E003" w:rsidR="00DB2956" w:rsidRDefault="000D1B6F" w:rsidP="00E7203F">
      <w:r>
        <w:t>A</w:t>
      </w:r>
      <w:r w:rsidR="00F31E6F">
        <w:t xml:space="preserve"> qualitative design was chosen to</w:t>
      </w:r>
      <w:r w:rsidR="00021B09">
        <w:t xml:space="preserve"> elevate teachers’ </w:t>
      </w:r>
      <w:r w:rsidR="00075E93">
        <w:t>descriptions</w:t>
      </w:r>
      <w:r w:rsidR="00021B09">
        <w:t xml:space="preserve"> as valuable data, thereby probing more deeply into how they are experiencing their work and its bearing on their well-being during the last several years. The sample </w:t>
      </w:r>
      <w:r w:rsidR="00C04F9C">
        <w:t>size (</w:t>
      </w:r>
      <w:r w:rsidR="00C04F9C" w:rsidRPr="00060A13">
        <w:rPr>
          <w:i/>
          <w:iCs/>
        </w:rPr>
        <w:t>n</w:t>
      </w:r>
      <w:r w:rsidR="008F2DED">
        <w:rPr>
          <w:i/>
          <w:iCs/>
        </w:rPr>
        <w:t xml:space="preserve"> </w:t>
      </w:r>
      <w:r w:rsidR="00C04F9C">
        <w:t>=</w:t>
      </w:r>
      <w:r w:rsidR="008F2DED">
        <w:t xml:space="preserve"> </w:t>
      </w:r>
      <w:r w:rsidR="00C04F9C">
        <w:t xml:space="preserve">30) is important as it allows for </w:t>
      </w:r>
      <w:r w:rsidR="00C14396">
        <w:t xml:space="preserve">a </w:t>
      </w:r>
      <w:r w:rsidR="008F2DED">
        <w:t>diverse</w:t>
      </w:r>
      <w:r w:rsidR="00C459D3">
        <w:t xml:space="preserve"> </w:t>
      </w:r>
      <w:r w:rsidR="00C14396">
        <w:t xml:space="preserve">group of participants </w:t>
      </w:r>
      <w:proofErr w:type="gramStart"/>
      <w:r w:rsidR="00C14396">
        <w:t>in an effort to</w:t>
      </w:r>
      <w:proofErr w:type="gramEnd"/>
      <w:r w:rsidR="00C14396">
        <w:t xml:space="preserve"> gather generalizable descriptions</w:t>
      </w:r>
      <w:r w:rsidR="008F2DED">
        <w:t>.</w:t>
      </w:r>
      <w:r w:rsidR="00C459D3">
        <w:t xml:space="preserve"> </w:t>
      </w:r>
      <w:r w:rsidR="008F2DED">
        <w:t xml:space="preserve">This </w:t>
      </w:r>
      <w:r w:rsidR="00DE0BE2">
        <w:t>variety</w:t>
      </w:r>
      <w:r w:rsidR="008F2DED">
        <w:t xml:space="preserve"> </w:t>
      </w:r>
      <w:r w:rsidR="00DE0BE2">
        <w:t xml:space="preserve">should </w:t>
      </w:r>
      <w:r w:rsidR="00157AA0">
        <w:t xml:space="preserve">allow for greater generalizability to other policy environments and eras. </w:t>
      </w:r>
      <w:r w:rsidR="00DF44AF">
        <w:t xml:space="preserve">Diversity within the sample along school geographical type, work tenure, certification type, personal political </w:t>
      </w:r>
      <w:r w:rsidR="00DF44AF">
        <w:lastRenderedPageBreak/>
        <w:t xml:space="preserve">persuasion, and a variety of other demographic characteristics further aids generalizability of findings. </w:t>
      </w:r>
      <w:r w:rsidR="00B03AEB">
        <w:t>To be included, p</w:t>
      </w:r>
      <w:r w:rsidR="00DF44AF">
        <w:t xml:space="preserve">articipants needed to </w:t>
      </w:r>
      <w:r w:rsidR="00211510">
        <w:t xml:space="preserve">have experience in the </w:t>
      </w:r>
      <w:r w:rsidR="003E10E7">
        <w:t>post-pandemic</w:t>
      </w:r>
      <w:r w:rsidR="00211510">
        <w:t xml:space="preserve"> policy environment</w:t>
      </w:r>
      <w:r w:rsidR="3CBB4381">
        <w:t xml:space="preserve"> and</w:t>
      </w:r>
      <w:r w:rsidR="00211510">
        <w:t xml:space="preserve"> </w:t>
      </w:r>
      <w:r w:rsidR="00141911">
        <w:t>have experience teaching</w:t>
      </w:r>
      <w:r w:rsidR="00211510">
        <w:t xml:space="preserve"> </w:t>
      </w:r>
      <w:r w:rsidR="00DF44AF">
        <w:t xml:space="preserve">Social Studies and English </w:t>
      </w:r>
      <w:r w:rsidR="00211510">
        <w:t>disciplines</w:t>
      </w:r>
      <w:r w:rsidR="0070552F">
        <w:t xml:space="preserve">. </w:t>
      </w:r>
      <w:r w:rsidR="0070552F" w:rsidRPr="0070552F">
        <w:t xml:space="preserve">Previous policy environments took aim at STEM fields in debate over the teaching of evolution (Bybee, 2001; Hall &amp; </w:t>
      </w:r>
      <w:proofErr w:type="spellStart"/>
      <w:r w:rsidR="0070552F" w:rsidRPr="0070552F">
        <w:t>Woika</w:t>
      </w:r>
      <w:proofErr w:type="spellEnd"/>
      <w:r w:rsidR="0070552F" w:rsidRPr="0070552F">
        <w:t xml:space="preserve">, 2018; Sanders &amp; </w:t>
      </w:r>
      <w:proofErr w:type="spellStart"/>
      <w:r w:rsidR="0070552F" w:rsidRPr="0070552F">
        <w:t>Ngxola</w:t>
      </w:r>
      <w:proofErr w:type="spellEnd"/>
      <w:r w:rsidR="0070552F" w:rsidRPr="0070552F">
        <w:t>, 2009)</w:t>
      </w:r>
      <w:r w:rsidR="00141911">
        <w:t>,</w:t>
      </w:r>
      <w:r w:rsidR="0070552F" w:rsidRPr="0070552F">
        <w:t xml:space="preserve"> and other subject areas have been the center of policy actions on pedagogical concepts for decades (Curry, 1990; Porter et al., 2011; Schoen &amp; </w:t>
      </w:r>
      <w:proofErr w:type="spellStart"/>
      <w:r w:rsidR="0070552F" w:rsidRPr="0070552F">
        <w:t>Fusarelli</w:t>
      </w:r>
      <w:proofErr w:type="spellEnd"/>
      <w:r w:rsidR="0070552F" w:rsidRPr="0070552F">
        <w:t xml:space="preserve">, 2008; </w:t>
      </w:r>
      <w:proofErr w:type="spellStart"/>
      <w:r w:rsidR="0070552F" w:rsidRPr="0070552F">
        <w:t>Swars</w:t>
      </w:r>
      <w:proofErr w:type="spellEnd"/>
      <w:r w:rsidR="0070552F" w:rsidRPr="0070552F">
        <w:t xml:space="preserve"> &amp; Chestnutt, 2016)</w:t>
      </w:r>
      <w:r w:rsidR="0070552F">
        <w:t>, but</w:t>
      </w:r>
      <w:r w:rsidR="00211510">
        <w:t xml:space="preserve"> </w:t>
      </w:r>
      <w:r w:rsidR="00F9384B">
        <w:t>the bulk of policy dialogue in th</w:t>
      </w:r>
      <w:r w:rsidR="0070552F">
        <w:t xml:space="preserve">e post-pandemic </w:t>
      </w:r>
      <w:r w:rsidR="00211510">
        <w:t xml:space="preserve">environment </w:t>
      </w:r>
      <w:r w:rsidR="00F9384B">
        <w:t>seems to focus</w:t>
      </w:r>
      <w:r w:rsidR="00211510">
        <w:t xml:space="preserve"> work in those areas</w:t>
      </w:r>
      <w:r w:rsidR="00F9384B">
        <w:t xml:space="preserve">, such as how history is taught and </w:t>
      </w:r>
      <w:r w:rsidR="00141911">
        <w:t>how</w:t>
      </w:r>
      <w:r w:rsidR="00F9384B">
        <w:t xml:space="preserve"> </w:t>
      </w:r>
      <w:r w:rsidR="00141911">
        <w:t>concepts</w:t>
      </w:r>
      <w:r w:rsidR="00F9384B">
        <w:t xml:space="preserve"> of race</w:t>
      </w:r>
      <w:r w:rsidR="003E10E7">
        <w:t xml:space="preserve"> and gender</w:t>
      </w:r>
      <w:r w:rsidR="00141911">
        <w:t xml:space="preserve"> show up in </w:t>
      </w:r>
      <w:r w:rsidR="009B46BF">
        <w:t>texts and conversations in class</w:t>
      </w:r>
      <w:r w:rsidR="004C7FC4">
        <w:t xml:space="preserve"> </w:t>
      </w:r>
      <w:r w:rsidR="00346EF6">
        <w:fldChar w:fldCharType="begin"/>
      </w:r>
      <w:r w:rsidR="008B44A4">
        <w:instrText xml:space="preserve"> ADDIN ZOTERO_ITEM CSL_CITATION {"citationID":"a1jpa310684","properties":{"formattedCitation":"(Bissell, 2023; Jamnah &amp; Zimmerman, 2022; Pandey et al., 2023; Ujifusa, 2021; Woo et al., 2023)","plainCitation":"(Bissell, 2023; Jamnah &amp; Zimmerman, 2022; Pandey et al., 2023; Ujifusa, 2021; Woo et al., 2023)","noteIndex":0},"citationItems":[{"id":85,"uris":["http://zotero.org/users/6171799/items/4VW4RXQT"],"itemData":{"id":85,"type":"article-journal","abstract":"Since January 2021, forty-two states have introduced \"anti-critical race theory\" (anti-CRT) bills that restrict discussions of racism and sexism in public schools. As teachers, administrators, and civil rights organizations scramble to interpret these bills, many wonder: How can this be constitutional? At the heart of this broader question is a legal problem that remains unaddressed by both scholars and the Supreme Court: Is K-12 teacher speech, particularly instructional speech, protected under the First Amendment? This Note seeks to fill this gap in legal scholarship and jurisprudence, using anti-CRT laws as a lens through which to evaluate the constitutional protections afforded to K-12 teacher speech. Part I of this Note provides a qualitative survey of anti-CRT laws, unpacking the speech and activity that the laws restrict. Part II reviews the major doctrinal approaches available to courts for analyzing K-12 teacher speech. Part III analyzes how those existing doctrinal approaches apply to anti-CRT laws, concluding that existing doctrine is inadequate for the task. Education law and policy operate under the implicit assumption that the government may regulate the \"what\" of teaching by setting curriculum, but the \"how\" of teaching is largely left up to teachers as certified professionals. Anti-CRT laws, however, represent a sharp departure from that approach. In making that departure, they impermissibly infringe on K-12 teachers' First Amendment rights. This Note argues that courts can remedy this problem by making the implicit doctrinal distinction between the \"what\" and the \"how\" of teaching explicit and striking down anti-CRT laws as unconstitutional in violation of the First Amendment.","container-title":"Stanford Law Review","ISSN":"00389765","issue":"1","language":"English","license":"Copyright Stanford University, Stanford Law School Jan 2023","note":"number-of-pages: 205-259\npublisher-place: Stanford, United States\npublisher: Stanford University, Stanford Law School\nsection: NOTE","page":"205-259","source":"ProQuest","title":"Teaching in the Upside Down: What Anti-Critical Race Theory Laws Tell Us About the First Amendment","title-short":"Teaching in the Upside Down","volume":"75","author":[{"family":"Bissell","given":"Tess"}],"issued":{"date-parts":[["2023",1]]}}},{"id":94,"uris":["http://zotero.org/users/6171799/items/P5TPUDR4"],"itemData":{"id":94,"type":"article-journal","abstract":"Abstract\n            \n              Conflict over the curriculum is nothing new in American public education, which has never been insulated from the culture wars. In the past few years, conflict over the teaching of race has torn through history and social studies classrooms, inciting the most serious fight over America's past since the last “history war” in the 1990s. At issue in the current conflict are debates over what schools should teach K-12 students about the history of race and racism in the United States. The chief flashpoint in this fight has been the\n              New York Times’\n              s 1619 Project, led by journalist Nikole Hannah-Jones, which seeks to retell the story of America's founding through the lens of racial inequality. Pushback on the 1619 Project has included the Trump administration's 1776 Commission, which produced a series of proposals seeking to ban 1619-aligned curricula and oppose critical race theory.\n            \n            \n              For this policy dialogue, the\n              HEQ\n              editors asked Donnalie Jamnah and Jonathan Zimmerman to discuss the latest round of history wars in K-12 public education, exploring the extent to which the past helps us understand the troubled present, as well as what the future might hold. Donnalie Jamnah is the K-12 Partnerships Manager for the education team at the Pulitzer Center on Crisis Reporting. In that role, she manages several programs including the 1619 Educator Network. Prior to joining the Pulitzer Center, she worked as a classroom teacher and instructional coach. Zimmerman is a past president of the History of Education Society and the Judy and Howard Berkowitz Professor in Education at the University of Pennsylvania. His work examines how education practices and policies have developed over time, and the myths that often cloud our understanding of teaching and learning. He is the author of nine books, including\n              Whose America? Culture Wars in the Public Schools\n              (2002), which the University of Chicago Press will release in a revised twentieth-anniversary edition in 2022.\n            \n            \n              HEQ\n              policy dialogues are, by design, intended to promote an informal, free exchange of ideas between scholars. At the end of the exchange, we offer a list of references for readers who wish to follow up on sources relevant to the discussion.","container-title":"History of Education Quarterly","DOI":"10.1017/heq.2022.6","ISSN":"0018-2680, 1748-5959","issue":"2","journalAbbreviation":"Hist. of Ed. Quarterly","language":"en","page":"231-239","source":"DOI.org (Crossref)","title":"Policy Dialogue: The War over How History Is Taught","title-short":"Policy Dialogue","volume":"62","author":[{"family":"Jamnah","given":"Donnalie"},{"family":"Zimmerman","given":"Jonathan"}],"issued":{"date-parts":[["2022",5]]}}},{"id":667,"uris":["http://zotero.org/users/6171799/items/X7SYVYVJ"],"itemData":{"id":667,"type":"article-journal","abstract":"Abstract\n            Public administration scholarship on race and gender is motivated by normative concerns about social equity, and dominated by work on bureaucracy and its representativeness. Despite decades of research on race and gender in public administration, there has been limited engagement with racializing and gendering processes. Relatedly, scant attention is paid to other disciplines that center on race and gender in theorizing. The purpose of this review is to explore public administration scholarship on race and gender in the context of allied social science disciplines, reveal limits of current approaches in public administration, and articulate strategies for enhancing understanding of race and gender in public administration scholarship. We use bibliometric and content analysis methods to map the intellectual structure of social science scholarship on race and gender, highlight public administration's place in this structure, and compare public administration scholarship on race and gender with other social science disciplines.","container-title":"Public Administration Review","DOI":"10.1111/puar.13570","ISSN":"0033-3352, 1540-6210","issue":"1","journalAbbreviation":"Public Administration Review","language":"en","page":"14-34","source":"DOI.org (Crossref)","title":"Reimagining race and gender in public administration and public policy: Insights from an interdisciplinary systematic review","title-short":"Reimagining race and gender in public administration and public policy","volume":"83","author":[{"family":"Pandey","given":"Sanjay K."},{"family":"Smith","given":"Amy E."},{"family":"Pandey","given":"Sheela"},{"family":"Ojelabi","given":"Olanike A."}],"issued":{"date-parts":[["2023",1]]}}},{"id":161,"uris":["http://zotero.org/users/6171799/items/UP7E5VCD"],"itemData":{"id":161,"type":"post-weblog","container-title":"Education Week","title":"Why the critical race theory fight is harder for educators than the Common Core battle","URL":"https://www. edweek. org/leadership/why-the-critical-racetheory-fight-is-harder-for-educators-than-the-common-core-battle/2021, 7.","author":[{"family":"Ujifusa","given":"Andrew"}],"accessed":{"date-parts":[["2023",10,5]]},"issued":{"date-parts":[["2021",7,14]]}}},{"id":669,"uris":["http://zotero.org/users/6171799/items/4AY2Z6F8"],"itemData":{"id":669,"type":"report","language":"en","note":"DOI: 10.7249/RRA134-16","publisher":"RAND Corporation","source":"DOI.org (Crossref)","title":"Walking on Eggshells—Teachers' Responses to Classroom Limitations on Race- or Gender-Related Topics: Findings from the 2022 American Instructional Resources Survey","title-short":"Walking on Eggshells—Teachers' Responses to Classroom Limitations on Race- or Gender-Related Topics","URL":"https://www.rand.org/pubs/research_reports/RRA134-16.html","author":[{"family":"Woo","given":"Ashley"},{"family":"Lee","given":"Sabrina"},{"family":"Prado Tuma","given":"Andrea"},{"family":"Kaufman","given":"Julia H."},{"family":"Lawrence","given":"Rebecca Ann"},{"family":"Reed","given":"Nastassia"}],"accessed":{"date-parts":[["2024",3,22]]},"issued":{"date-parts":[["2023"]]}}}],"schema":"https://github.com/citation-style-language/schema/raw/master/csl-citation.json"} </w:instrText>
      </w:r>
      <w:r w:rsidR="00346EF6">
        <w:fldChar w:fldCharType="separate"/>
      </w:r>
      <w:r w:rsidR="008B44A4" w:rsidRPr="008B44A4">
        <w:rPr>
          <w:rFonts w:cs="Times New Roman"/>
        </w:rPr>
        <w:t>(Bissell, 2023; Jamnah &amp; Zimmerman, 2022; Pandey et al., 2023; Ujifusa, 2021; Woo et al., 2023)</w:t>
      </w:r>
      <w:r w:rsidR="00346EF6">
        <w:fldChar w:fldCharType="end"/>
      </w:r>
      <w:r w:rsidR="00211510">
        <w:t>.</w:t>
      </w:r>
      <w:r w:rsidR="003E10E7">
        <w:t xml:space="preserve"> </w:t>
      </w:r>
      <w:r w:rsidR="003A188D">
        <w:t xml:space="preserve">Snowball sampling was used to leverage existing relationships </w:t>
      </w:r>
      <w:r w:rsidR="28EB9CA1">
        <w:t>to</w:t>
      </w:r>
      <w:r w:rsidR="003A188D">
        <w:t xml:space="preserve"> source the diverse sample outlined above as </w:t>
      </w:r>
      <w:r w:rsidR="3715254E">
        <w:t>cold calling</w:t>
      </w:r>
      <w:r w:rsidR="009B46BF">
        <w:t xml:space="preserve"> and </w:t>
      </w:r>
      <w:r w:rsidR="003A188D">
        <w:t>emailing w</w:t>
      </w:r>
      <w:r w:rsidR="009B46BF">
        <w:t>ere</w:t>
      </w:r>
      <w:r w:rsidR="003A188D">
        <w:t xml:space="preserve"> ineffective in sourcing participants. </w:t>
      </w:r>
      <w:r w:rsidR="00512CCD" w:rsidRPr="00512CCD">
        <w:t>The study was designed by drawing on a conceptual framework consisting of Self-Determination Theory (SDT) and Social Identity Theory (SIT) to understand teacher well-being and how it interacts with t</w:t>
      </w:r>
      <w:r w:rsidR="009B46BF">
        <w:t>eachers’</w:t>
      </w:r>
      <w:r w:rsidR="00512CCD" w:rsidRPr="00512CCD">
        <w:t xml:space="preserve"> work and sense of self. This interaction is foundational to all aspects of the study design having informed the idea to begin with, the semi-structured interview questionnaire, and the codes used to analyze interview data.</w:t>
      </w:r>
    </w:p>
    <w:p w14:paraId="04F54200" w14:textId="27725666" w:rsidR="00D93EB3" w:rsidRDefault="00956337" w:rsidP="00D93EB3">
      <w:r>
        <w:t>This study focused on t</w:t>
      </w:r>
      <w:r w:rsidR="00DB2956">
        <w:t xml:space="preserve">he post-pandemic </w:t>
      </w:r>
      <w:r>
        <w:t xml:space="preserve">period </w:t>
      </w:r>
      <w:r w:rsidR="004E14BA">
        <w:t xml:space="preserve">as it may be unique in the issues intersecting with teacher’s well-being. In the years during and since the pandemic, the policies that have emerged to control the work of schools have been </w:t>
      </w:r>
      <w:r w:rsidR="00D6300D">
        <w:t xml:space="preserve">considerable </w:t>
      </w:r>
      <w:r w:rsidR="00D6300D">
        <w:fldChar w:fldCharType="begin"/>
      </w:r>
      <w:r w:rsidR="008B44A4">
        <w:instrText xml:space="preserve"> ADDIN ZOTERO_ITEM CSL_CITATION {"citationID":"a2rvs3igkh","properties":{"formattedCitation":"(M. A. Brown, 2021; Dhawan, 2020; Monahan et al., 2023)","plainCitation":"(M. A. Brown, 2021; Dhawan, 2020; Monahan et al., 2023)","noteIndex":0},"citationItems":[{"id":130,"uris":["http://zotero.org/users/6171799/items/7HRBKLPA"],"itemData":{"id":130,"type":"article-journal","abstract":"Given the collective trauma caused by COVID-19 global pandemic, it is more important than ever that schools look for ways to create safe, trauma-sensitive, and restorative learning environments. This article presents implementation science, readiness assessments, and ongoing evaluation as central and integral to all efforts that seek to transform punitive schools into restorative schools. The author first presents five elements of a school’s relational ecology as a framework for comparing a punitive school to a restorative school: structure, leadership, staff, students, and response to behavioral incidents. Then, the author calls upon school administrators, as well as restorative justice trainers who work with schools, to utilize a systems change approach that supports whole-school change. Without a full commitment to systems change, restorative justice in education (RJE) will continue to fall short of expectations and the educational system itself will continue to cause the same harm to marginalized students as it did prior to the pandemic.","container-title":"Laws","DOI":"10.3390/laws10030068","ISSN":"2075-471X","issue":"3","journalAbbreviation":"Laws","language":"en","page":"68","source":"DOI.org (Crossref)","title":"We Cannot Return to “Normal”: A Post-COVID Call for a Systems Approach to Implementing Restorative Justice in Education (RJE)","title-short":"We Cannot Return to “Normal”","volume":"10","author":[{"family":"Brown","given":"Martha A."}],"issued":{"date-parts":[["2021",8,19]]}}},{"id":122,"uris":["http://zotero.org/users/6171799/items/7BM3FDS2"],"itemData":{"id":122,"type":"article-journal","abstract":"Educational institutions (schools, colleges, and universities) in India are currently based only on traditional methods of learning, that is, they follow the traditional set up of face-to-face lectures in a classroom. Although many academic units have also started blended learning, still a lot of them are stuck with old procedures. The sudden outbreak of a deadly disease called Covid-19 caused by a Corona Virus (SARS-CoV-2) shook the entire world. The World Health Organization declared it as a pandemic. This situation challenged the education system across the world and forced educators to shift to an online mode of teaching overnight. Many academic institutions that were earlier reluctant to change their traditional pedagogical approach had no option but to shift entirely to online teaching–learning. The article includes the importance of online learning and Strengths, Weaknesses, Opportunities, &amp; Challenges (SWOC) analysis of e-learning modes in the time of crisis. This article also put some light on the growth of EdTech Start-ups during the time of pandemic and natural disasters and includes suggestions for academic institutions of how to deal with challenges associated with online learning.","container-title":"Journal of Educational Technology Systems","DOI":"10.1177/0047239520934018","ISSN":"0047-2395, 1541-3810","issue":"1","journalAbbreviation":"Journal of Educational Technology Systems","language":"en","page":"5-22","source":"DOI.org (Crossref)","title":"Online Learning: A Panacea in the Time of COVID-19 Crisis","title-short":"Online Learning","volume":"49","author":[{"family":"Dhawan","given":"Shivangi"}],"issued":{"date-parts":[["2020",9]]}}},{"id":107,"uris":["http://zotero.org/users/6171799/items/4LAGSRIR"],"itemData":{"id":107,"type":"article-journal","ab</w:instrText>
      </w:r>
      <w:r w:rsidR="008B44A4">
        <w:rPr>
          <w:rFonts w:hint="eastAsia"/>
        </w:rPr>
        <w:instrText>stract":"Abstract\n            K</w:instrText>
      </w:r>
      <w:r w:rsidR="008B44A4">
        <w:rPr>
          <w:rFonts w:hint="eastAsia"/>
        </w:rPr>
        <w:instrText>‐</w:instrText>
      </w:r>
      <w:r w:rsidR="008B44A4">
        <w:rPr>
          <w:rFonts w:hint="eastAsia"/>
        </w:rPr>
        <w:instrText>12 public school teachers faced unprecedented and novel disruptions in their workplace during the first entire school year of the COVID</w:instrText>
      </w:r>
      <w:r w:rsidR="008B44A4">
        <w:rPr>
          <w:rFonts w:hint="eastAsia"/>
        </w:rPr>
        <w:instrText>‐</w:instrText>
      </w:r>
      <w:r w:rsidR="008B44A4">
        <w:rPr>
          <w:rFonts w:hint="eastAsia"/>
        </w:rPr>
        <w:instrText>19 pandemic, leading to concerns about their treatment, mental health, and job satisfaction. Between April and June 2021, 341 public U.S. K</w:instrText>
      </w:r>
      <w:r w:rsidR="008B44A4">
        <w:rPr>
          <w:rFonts w:hint="eastAsia"/>
        </w:rPr>
        <w:instrText>‐</w:instrText>
      </w:r>
      <w:r w:rsidR="008B44A4">
        <w:rPr>
          <w:rFonts w:hint="eastAsia"/>
        </w:rPr>
        <w:instrText>12 school teachers from 12 states (covering Northeast, Southeast, Midwest, Southwest, West, and Pacific Northwest) completed online surveys regarding their perceived general support, experiences of age</w:instrText>
      </w:r>
      <w:r w:rsidR="008B44A4">
        <w:instrText>ism and sexism, job satisfaction, and mental health. Mental health symptoms mediated the relationships between sexism, ageism, and perceived support with job satisfaction (Model 1) and job satisfaction mediated the relationships between sexism, ageism, an</w:instrText>
      </w:r>
      <w:r w:rsidR="008B44A4">
        <w:rPr>
          <w:rFonts w:hint="eastAsia"/>
        </w:rPr>
        <w:instrText>d perceived support with mental health symptoms (Model 2). Thus, the data supported two models pointing to dual co</w:instrText>
      </w:r>
      <w:r w:rsidR="008B44A4">
        <w:rPr>
          <w:rFonts w:hint="eastAsia"/>
        </w:rPr>
        <w:instrText>‐</w:instrText>
      </w:r>
      <w:r w:rsidR="008B44A4">
        <w:rPr>
          <w:rFonts w:hint="eastAsia"/>
        </w:rPr>
        <w:instrText>existing pathways from (a) general support and (b) experiences of discrimination to both job satisfaction and mental health. These results h</w:instrText>
      </w:r>
      <w:r w:rsidR="008B44A4">
        <w:instrText>ighlight the importance of developing and implementing policies and programs that can improve teachers’ general support from their community along with addressing job satisfaction.","container-title":"Analyses of Social Issues and Public Policy","DOI":"10</w:instrText>
      </w:r>
      <w:r w:rsidR="008B44A4">
        <w:rPr>
          <w:rFonts w:hint="eastAsia"/>
        </w:rPr>
        <w:instrText>.1111/asap.12358","ISSN":"1529-7489, 1530-2415","journalAbbreviation":"Anal Soc Iss &amp; Public Policy","language":"en","page":"asap.12358","source":"DOI.org (Crossref)","title":"COVID</w:instrText>
      </w:r>
      <w:r w:rsidR="008B44A4">
        <w:rPr>
          <w:rFonts w:hint="eastAsia"/>
        </w:rPr>
        <w:instrText>‐</w:instrText>
      </w:r>
      <w:r w:rsidR="008B44A4">
        <w:rPr>
          <w:rFonts w:hint="eastAsia"/>
        </w:rPr>
        <w:instrText>19 and K</w:instrText>
      </w:r>
      <w:r w:rsidR="008B44A4">
        <w:rPr>
          <w:rFonts w:hint="eastAsia"/>
        </w:rPr>
        <w:instrText>‐</w:instrText>
      </w:r>
      <w:r w:rsidR="008B44A4">
        <w:rPr>
          <w:rFonts w:hint="eastAsia"/>
        </w:rPr>
        <w:instrText>12 teachers: Associations between mental health, job satisfaction, perceived support, and experiences of ageism and sexism","title-short":"COVID</w:instrText>
      </w:r>
      <w:r w:rsidR="008B44A4">
        <w:rPr>
          <w:rFonts w:hint="eastAsia"/>
        </w:rPr>
        <w:instrText>‐</w:instrText>
      </w:r>
      <w:r w:rsidR="008B44A4">
        <w:rPr>
          <w:rFonts w:hint="eastAsia"/>
        </w:rPr>
        <w:instrText>19 and K</w:instrText>
      </w:r>
      <w:r w:rsidR="008B44A4">
        <w:rPr>
          <w:rFonts w:hint="eastAsia"/>
        </w:rPr>
        <w:instrText>‐</w:instrText>
      </w:r>
      <w:r w:rsidR="008B44A4">
        <w:rPr>
          <w:rFonts w:hint="eastAsia"/>
        </w:rPr>
        <w:instrText>12 teachers","author":[{"family":"Monahan","given":"Caitlin"},{"family":"Zhang","given":"Yinghao"},{"family":"Levy","given":"Sheri R."}],"issued":{"date-parts":[["20</w:instrText>
      </w:r>
      <w:r w:rsidR="008B44A4">
        <w:instrText xml:space="preserve">23",8,17]]}}}],"schema":"https://github.com/citation-style-language/schema/raw/master/csl-citation.json"} </w:instrText>
      </w:r>
      <w:r w:rsidR="00D6300D">
        <w:fldChar w:fldCharType="separate"/>
      </w:r>
      <w:r w:rsidR="008B44A4" w:rsidRPr="008B44A4">
        <w:rPr>
          <w:rFonts w:cs="Times New Roman"/>
        </w:rPr>
        <w:t>(M. A. Brown, 2021; Dhawan, 2020; Monahan et al., 2023)</w:t>
      </w:r>
      <w:r w:rsidR="00D6300D">
        <w:fldChar w:fldCharType="end"/>
      </w:r>
      <w:r w:rsidR="005F11F4">
        <w:t xml:space="preserve">. </w:t>
      </w:r>
      <w:r w:rsidR="004E14BA">
        <w:t>Combined with potential changes to the U.S. labor force</w:t>
      </w:r>
      <w:r w:rsidR="005F11F4">
        <w:t xml:space="preserve"> </w:t>
      </w:r>
      <w:r w:rsidR="009B0096">
        <w:fldChar w:fldCharType="begin"/>
      </w:r>
      <w:r w:rsidR="008B44A4">
        <w:instrText xml:space="preserve"> ADDIN ZOTERO_ITEM CSL_CITATION {"citationID":"a2mcar8ne46","properties":{"formattedCitation":"(Chaturvedi et al., 2021)","plainCitation":"(Chaturvedi et al., 2021)","noteIndex":0},"citationItems":[{"id":221,"uris":["http://zotero.org/users/6171799/items/J3R379BQ"],"itemData":{"id":221,"type":"article-journal","container-title":"Children and Youth Services Review","DOI":"10.1016/j.childyouth.2020.105866","ISSN":"01907409","journalAbbreviation":"Children and Youth Services Review","language":"en","page":"105866","source":"DOI.org (Crossref)","title":"COVID-19 and its impact on education, social life and mental health of students: A survey","title-short":"COVID-19 and its impact on education, social life and mental health of students","volume":"121","author":[{"family":"Chaturvedi","given":"Kunal"},{"family":"Vishwakarma","given":"Dinesh Kumar"},{"family":"Singh","given":"Nidhi"}],"issued":{"date-parts":[["2021",2]]}}}],"schema":"https://github.com/citation-style-language/schema/raw/master/csl-citation.json"} </w:instrText>
      </w:r>
      <w:r w:rsidR="009B0096">
        <w:fldChar w:fldCharType="separate"/>
      </w:r>
      <w:r w:rsidR="008B44A4" w:rsidRPr="008B44A4">
        <w:rPr>
          <w:rFonts w:cs="Times New Roman"/>
        </w:rPr>
        <w:t>(Chaturvedi et al., 2021)</w:t>
      </w:r>
      <w:r w:rsidR="009B0096">
        <w:fldChar w:fldCharType="end"/>
      </w:r>
      <w:r w:rsidR="004E14BA">
        <w:t>, the way students learn</w:t>
      </w:r>
      <w:r w:rsidR="009B0096">
        <w:t xml:space="preserve"> </w:t>
      </w:r>
      <w:r w:rsidR="009B0096">
        <w:fldChar w:fldCharType="begin"/>
      </w:r>
      <w:r w:rsidR="008B44A4">
        <w:instrText xml:space="preserve"> ADDIN ZOTERO_ITEM CSL_CITATION {"citationID":"a26sovmshoj","properties":{"formattedCitation":"(Khan, 2022)","plainCitation":"(Khan, 2022)","noteIndex":0},"citationItems":[{"id":223,"uris":["http://zotero.org/users/6171799/items/BMMPZINC"],"itemData":{"id":223,"type":"book","abstract":"\"The COVID-19 pandemic and the global response to it have disrupted the daily lives of children in innumerable ways. These impacts have unfolded unevenly, as nation, race, class, sexuality, citizenship status, disability, housing stability and other dimensions of power have shaped the ways in which children and youth have experienced the pandemic. COVID-19 and Childhood Inequality brings together a multidisciplinary group of child and youth scholars and practitioners who highlight the mechanisms and practices through which the COVID-19 pandemic has both further marginalized children and exacerbated childhood disparities. Featuring an introduction and ten chapters, the volume \"unmasks\" childhood inequalities through innovative, real-time research on children's pandemic lives and experiences, situating that research within established child and youth literatures. Using multiple methods and theoretical perspectives, the work provides a robust, multidisciplinary, and holistic approach to understanding childhood inequality as it intersects with the COVID-19 pandemic, particularly in the USA. The chapters also ask us to consider pathways toward resilience, offering recommendations and practices for challenging the inequities that have deepened since the entrée of SARS-CoV-2 onto the global stage. Ultimately, the work provides a timely and vital resource for childhood and youth educators, practitioners, organizers, policymakers, and researchers. An illuminating volume, each chapter brings a much-needed focus on the varied and exponential impacts of COVID-19 on the lives of children and youth\"","call-number":"614.592 41440083","collection-title":"The COVID-19 pandemic series","event-place":"Abingdon New York (N.Y.)","ISBN":"978-1-03-216909-5","language":"eng","publisher":"Routledge","publisher-place":"Abingdon New York (N.Y.)","source":"BnF ISBN","title":"COVID-19 and childhood inequality","author":[{"family":"Khan","given":"Nazneen"}],"issued":{"date-parts":[["2022"]]}}}],"schema":"https://github.com/citation-style-language/schema/raw/master/csl-citation.json"} </w:instrText>
      </w:r>
      <w:r w:rsidR="009B0096">
        <w:fldChar w:fldCharType="separate"/>
      </w:r>
      <w:r w:rsidR="008B44A4" w:rsidRPr="008B44A4">
        <w:rPr>
          <w:rFonts w:cs="Times New Roman"/>
        </w:rPr>
        <w:t>(Khan, 2022)</w:t>
      </w:r>
      <w:r w:rsidR="009B0096">
        <w:fldChar w:fldCharType="end"/>
      </w:r>
      <w:r w:rsidR="004E14BA">
        <w:t xml:space="preserve">, and the broader political </w:t>
      </w:r>
      <w:r>
        <w:t>discourse</w:t>
      </w:r>
      <w:r w:rsidR="009B0096">
        <w:t xml:space="preserve"> </w:t>
      </w:r>
      <w:r w:rsidR="009B0096">
        <w:fldChar w:fldCharType="begin"/>
      </w:r>
      <w:r w:rsidR="008B44A4">
        <w:instrText xml:space="preserve"> ADDIN ZOTERO_ITEM CSL_CITATION {"citationID":"a254b173f46","properties":{"formattedCitation":"(E. Ng &amp; Stanton, 2023)","plainCitation":"(E. Ng &amp; Stanton, 2023)","noteIndex":0},"citationItems":[{"id":546,"uris":["http://zotero.org/users/6171799/items/3K5VL62I"],"itemData":{"id":546,"type":"article-journal","container-title":"Personnel Review","DOI":"10.1108/PR-03-2023-914","ISSN":"0048-3486","issue":"2","note":"publisher: Emerald Publishing Limited","page":"401-407","source":"Emerald Insight","title":"Editorial: The great resignation: managing people in a post COVID-19 pandemic world","title-short":"Editorial","volume":"52","author":[{"family":"Ng","given":"Eddy"},{"family":"Stanton","given":"Pauline"}],"issued":{"date-parts":[["2023",1,1]]}}}],"schema":"https://github.com/citation-style-language/schema/raw/master/csl-citation.json"} </w:instrText>
      </w:r>
      <w:r w:rsidR="009B0096">
        <w:fldChar w:fldCharType="separate"/>
      </w:r>
      <w:r w:rsidR="008B44A4" w:rsidRPr="008B44A4">
        <w:rPr>
          <w:rFonts w:cs="Times New Roman"/>
        </w:rPr>
        <w:t>(E. Ng &amp; Stanton, 2023)</w:t>
      </w:r>
      <w:r w:rsidR="009B0096">
        <w:fldChar w:fldCharType="end"/>
      </w:r>
      <w:r w:rsidR="004E14BA">
        <w:t>, working in schools in the current era seem</w:t>
      </w:r>
      <w:r>
        <w:t>ed</w:t>
      </w:r>
      <w:r w:rsidR="004E14BA">
        <w:t xml:space="preserve"> important to </w:t>
      </w:r>
      <w:r>
        <w:lastRenderedPageBreak/>
        <w:t xml:space="preserve">focus on for empirical </w:t>
      </w:r>
      <w:r w:rsidR="004E14BA">
        <w:t xml:space="preserve">study. I went into this project wanting to get a sense of how teachers feel about their work right now. What I found were diverse, personal, and empirically </w:t>
      </w:r>
      <w:r w:rsidR="00CD0CAC">
        <w:t xml:space="preserve">significant </w:t>
      </w:r>
      <w:r w:rsidR="004E14BA">
        <w:t>stories that may help the broader communities of educational scholarship, policy, and leadership gain knowledge of the work happening in schools and how teachers are experiencing these dimension</w:t>
      </w:r>
      <w:r w:rsidR="00414E3C">
        <w:t>s</w:t>
      </w:r>
      <w:r w:rsidR="004E14BA">
        <w:t>. It appears that “the way teachers feel about their work right now” is a vital component of their well-being. To say the work teachers do is complex may be an understatement</w:t>
      </w:r>
      <w:r w:rsidR="001D0705">
        <w:t xml:space="preserve"> </w:t>
      </w:r>
      <w:r w:rsidR="001D0705">
        <w:fldChar w:fldCharType="begin"/>
      </w:r>
      <w:r w:rsidR="008B44A4">
        <w:instrText xml:space="preserve"> ADDIN ZOTERO_ITEM CSL_CITATION {"citationID":"a2p38dmuaop","properties":{"formattedCitation":"(Farber, 2023; Labaree, 2007; Lawn et al., 2012; Rowan, 1994)","plainCitation":"(Farber, 2023; Labaree, 2007; Lawn et al., 2012; Rowan, 1994)","noteIndex":0},"citationItems":[{"id":579,"uris":["http://zotero.org/users/6171799/items/IA6JD32R"],"itemData":{"id":579,"type":"thesis","abstract":"The purpose of this quantitative comparative quasi-experimental study was to compare the perceptions of work-life balance and turnover intentions of four-day and five-day rural Oklahoma classroom teachers. Four-day school districts have become increasingly popular across the United States as a way to reduce operational expenses, with 92 four-day school districts in Oklahoma in 2019. However, Oklahoma’s Senate Bill 441 (2019) required four-day school districts to return to a five-day schedule unless they showed cost-savings and students met or exceeded academic performance standards on state assessments. Hobfoll’s (1989) Model of Conservations of Resources (COR) theory guided the study, which sought to explore the perceptions of work-interference with personal life (WIPL), personal life interference with work (PLIW), or work/personal life enhancement (WPLE), and turnover intentions of Oklahoma rural classroom teachers. A 15-item work-life balance survey adopted by Hayman (2005) and a single-item Turnover Intentions Scale developed by Spector et al. (1988) survey was administered through the online platform Qualtrics to 144 participants consisting of pre-K through 12th grade Oklahoma classroom teachers who worked in four-day and five-day rural school districts. The participants represented ten Oklahoma rural school districts of four-day and five-day schedules with 700 students or less. The study’s findings found no statistically significant differences between four-day and five-day rural classroom teachers' work-life balance, particularly in work interference with personal life (WIPL), personal life interference with work (PLIW), work/personal life enhancement (WPLE), or turnover intentions. The research findings had implications for educational leaders, policymakers, and stakeholders providing the educational perspective of work-life balance and turnover intentions and its impact on teachers.","event-place":"United States -- Oklahoma","genre":"Ed.D.","language":"English","license":"Database copyright ProQuest LLC; ProQuest does not claim copyright in the individual underlying works.","note":"ISBN: 9798379420468","number-of-pages":"140","publisher":"Southern Nazarene University","publisher-place":"United States -- Oklahoma","source":"ProQuest","title":"A Quasi-Experimental Study Comparing Work-Life Balance and Turnover Intentions Among Rural Oklahoma Classroom Teachers Working Four-Day and Five-Day School Weeks","URL":"https://www.proquest.com/docview/2802795684/abstract/8395F3AEA68F450EPQ/1","author":[{"family":"Farber","given":"Misty Dawn"}],"accessed":{"date-parts":[["2024",2,23]]},"issued":{"date-parts":[["2023"]]}}},{"id":196,"uris":["http://zotero.org/users/6171799/items/YLYT8X7L"],"itemData":{"id":196,"type":"book","collection-title":"World library of educationalists series","event-place":"London","ISBN":"978-0-415-36994-7","language":"eng","publisher":"Routledge","publisher-place":"London","source":"BnF ISBN","title":"Education, markets, and the public good: the selected works of David F. Labaree","title-short":"Education, markets, and the public good","author":[{"family":"Labaree","given":"David F."}],"issued":{"date-parts":[["2007"]]}}},{"id":43,"uris":["http://zotero.org/users/6171799/items/9UNN6VD4"],"itemData":{"id":43,"type":"book","abstract":"This book examines the experience and politics of teachers' work, questions of teacher appraisal, and the struggles of the teachers' action of 1984-86. A major section of the book charts the changing power relations between organized teachers and the State in Britain from 1900 to the late 1980s. The contributors to this volume write from a variety of perspectives, including conflict theory, socio-historical analysis, feminist analysis, diary-based ethnography, and interview-based research. With its sensitivity to this range of perspectives and its bringing together of the experimental aspects of teaching, as well as its class, gender and political relations, this book is an authoritative source for courses in education, sociology, history and social policy.","ISBN":"978-0-415-50841-4","language":"en","note":"Google-Books-ID: 5xiZRxydIrkC","number-of-pages":"247","publisher":"Routledge","source":"Google Books","title":"Teachers: The Culture and Politics of Work","title-short":"Teachers","author":[{"family":"Lawn","given":"Martin"},{"family":"Lawn","given":"Senior Research Fellow in the Department of Education Martin"},{"family":"Grace","given":"Gerald"}],"issued":{"date-parts":[["2012"]]}}},{"id":215,"uris":["http://zotero.org/users/6171799/items/AYIC9878"],"itemData":{"id":215,"type":"article-journal","abstract":"Educational researchers frequently compare teachers' work with work performed in other occupations. In this article, I discuss the promises and pitfalls of this type of analysis. Using data from The Dictionary of Occupational Titles (U.S. Department of Labor, 1991), I examine the nature of teachers’ work and compare teaching with the work performed in other occupations. On the basis of this analysis, I conclude that teaching is a complex form of work that requires high levels of formal knowledge for successful performance. I also argue that the professional status of teaching is closely tied to the complexity of teachers' work and that educational reforms intended to further professionalize the occupation of teaching can succeed only to the extent that they make teachers’ work even more complex than it currently is.","container-title":"Educational Researcher","DOI":"10.3102/0013189X023006004","ISSN":"0013-189X, 1935-102X","issue":"6","journalAbbreviation":"Educational Researcher","language":"en","page":"4-17","source":"DOI.org (Crossref)","title":"Comparing Teachers' Work With Work in Other Occupations: Notes on the Professional Status of Teaching","title-short":"Comparing Teachers' Work With Work in Other Occupations","volume":"23","author":[{"family":"Rowan","given":"Brian"}],"issued":{"date-parts":[["1994",8]]}}}],"schema":"https://github.com/citation-style-language/schema/raw/master/csl-citation.json"} </w:instrText>
      </w:r>
      <w:r w:rsidR="001D0705">
        <w:fldChar w:fldCharType="separate"/>
      </w:r>
      <w:r w:rsidR="008B44A4" w:rsidRPr="008B44A4">
        <w:rPr>
          <w:rFonts w:cs="Times New Roman"/>
        </w:rPr>
        <w:t>(Farber, 2023; Labaree, 2007; Lawn et al., 2012; Rowan, 1994)</w:t>
      </w:r>
      <w:r w:rsidR="001D0705">
        <w:fldChar w:fldCharType="end"/>
      </w:r>
      <w:r w:rsidR="004E14BA">
        <w:t xml:space="preserve">. I have labored on how to authentically capture the </w:t>
      </w:r>
      <w:r w:rsidR="00026FD9">
        <w:t xml:space="preserve">interview </w:t>
      </w:r>
      <w:r w:rsidR="004E14BA">
        <w:t xml:space="preserve">data I gathered in a way that is focused and precise to the question of how teachers describe their well-being in the post-pandemic policy environment in Oklahoma. It has been difficult because the complexity creates a veritable Jenga game of thought. It seems to pull out any piece effectively challenges and perhaps weakens the larger work. </w:t>
      </w:r>
    </w:p>
    <w:p w14:paraId="60C2084E" w14:textId="77777777" w:rsidR="00AA3709" w:rsidRDefault="00AA3709">
      <w:pPr>
        <w:rPr>
          <w:rFonts w:eastAsia="Times New Roman" w:cs="Times New Roman"/>
          <w:b/>
          <w:bCs/>
          <w:color w:val="auto"/>
        </w:rPr>
      </w:pPr>
      <w:r>
        <w:rPr>
          <w:rFonts w:eastAsia="Times New Roman" w:cs="Times New Roman"/>
          <w:color w:val="auto"/>
        </w:rPr>
        <w:br w:type="page"/>
      </w:r>
    </w:p>
    <w:p w14:paraId="3619829F" w14:textId="77777777" w:rsidR="00C94210" w:rsidRPr="00C36EED" w:rsidRDefault="00C94210" w:rsidP="00C94210">
      <w:pPr>
        <w:pStyle w:val="Heading2"/>
      </w:pPr>
      <w:bookmarkStart w:id="10" w:name="_Toc165463809"/>
      <w:r w:rsidRPr="00C36EED">
        <w:lastRenderedPageBreak/>
        <w:t>Terms Defined</w:t>
      </w:r>
      <w:bookmarkEnd w:id="10"/>
    </w:p>
    <w:p w14:paraId="0BB4D2ED" w14:textId="77777777" w:rsidR="00C94210" w:rsidRDefault="00C94210" w:rsidP="00C94210">
      <w:pPr>
        <w:rPr>
          <w:rFonts w:eastAsia="Times New Roman" w:cs="Times New Roman"/>
          <w:color w:val="auto"/>
        </w:rPr>
      </w:pPr>
      <w:r w:rsidRPr="30BB2FE0">
        <w:rPr>
          <w:rFonts w:eastAsia="Times New Roman" w:cs="Times New Roman"/>
          <w:color w:val="auto"/>
        </w:rPr>
        <w:t xml:space="preserve">As outlined in the potential contributions, the terms assumed in this study need clear definition as they attempt to move the literature forward in expansive ways. The core terms of the study had working definitions going into the interview process, but the </w:t>
      </w:r>
      <w:r>
        <w:rPr>
          <w:rFonts w:eastAsia="Times New Roman" w:cs="Times New Roman"/>
          <w:color w:val="auto"/>
        </w:rPr>
        <w:t>descriptions</w:t>
      </w:r>
      <w:r w:rsidRPr="30BB2FE0">
        <w:rPr>
          <w:rFonts w:eastAsia="Times New Roman" w:cs="Times New Roman"/>
          <w:color w:val="auto"/>
        </w:rPr>
        <w:t xml:space="preserve"> of the teachers reached were crucial to honing and focusing them within the context of teachers’ </w:t>
      </w:r>
      <w:r>
        <w:rPr>
          <w:rFonts w:eastAsia="Times New Roman" w:cs="Times New Roman"/>
          <w:color w:val="auto"/>
        </w:rPr>
        <w:t xml:space="preserve">experience and how controlling </w:t>
      </w:r>
      <w:r w:rsidRPr="009E2782">
        <w:rPr>
          <w:rFonts w:eastAsia="Times New Roman" w:cs="Times New Roman"/>
          <w:color w:val="auto"/>
        </w:rPr>
        <w:t>policies</w:t>
      </w:r>
      <w:r>
        <w:rPr>
          <w:rFonts w:eastAsia="Times New Roman" w:cs="Times New Roman"/>
          <w:color w:val="auto"/>
        </w:rPr>
        <w:t xml:space="preserve"> interacts with their well-being</w:t>
      </w:r>
      <w:r w:rsidRPr="30BB2FE0">
        <w:rPr>
          <w:rFonts w:eastAsia="Times New Roman" w:cs="Times New Roman"/>
          <w:color w:val="auto"/>
        </w:rPr>
        <w:t xml:space="preserve">. The empirical spirit of this study is to leverage the </w:t>
      </w:r>
      <w:r w:rsidRPr="000F75F2">
        <w:rPr>
          <w:rFonts w:eastAsia="Times New Roman" w:cs="Times New Roman"/>
          <w:color w:val="auto"/>
        </w:rPr>
        <w:t>descriptions</w:t>
      </w:r>
      <w:r w:rsidRPr="30BB2FE0">
        <w:rPr>
          <w:rFonts w:eastAsia="Times New Roman" w:cs="Times New Roman"/>
          <w:color w:val="auto"/>
        </w:rPr>
        <w:t xml:space="preserve"> of diverse teacher experiences as empirical data germane to the literature gap. </w:t>
      </w:r>
    </w:p>
    <w:p w14:paraId="330C7450" w14:textId="77777777" w:rsidR="00C94210" w:rsidRPr="00C36EED" w:rsidRDefault="00C94210" w:rsidP="00C94210">
      <w:pPr>
        <w:rPr>
          <w:rFonts w:eastAsia="Times New Roman" w:cs="Times New Roman"/>
          <w:color w:val="auto"/>
        </w:rPr>
      </w:pPr>
      <w:r w:rsidRPr="30BB2FE0">
        <w:rPr>
          <w:rFonts w:eastAsia="Times New Roman" w:cs="Times New Roman"/>
          <w:color w:val="auto"/>
        </w:rPr>
        <w:t xml:space="preserve">Often teachers interviewed exhibited some degree of incredulity </w:t>
      </w:r>
      <w:bookmarkStart w:id="11" w:name="_Int_ZNyHQMMY"/>
      <w:r w:rsidRPr="30BB2FE0">
        <w:rPr>
          <w:rFonts w:eastAsia="Times New Roman" w:cs="Times New Roman"/>
          <w:color w:val="auto"/>
        </w:rPr>
        <w:t>that</w:t>
      </w:r>
      <w:bookmarkEnd w:id="11"/>
      <w:r w:rsidRPr="30BB2FE0">
        <w:rPr>
          <w:rFonts w:eastAsia="Times New Roman" w:cs="Times New Roman"/>
          <w:color w:val="auto"/>
        </w:rPr>
        <w:t xml:space="preserve"> I was asking them what they thought about these dimensions of their work. Particularly in rural areas, and even more particularly with teachers of 20 years or more in the field, there was an increased spirit of disbelief that a researcher would be interested in what they had to say</w:t>
      </w:r>
      <w:r>
        <w:rPr>
          <w:rFonts w:eastAsia="Times New Roman" w:cs="Times New Roman"/>
          <w:color w:val="auto"/>
        </w:rPr>
        <w:t xml:space="preserve"> with several</w:t>
      </w:r>
      <w:r w:rsidRPr="30BB2FE0">
        <w:rPr>
          <w:rFonts w:eastAsia="Times New Roman" w:cs="Times New Roman"/>
          <w:color w:val="auto"/>
        </w:rPr>
        <w:t xml:space="preserve"> participant</w:t>
      </w:r>
      <w:r>
        <w:rPr>
          <w:rFonts w:eastAsia="Times New Roman" w:cs="Times New Roman"/>
          <w:color w:val="auto"/>
        </w:rPr>
        <w:t>s</w:t>
      </w:r>
      <w:r w:rsidRPr="30BB2FE0">
        <w:rPr>
          <w:rFonts w:eastAsia="Times New Roman" w:cs="Times New Roman"/>
          <w:color w:val="auto"/>
        </w:rPr>
        <w:t xml:space="preserve"> scoff</w:t>
      </w:r>
      <w:r>
        <w:rPr>
          <w:rFonts w:eastAsia="Times New Roman" w:cs="Times New Roman"/>
          <w:color w:val="auto"/>
        </w:rPr>
        <w:t>ing</w:t>
      </w:r>
      <w:r w:rsidRPr="30BB2FE0">
        <w:rPr>
          <w:rFonts w:eastAsia="Times New Roman" w:cs="Times New Roman"/>
          <w:color w:val="auto"/>
        </w:rPr>
        <w:t xml:space="preserve"> at the supposition that what they had to say was “data.” In the </w:t>
      </w:r>
      <w:bookmarkStart w:id="12" w:name="_Int_pa4xm22w"/>
      <w:r w:rsidRPr="30BB2FE0">
        <w:rPr>
          <w:rFonts w:eastAsia="Times New Roman" w:cs="Times New Roman"/>
          <w:color w:val="auto"/>
        </w:rPr>
        <w:t>main office</w:t>
      </w:r>
      <w:bookmarkEnd w:id="12"/>
      <w:r w:rsidRPr="30BB2FE0">
        <w:rPr>
          <w:rFonts w:eastAsia="Times New Roman" w:cs="Times New Roman"/>
          <w:color w:val="auto"/>
        </w:rPr>
        <w:t xml:space="preserve"> of a small rural high school a principal asked what I was studying while examining the recruitment materials and </w:t>
      </w:r>
      <w:proofErr w:type="gramStart"/>
      <w:r w:rsidRPr="30BB2FE0">
        <w:rPr>
          <w:rFonts w:eastAsia="Times New Roman" w:cs="Times New Roman"/>
          <w:color w:val="auto"/>
        </w:rPr>
        <w:t>asked</w:t>
      </w:r>
      <w:proofErr w:type="gramEnd"/>
      <w:r w:rsidRPr="30BB2FE0">
        <w:rPr>
          <w:rFonts w:eastAsia="Times New Roman" w:cs="Times New Roman"/>
          <w:color w:val="auto"/>
        </w:rPr>
        <w:t xml:space="preserve"> “why are you in </w:t>
      </w:r>
      <w:r>
        <w:rPr>
          <w:rFonts w:eastAsia="Times New Roman" w:cs="Times New Roman"/>
          <w:color w:val="auto"/>
        </w:rPr>
        <w:t>[</w:t>
      </w:r>
      <w:r w:rsidRPr="00EF6F56">
        <w:rPr>
          <w:rFonts w:eastAsia="Times New Roman" w:cs="Times New Roman"/>
          <w:i/>
          <w:iCs/>
          <w:color w:val="auto"/>
        </w:rPr>
        <w:t>town name</w:t>
      </w:r>
      <w:r>
        <w:rPr>
          <w:rFonts w:eastAsia="Times New Roman" w:cs="Times New Roman"/>
          <w:color w:val="auto"/>
        </w:rPr>
        <w:t>]</w:t>
      </w:r>
      <w:r w:rsidRPr="30BB2FE0">
        <w:rPr>
          <w:rFonts w:eastAsia="Times New Roman" w:cs="Times New Roman"/>
          <w:color w:val="auto"/>
        </w:rPr>
        <w:t xml:space="preserve">?” I reiterated the research question and said that a diverse group of participants was essential due to the inclusion of SIT, which was why I was canvassing rural areas. She shrugged her shoulders and quipped “Well, you may interview us, but no one is going to publish it” and walked away with one of the donuts I brought to accompany the flyers. I did not hear back from any teachers at this site who were interested in sitting for an interview. This interaction was important as an element of a potentially resigned posture school personnel have in 2024. The extent to which the stories of teachers are seen as credible data alongside formal metrics of student achievement, chronic absenteeism, and </w:t>
      </w:r>
      <w:r w:rsidRPr="30BB2FE0">
        <w:rPr>
          <w:rFonts w:eastAsia="Times New Roman" w:cs="Times New Roman"/>
          <w:color w:val="auto"/>
        </w:rPr>
        <w:lastRenderedPageBreak/>
        <w:t xml:space="preserve">spreadsheets of figures on teacher certification, tenure, and demographics is </w:t>
      </w:r>
      <w:r>
        <w:rPr>
          <w:rFonts w:eastAsia="Times New Roman" w:cs="Times New Roman"/>
          <w:color w:val="auto"/>
        </w:rPr>
        <w:t xml:space="preserve">perhaps </w:t>
      </w:r>
      <w:r w:rsidRPr="30BB2FE0">
        <w:rPr>
          <w:rFonts w:eastAsia="Times New Roman" w:cs="Times New Roman"/>
          <w:color w:val="auto"/>
        </w:rPr>
        <w:t>lower than it should be</w:t>
      </w:r>
      <w:r>
        <w:rPr>
          <w:rFonts w:eastAsia="Times New Roman" w:cs="Times New Roman"/>
          <w:color w:val="auto"/>
        </w:rPr>
        <w:t xml:space="preserve"> (</w:t>
      </w:r>
      <w:proofErr w:type="spellStart"/>
      <w:r>
        <w:rPr>
          <w:rFonts w:eastAsia="Times New Roman" w:cs="Times New Roman"/>
          <w:color w:val="auto"/>
        </w:rPr>
        <w:t>Mobra</w:t>
      </w:r>
      <w:proofErr w:type="spellEnd"/>
      <w:r>
        <w:rPr>
          <w:rFonts w:eastAsia="Times New Roman" w:cs="Times New Roman"/>
          <w:color w:val="auto"/>
        </w:rPr>
        <w:t xml:space="preserve"> &amp; Hamlin, 2020)</w:t>
      </w:r>
      <w:r w:rsidRPr="30BB2FE0">
        <w:rPr>
          <w:rFonts w:eastAsia="Times New Roman" w:cs="Times New Roman"/>
          <w:color w:val="auto"/>
        </w:rPr>
        <w:t>.</w:t>
      </w:r>
    </w:p>
    <w:p w14:paraId="7FD6ECF6" w14:textId="77777777" w:rsidR="00C94210" w:rsidRPr="00C36EED" w:rsidRDefault="00C94210" w:rsidP="00C94210">
      <w:pPr>
        <w:rPr>
          <w:rFonts w:eastAsia="Times New Roman" w:cs="Times New Roman"/>
          <w:color w:val="auto"/>
        </w:rPr>
      </w:pPr>
      <w:r w:rsidRPr="30BB2FE0">
        <w:rPr>
          <w:rFonts w:eastAsia="Times New Roman" w:cs="Times New Roman"/>
          <w:color w:val="auto"/>
        </w:rPr>
        <w:t xml:space="preserve">While a working definition of each was present during the prospectus process, the terms defined here were shaped by these data. This is simply because I thought I had a clear, albeit generic, picture of what teachers would say and how </w:t>
      </w:r>
      <w:r>
        <w:rPr>
          <w:rFonts w:eastAsia="Times New Roman" w:cs="Times New Roman"/>
          <w:color w:val="auto"/>
        </w:rPr>
        <w:t xml:space="preserve">controlling </w:t>
      </w:r>
      <w:r w:rsidRPr="009E2782">
        <w:rPr>
          <w:rFonts w:eastAsia="Times New Roman" w:cs="Times New Roman"/>
          <w:color w:val="auto"/>
        </w:rPr>
        <w:t>policies</w:t>
      </w:r>
      <w:r>
        <w:rPr>
          <w:rFonts w:eastAsia="Times New Roman" w:cs="Times New Roman"/>
          <w:color w:val="auto"/>
        </w:rPr>
        <w:t xml:space="preserve"> was interacting with their well-being</w:t>
      </w:r>
      <w:r w:rsidRPr="30BB2FE0">
        <w:rPr>
          <w:rFonts w:eastAsia="Times New Roman" w:cs="Times New Roman"/>
          <w:color w:val="auto"/>
        </w:rPr>
        <w:t>, but their stories focused that into a more poignant collection of terms that are essential to be defined to truly glean clear findings from the data. The concepts of “</w:t>
      </w:r>
      <w:r w:rsidRPr="009E2782">
        <w:rPr>
          <w:rFonts w:eastAsia="Times New Roman" w:cs="Times New Roman"/>
          <w:color w:val="auto"/>
        </w:rPr>
        <w:t>policies</w:t>
      </w:r>
      <w:r w:rsidRPr="30BB2FE0">
        <w:rPr>
          <w:rFonts w:eastAsia="Times New Roman" w:cs="Times New Roman"/>
          <w:color w:val="auto"/>
        </w:rPr>
        <w:t>,” “policy environment,” and “well-being” could be interpreted in myriad ways. The definitions here are pulled from the literature reviewed, the theoretical framework of the study, and the data outlined above. These definitions could be debated as they are positioned amid studies done on their core concepts, but for the purposes of using teacher</w:t>
      </w:r>
      <w:r>
        <w:rPr>
          <w:rFonts w:eastAsia="Times New Roman" w:cs="Times New Roman"/>
          <w:color w:val="auto"/>
        </w:rPr>
        <w:t>s</w:t>
      </w:r>
      <w:r w:rsidRPr="30BB2FE0">
        <w:rPr>
          <w:rFonts w:eastAsia="Times New Roman" w:cs="Times New Roman"/>
          <w:color w:val="auto"/>
        </w:rPr>
        <w:t xml:space="preserve"> as empirical data, they are solid in the way</w:t>
      </w:r>
      <w:r>
        <w:rPr>
          <w:rFonts w:eastAsia="Times New Roman" w:cs="Times New Roman"/>
          <w:color w:val="auto"/>
        </w:rPr>
        <w:t>s</w:t>
      </w:r>
      <w:r w:rsidRPr="30BB2FE0">
        <w:rPr>
          <w:rFonts w:eastAsia="Times New Roman" w:cs="Times New Roman"/>
          <w:color w:val="auto"/>
        </w:rPr>
        <w:t xml:space="preserve"> they help explain those data.</w:t>
      </w:r>
    </w:p>
    <w:p w14:paraId="734D99A4" w14:textId="77777777" w:rsidR="00C94210" w:rsidRPr="00C36EED" w:rsidRDefault="00C94210" w:rsidP="00C94210">
      <w:pPr>
        <w:pStyle w:val="Heading3"/>
      </w:pPr>
      <w:bookmarkStart w:id="13" w:name="_Toc165463810"/>
      <w:r w:rsidRPr="00C36EED">
        <w:t>Policy</w:t>
      </w:r>
      <w:bookmarkEnd w:id="13"/>
    </w:p>
    <w:p w14:paraId="030C2796" w14:textId="77777777" w:rsidR="00C94210" w:rsidRDefault="00C94210" w:rsidP="00C94210">
      <w:pPr>
        <w:rPr>
          <w:rFonts w:eastAsia="Times New Roman" w:cs="Times New Roman"/>
          <w:color w:val="auto"/>
        </w:rPr>
      </w:pPr>
      <w:r w:rsidRPr="30BB2FE0">
        <w:rPr>
          <w:rFonts w:eastAsia="Times New Roman" w:cs="Times New Roman"/>
          <w:color w:val="auto"/>
        </w:rPr>
        <w:t xml:space="preserve">For studying how teachers are experiencing their work now, “policy” is conceptualized as any of a broad range of </w:t>
      </w:r>
      <w:r w:rsidRPr="00057855">
        <w:rPr>
          <w:rFonts w:eastAsia="Times New Roman" w:cs="Times New Roman"/>
          <w:i/>
          <w:iCs/>
          <w:color w:val="auto"/>
        </w:rPr>
        <w:t xml:space="preserve">de jure </w:t>
      </w:r>
      <w:r w:rsidRPr="30BB2FE0">
        <w:rPr>
          <w:rFonts w:eastAsia="Times New Roman" w:cs="Times New Roman"/>
          <w:color w:val="auto"/>
        </w:rPr>
        <w:t xml:space="preserve">and </w:t>
      </w:r>
      <w:r w:rsidRPr="00057855">
        <w:rPr>
          <w:rFonts w:eastAsia="Times New Roman" w:cs="Times New Roman"/>
          <w:i/>
          <w:iCs/>
          <w:color w:val="auto"/>
        </w:rPr>
        <w:t>de facto</w:t>
      </w:r>
      <w:r w:rsidRPr="30BB2FE0">
        <w:rPr>
          <w:rFonts w:eastAsia="Times New Roman" w:cs="Times New Roman"/>
          <w:color w:val="auto"/>
        </w:rPr>
        <w:t xml:space="preserve"> constructs that attempts to reach an outcome via prescriptive means. As such, policies may cascade from over-arching enacted laws to district-level guidelines to daily, building-level constructs that interact with teachers’ work and well-being in any way. The definition of a policy need not be narrowly defined as enacted</w:t>
      </w:r>
      <w:r>
        <w:rPr>
          <w:rFonts w:eastAsia="Times New Roman" w:cs="Times New Roman"/>
          <w:color w:val="auto"/>
        </w:rPr>
        <w:t xml:space="preserve"> law</w:t>
      </w:r>
      <w:r w:rsidRPr="30BB2FE0">
        <w:rPr>
          <w:rFonts w:eastAsia="Times New Roman" w:cs="Times New Roman"/>
          <w:color w:val="auto"/>
        </w:rPr>
        <w:t xml:space="preserve"> only, but expanded to look at the whole breadth of how a human experiences </w:t>
      </w:r>
      <w:r w:rsidRPr="00F619E6">
        <w:rPr>
          <w:rFonts w:eastAsia="Times New Roman" w:cs="Times New Roman"/>
          <w:color w:val="auto"/>
        </w:rPr>
        <w:t>policies</w:t>
      </w:r>
      <w:r w:rsidRPr="30BB2FE0">
        <w:rPr>
          <w:rFonts w:eastAsia="Times New Roman" w:cs="Times New Roman"/>
          <w:color w:val="auto"/>
        </w:rPr>
        <w:t xml:space="preserve"> in their work and how it interacts with that work (Hale, 1988; Rogers, 2015; Sun et al., 2017). </w:t>
      </w:r>
    </w:p>
    <w:p w14:paraId="0457547A" w14:textId="77777777" w:rsidR="00C94210" w:rsidRPr="00C36EED" w:rsidRDefault="00C94210" w:rsidP="00C94210">
      <w:pPr>
        <w:rPr>
          <w:rFonts w:eastAsia="Times New Roman" w:cs="Times New Roman"/>
          <w:color w:val="auto"/>
        </w:rPr>
      </w:pPr>
      <w:r w:rsidRPr="30BB2FE0">
        <w:rPr>
          <w:rFonts w:eastAsia="Times New Roman" w:cs="Times New Roman"/>
          <w:color w:val="auto"/>
        </w:rPr>
        <w:t xml:space="preserve">An expanded definition of what a policy is may lead toward a better explanation of elements of the research question, and more inclusive criteria for practice implications in the discussion of it. Indeed, while a mandate from a state agency on improving chronic absenteeism </w:t>
      </w:r>
      <w:r w:rsidRPr="30BB2FE0">
        <w:rPr>
          <w:rFonts w:eastAsia="Times New Roman" w:cs="Times New Roman"/>
          <w:color w:val="auto"/>
        </w:rPr>
        <w:lastRenderedPageBreak/>
        <w:t xml:space="preserve">is our comfortable view of a policy, a building-level email suggesting teachers gather during weekly shared planning periods to have meetings where they </w:t>
      </w:r>
      <w:r>
        <w:rPr>
          <w:rFonts w:eastAsia="Times New Roman" w:cs="Times New Roman"/>
          <w:color w:val="auto"/>
        </w:rPr>
        <w:t>individual student</w:t>
      </w:r>
      <w:r w:rsidRPr="30BB2FE0">
        <w:rPr>
          <w:rFonts w:eastAsia="Times New Roman" w:cs="Times New Roman"/>
          <w:color w:val="auto"/>
        </w:rPr>
        <w:t xml:space="preserve"> attendance</w:t>
      </w:r>
      <w:r>
        <w:rPr>
          <w:rFonts w:eastAsia="Times New Roman" w:cs="Times New Roman"/>
          <w:color w:val="auto"/>
        </w:rPr>
        <w:t xml:space="preserve"> concerns</w:t>
      </w:r>
      <w:r w:rsidRPr="30BB2FE0">
        <w:rPr>
          <w:rFonts w:eastAsia="Times New Roman" w:cs="Times New Roman"/>
          <w:color w:val="auto"/>
        </w:rPr>
        <w:t xml:space="preserve"> is also a policy</w:t>
      </w:r>
      <w:r>
        <w:rPr>
          <w:rFonts w:eastAsia="Times New Roman" w:cs="Times New Roman"/>
          <w:color w:val="auto"/>
        </w:rPr>
        <w:t>.</w:t>
      </w:r>
      <w:r w:rsidRPr="30BB2FE0">
        <w:rPr>
          <w:rFonts w:eastAsia="Times New Roman" w:cs="Times New Roman"/>
          <w:color w:val="auto"/>
        </w:rPr>
        <w:t xml:space="preserve"> </w:t>
      </w:r>
      <w:r>
        <w:rPr>
          <w:rFonts w:eastAsia="Times New Roman" w:cs="Times New Roman"/>
          <w:color w:val="auto"/>
        </w:rPr>
        <w:t>The latter type is what</w:t>
      </w:r>
      <w:r w:rsidRPr="30BB2FE0">
        <w:rPr>
          <w:rFonts w:eastAsia="Times New Roman" w:cs="Times New Roman"/>
          <w:color w:val="auto"/>
        </w:rPr>
        <w:t xml:space="preserve"> </w:t>
      </w:r>
      <w:r>
        <w:rPr>
          <w:rFonts w:eastAsia="Times New Roman" w:cs="Times New Roman"/>
          <w:color w:val="auto"/>
        </w:rPr>
        <w:t xml:space="preserve">the </w:t>
      </w:r>
      <w:r w:rsidRPr="30BB2FE0">
        <w:rPr>
          <w:rFonts w:eastAsia="Times New Roman" w:cs="Times New Roman"/>
          <w:color w:val="auto"/>
        </w:rPr>
        <w:t>data s</w:t>
      </w:r>
      <w:r>
        <w:rPr>
          <w:rFonts w:eastAsia="Times New Roman" w:cs="Times New Roman"/>
          <w:color w:val="auto"/>
        </w:rPr>
        <w:t>uggest</w:t>
      </w:r>
      <w:r w:rsidRPr="30BB2FE0">
        <w:rPr>
          <w:rFonts w:eastAsia="Times New Roman" w:cs="Times New Roman"/>
          <w:color w:val="auto"/>
        </w:rPr>
        <w:t xml:space="preserve"> </w:t>
      </w:r>
      <w:r>
        <w:rPr>
          <w:rFonts w:eastAsia="Times New Roman" w:cs="Times New Roman"/>
          <w:color w:val="auto"/>
        </w:rPr>
        <w:t>may</w:t>
      </w:r>
      <w:r w:rsidRPr="30BB2FE0">
        <w:rPr>
          <w:rFonts w:eastAsia="Times New Roman" w:cs="Times New Roman"/>
          <w:color w:val="auto"/>
        </w:rPr>
        <w:t xml:space="preserve"> have more</w:t>
      </w:r>
      <w:r>
        <w:rPr>
          <w:rFonts w:eastAsia="Times New Roman" w:cs="Times New Roman"/>
          <w:color w:val="auto"/>
        </w:rPr>
        <w:t xml:space="preserve"> of</w:t>
      </w:r>
      <w:r w:rsidRPr="30BB2FE0">
        <w:rPr>
          <w:rFonts w:eastAsia="Times New Roman" w:cs="Times New Roman"/>
          <w:color w:val="auto"/>
        </w:rPr>
        <w:t xml:space="preserve"> a daily interaction with how teachers experience the environment in which they work. A directive from a national or state figure about what teachers should or must do with respect to student gender pronouns is a policy in the formal sense</w:t>
      </w:r>
      <w:r>
        <w:rPr>
          <w:rFonts w:eastAsia="Times New Roman" w:cs="Times New Roman"/>
          <w:color w:val="auto"/>
        </w:rPr>
        <w:t>, but</w:t>
      </w:r>
      <w:r w:rsidRPr="30BB2FE0">
        <w:rPr>
          <w:rFonts w:eastAsia="Times New Roman" w:cs="Times New Roman"/>
          <w:color w:val="auto"/>
        </w:rPr>
        <w:t xml:space="preserve"> </w:t>
      </w:r>
      <w:r>
        <w:rPr>
          <w:rFonts w:eastAsia="Times New Roman" w:cs="Times New Roman"/>
          <w:color w:val="auto"/>
        </w:rPr>
        <w:t>a</w:t>
      </w:r>
      <w:r w:rsidRPr="30BB2FE0">
        <w:rPr>
          <w:rFonts w:eastAsia="Times New Roman" w:cs="Times New Roman"/>
          <w:color w:val="auto"/>
        </w:rPr>
        <w:t xml:space="preserve"> family rule for the Thanksgiving dinner table conversation between a teacher who is home for the holidays and their parents, grandparents, and other family that states “we shouldn’t talk about those things”</w:t>
      </w:r>
      <w:r>
        <w:rPr>
          <w:rFonts w:eastAsia="Times New Roman" w:cs="Times New Roman"/>
          <w:color w:val="auto"/>
        </w:rPr>
        <w:t>, while</w:t>
      </w:r>
      <w:r w:rsidRPr="30BB2FE0">
        <w:rPr>
          <w:rFonts w:eastAsia="Times New Roman" w:cs="Times New Roman"/>
          <w:color w:val="auto"/>
        </w:rPr>
        <w:t xml:space="preserve"> </w:t>
      </w:r>
      <w:r>
        <w:rPr>
          <w:rFonts w:eastAsia="Times New Roman" w:cs="Times New Roman"/>
          <w:color w:val="auto"/>
        </w:rPr>
        <w:t>not a</w:t>
      </w:r>
      <w:r w:rsidRPr="30BB2FE0">
        <w:rPr>
          <w:rFonts w:eastAsia="Times New Roman" w:cs="Times New Roman"/>
          <w:color w:val="auto"/>
        </w:rPr>
        <w:t xml:space="preserve"> formal state policy, is a </w:t>
      </w:r>
      <w:r w:rsidRPr="009914D1">
        <w:rPr>
          <w:rFonts w:eastAsia="Times New Roman" w:cs="Times New Roman"/>
          <w:i/>
          <w:iCs/>
          <w:color w:val="auto"/>
        </w:rPr>
        <w:t>de facto</w:t>
      </w:r>
      <w:r w:rsidRPr="30BB2FE0">
        <w:rPr>
          <w:rFonts w:eastAsia="Times New Roman" w:cs="Times New Roman"/>
          <w:color w:val="auto"/>
        </w:rPr>
        <w:t xml:space="preserve"> construct inserted into the life of a teacher that, once again, may interact with their well-being more deeply th</w:t>
      </w:r>
      <w:r>
        <w:rPr>
          <w:rFonts w:eastAsia="Times New Roman" w:cs="Times New Roman"/>
          <w:color w:val="auto"/>
        </w:rPr>
        <w:t>an</w:t>
      </w:r>
      <w:r w:rsidRPr="30BB2FE0">
        <w:rPr>
          <w:rFonts w:eastAsia="Times New Roman" w:cs="Times New Roman"/>
          <w:color w:val="auto"/>
        </w:rPr>
        <w:t xml:space="preserve"> the </w:t>
      </w:r>
      <w:r w:rsidRPr="009914D1">
        <w:rPr>
          <w:rFonts w:eastAsia="Times New Roman" w:cs="Times New Roman"/>
          <w:i/>
          <w:iCs/>
          <w:color w:val="auto"/>
        </w:rPr>
        <w:t>de jure</w:t>
      </w:r>
      <w:r w:rsidRPr="30BB2FE0">
        <w:rPr>
          <w:rFonts w:eastAsia="Times New Roman" w:cs="Times New Roman"/>
          <w:color w:val="auto"/>
        </w:rPr>
        <w:t xml:space="preserve"> policy (Feinauer, 2006; Hale, 1988; Handel, 1979).</w:t>
      </w:r>
    </w:p>
    <w:p w14:paraId="25507B88" w14:textId="77777777" w:rsidR="00C94210" w:rsidRPr="00C36EED" w:rsidRDefault="00C94210" w:rsidP="00C94210">
      <w:pPr>
        <w:rPr>
          <w:rFonts w:eastAsia="Times New Roman" w:cs="Times New Roman"/>
          <w:color w:val="auto"/>
        </w:rPr>
      </w:pPr>
      <w:r w:rsidRPr="30BB2FE0">
        <w:rPr>
          <w:rFonts w:eastAsia="Times New Roman" w:cs="Times New Roman"/>
          <w:color w:val="auto"/>
        </w:rPr>
        <w:t>This definition will be used in other related ones such as that of “policy actions” and “policy agents.” An “action” is anything executed around a policy up to and including its ratification into law, but anything less formal. A proposal, a news story, a district initiative, a building-level mandate, or a communication of potential consequences could each be a “policy action” in this study. Similarly, a “policy agent” need not be a formal leader like a governor, state superintendent, or legislator, but could also be a principal, local district leader, department chair, school board member</w:t>
      </w:r>
      <w:r>
        <w:rPr>
          <w:rFonts w:eastAsia="Times New Roman" w:cs="Times New Roman"/>
          <w:color w:val="auto"/>
        </w:rPr>
        <w:t>, or parent</w:t>
      </w:r>
      <w:r w:rsidRPr="30BB2FE0">
        <w:rPr>
          <w:rFonts w:eastAsia="Times New Roman" w:cs="Times New Roman"/>
          <w:color w:val="auto"/>
        </w:rPr>
        <w:t xml:space="preserve">. These definitions are intentionally broad as the scope this study desires to cover is broader than previous definitions as articulated in the next definition. </w:t>
      </w:r>
    </w:p>
    <w:p w14:paraId="1B9FC526" w14:textId="77777777" w:rsidR="00C94210" w:rsidRPr="00C36EED" w:rsidRDefault="00C94210" w:rsidP="00C94210">
      <w:pPr>
        <w:pStyle w:val="Heading3"/>
      </w:pPr>
      <w:bookmarkStart w:id="14" w:name="_Toc165463811"/>
      <w:r w:rsidRPr="00C36EED">
        <w:t>Policy Environments</w:t>
      </w:r>
      <w:bookmarkEnd w:id="14"/>
    </w:p>
    <w:p w14:paraId="5B5B0899" w14:textId="77777777" w:rsidR="00C94210" w:rsidRPr="00C36EED" w:rsidRDefault="00C94210" w:rsidP="00C94210">
      <w:pPr>
        <w:rPr>
          <w:rFonts w:eastAsia="Times New Roman" w:cs="Times New Roman"/>
          <w:color w:val="auto"/>
        </w:rPr>
      </w:pPr>
      <w:r w:rsidRPr="30BB2FE0">
        <w:rPr>
          <w:rFonts w:eastAsia="Times New Roman" w:cs="Times New Roman"/>
          <w:color w:val="auto"/>
        </w:rPr>
        <w:t xml:space="preserve">The mention of getting “fired” in responses from participants was important as a looming fear for many participants. In August of 2022 a high school English teacher in Norman, Oklahoma made news for resigning amid controversy over a parent complaint about books in their classroom (Polansky &amp; Korth, 2022). After being placed on administrative leave, the </w:t>
      </w:r>
      <w:r w:rsidRPr="30BB2FE0">
        <w:rPr>
          <w:rFonts w:eastAsia="Times New Roman" w:cs="Times New Roman"/>
          <w:color w:val="auto"/>
        </w:rPr>
        <w:lastRenderedPageBreak/>
        <w:t>teacher voluntarily resigned creating a stir nationwide abou</w:t>
      </w:r>
      <w:r>
        <w:rPr>
          <w:rFonts w:eastAsia="Times New Roman" w:cs="Times New Roman"/>
          <w:color w:val="auto"/>
        </w:rPr>
        <w:t xml:space="preserve">t Oklahoma </w:t>
      </w:r>
      <w:r w:rsidRPr="30BB2FE0">
        <w:rPr>
          <w:rFonts w:eastAsia="Times New Roman" w:cs="Times New Roman"/>
          <w:color w:val="auto"/>
        </w:rPr>
        <w:t>legislation as a landmark element of the policy environment. In the fall of 2023, a series of bomb threats against different sites in Union Public Schools in Tulsa reignited the debate as the threats were linked to political activists who saw social media posts by teachers at Union Public Schools as methods of indoctrination (Ramirez, 2023). The activists are believed to have been signaled to these posts in their own social media groups formed solely for the process of identifying and impeding efforts of indoctrination in schools as they define it. That same fall, Tulsa Public Schools saw its accreditation lowered by the state superintendent due to non-compliance with</w:t>
      </w:r>
      <w:r>
        <w:rPr>
          <w:rFonts w:eastAsia="Times New Roman" w:cs="Times New Roman"/>
          <w:color w:val="auto"/>
        </w:rPr>
        <w:t xml:space="preserve"> the same legislation in the Norman and Union incidents</w:t>
      </w:r>
      <w:r w:rsidRPr="30BB2FE0">
        <w:rPr>
          <w:rFonts w:eastAsia="Times New Roman" w:cs="Times New Roman"/>
          <w:color w:val="auto"/>
        </w:rPr>
        <w:t xml:space="preserve"> based on a singular parent complaint (Brinkman, 2023). </w:t>
      </w:r>
    </w:p>
    <w:p w14:paraId="4E65CA35" w14:textId="77777777" w:rsidR="00C94210" w:rsidRDefault="00C94210" w:rsidP="00C94210">
      <w:pPr>
        <w:rPr>
          <w:rFonts w:eastAsia="Times New Roman" w:cs="Times New Roman"/>
          <w:color w:val="auto"/>
        </w:rPr>
      </w:pPr>
      <w:r w:rsidRPr="30BB2FE0">
        <w:rPr>
          <w:rFonts w:eastAsia="Times New Roman" w:cs="Times New Roman"/>
          <w:color w:val="auto"/>
        </w:rPr>
        <w:t xml:space="preserve">In late February of 2024, a transgender student at Owasso High School died suddenly the evening after being in a physical altercation at school earlier that day (Villafranca, 2024). This made international news and narratives, apologetics, debate, and dialogue from all sides exploded for weeks. Different stakeholders accused the student, the others in the altercation, parents, teachers, administrators, support staff, and society at large for somehow causing this student’s sudden death. The conservative side said their death was due to drugs in their system in the toxicology report. The liberal side said it was suicide due to bullying. The medical examiner confirmed the death was not a direct result of trauma from the </w:t>
      </w:r>
      <w:proofErr w:type="gramStart"/>
      <w:r w:rsidRPr="30BB2FE0">
        <w:rPr>
          <w:rFonts w:eastAsia="Times New Roman" w:cs="Times New Roman"/>
          <w:color w:val="auto"/>
        </w:rPr>
        <w:t>altercation</w:t>
      </w:r>
      <w:r>
        <w:rPr>
          <w:rFonts w:eastAsia="Times New Roman" w:cs="Times New Roman"/>
          <w:color w:val="auto"/>
        </w:rPr>
        <w:t>, but</w:t>
      </w:r>
      <w:proofErr w:type="gramEnd"/>
      <w:r>
        <w:rPr>
          <w:rFonts w:eastAsia="Times New Roman" w:cs="Times New Roman"/>
          <w:color w:val="auto"/>
        </w:rPr>
        <w:t xml:space="preserve"> was indeed suicide</w:t>
      </w:r>
      <w:r w:rsidRPr="30BB2FE0">
        <w:rPr>
          <w:rFonts w:eastAsia="Times New Roman" w:cs="Times New Roman"/>
          <w:color w:val="auto"/>
        </w:rPr>
        <w:t xml:space="preserve">. Nevertheless, operations at the school ground to a halt as threats from around the nation came in, police presence escalated, vigils were held, news vans crawled through and around the campus, and the world centered the school in the cable news crosshairs (Sharfman, 2024). At the very least, these news narratives underscore the complexity outlined here and further define the nature of a policy environment and how it can impose itself in formal and informal ways. </w:t>
      </w:r>
    </w:p>
    <w:p w14:paraId="320B35B6" w14:textId="77777777" w:rsidR="00C94210" w:rsidRDefault="00C94210" w:rsidP="00C94210">
      <w:pPr>
        <w:rPr>
          <w:rFonts w:eastAsia="Times New Roman" w:cs="Times New Roman"/>
          <w:color w:val="auto"/>
        </w:rPr>
      </w:pPr>
      <w:r w:rsidRPr="30BB2FE0">
        <w:rPr>
          <w:rFonts w:eastAsia="Times New Roman" w:cs="Times New Roman"/>
          <w:color w:val="auto"/>
        </w:rPr>
        <w:lastRenderedPageBreak/>
        <w:t xml:space="preserve">Many different concepts of policy levels and dynamics are apparent in these different issues. One deals with formal, </w:t>
      </w:r>
      <w:r w:rsidRPr="00A33700">
        <w:rPr>
          <w:rFonts w:eastAsia="Times New Roman" w:cs="Times New Roman"/>
          <w:i/>
          <w:iCs/>
          <w:color w:val="auto"/>
        </w:rPr>
        <w:t>de jure</w:t>
      </w:r>
      <w:r w:rsidRPr="30BB2FE0">
        <w:rPr>
          <w:rFonts w:eastAsia="Times New Roman" w:cs="Times New Roman"/>
          <w:color w:val="auto"/>
        </w:rPr>
        <w:t xml:space="preserve"> </w:t>
      </w:r>
      <w:r w:rsidRPr="00C77031">
        <w:rPr>
          <w:rFonts w:eastAsia="Times New Roman" w:cs="Times New Roman"/>
          <w:color w:val="auto"/>
        </w:rPr>
        <w:t>policies</w:t>
      </w:r>
      <w:r w:rsidRPr="30BB2FE0">
        <w:rPr>
          <w:rFonts w:eastAsia="Times New Roman" w:cs="Times New Roman"/>
          <w:color w:val="auto"/>
        </w:rPr>
        <w:t xml:space="preserve"> (HB 1775)</w:t>
      </w:r>
      <w:r>
        <w:rPr>
          <w:rFonts w:eastAsia="Times New Roman" w:cs="Times New Roman"/>
          <w:color w:val="auto"/>
        </w:rPr>
        <w:t xml:space="preserve"> w</w:t>
      </w:r>
      <w:r w:rsidRPr="30BB2FE0">
        <w:rPr>
          <w:rFonts w:eastAsia="Times New Roman" w:cs="Times New Roman"/>
          <w:color w:val="auto"/>
        </w:rPr>
        <w:t>hile the other</w:t>
      </w:r>
      <w:r>
        <w:rPr>
          <w:rFonts w:eastAsia="Times New Roman" w:cs="Times New Roman"/>
          <w:color w:val="auto"/>
        </w:rPr>
        <w:t>s</w:t>
      </w:r>
      <w:r w:rsidRPr="30BB2FE0">
        <w:rPr>
          <w:rFonts w:eastAsia="Times New Roman" w:cs="Times New Roman"/>
          <w:color w:val="auto"/>
        </w:rPr>
        <w:t xml:space="preserve"> are not connected in any direct way to policies by name</w:t>
      </w:r>
      <w:r>
        <w:rPr>
          <w:rFonts w:eastAsia="Times New Roman" w:cs="Times New Roman"/>
          <w:color w:val="auto"/>
        </w:rPr>
        <w:t xml:space="preserve">. Nevertheless, </w:t>
      </w:r>
      <w:r w:rsidRPr="30BB2FE0">
        <w:rPr>
          <w:rFonts w:eastAsia="Times New Roman" w:cs="Times New Roman"/>
          <w:color w:val="auto"/>
        </w:rPr>
        <w:t>the dialogue on “indoctrination” from teachers at Union or transgender rights and policies in smaller iterations in Owasso informed the experience and well-being of teachers in those schools as well as every other stakeholder.</w:t>
      </w:r>
    </w:p>
    <w:p w14:paraId="73185484" w14:textId="77777777" w:rsidR="00C94210" w:rsidRPr="00C36EED" w:rsidRDefault="00C94210" w:rsidP="00C94210">
      <w:pPr>
        <w:rPr>
          <w:rFonts w:eastAsia="Times New Roman" w:cs="Times New Roman"/>
          <w:color w:val="auto"/>
        </w:rPr>
      </w:pPr>
      <w:r w:rsidRPr="00C36EED">
        <w:rPr>
          <w:rFonts w:eastAsia="Times New Roman" w:cs="Times New Roman"/>
          <w:color w:val="auto"/>
        </w:rPr>
        <w:t>With a broader view of what a policy may be, the “policy environment” needs additional clarification for its importance to the research question and design. For the purposes of scaling up all dimensions of policy in that definition, I incorporate the addition of “environment</w:t>
      </w:r>
      <w:r>
        <w:rPr>
          <w:rFonts w:eastAsia="Times New Roman" w:cs="Times New Roman"/>
          <w:color w:val="auto"/>
        </w:rPr>
        <w:t>.</w:t>
      </w:r>
      <w:r w:rsidRPr="00C36EED">
        <w:rPr>
          <w:rFonts w:eastAsia="Times New Roman" w:cs="Times New Roman"/>
          <w:color w:val="auto"/>
        </w:rPr>
        <w:t xml:space="preserve">” This concept should be viewed as the conditional state in which teachers live and work as shaped by policies as defined above. As such, the policy environment may be conditional to direct, prescriptive rules stemming from enacted legislation or other polices, but also extend to include dialogue, self-imposed management, pressure from colleagues, or feelings of responsibility to concrete and abstract communities. </w:t>
      </w:r>
    </w:p>
    <w:p w14:paraId="076F3E26" w14:textId="77777777" w:rsidR="00C94210" w:rsidRPr="00C36EED" w:rsidRDefault="00C94210" w:rsidP="00C94210">
      <w:pPr>
        <w:rPr>
          <w:rFonts w:eastAsia="Times New Roman" w:cs="Times New Roman"/>
          <w:color w:val="auto"/>
        </w:rPr>
      </w:pPr>
      <w:r w:rsidRPr="00C36EED">
        <w:rPr>
          <w:rFonts w:eastAsia="Times New Roman" w:cs="Times New Roman"/>
          <w:color w:val="auto"/>
        </w:rPr>
        <w:t xml:space="preserve">This definition challenges a narrow understanding of </w:t>
      </w:r>
      <w:r w:rsidRPr="00C77031">
        <w:rPr>
          <w:rFonts w:eastAsia="Times New Roman" w:cs="Times New Roman"/>
          <w:color w:val="auto"/>
        </w:rPr>
        <w:t>policies</w:t>
      </w:r>
      <w:r w:rsidRPr="00C36EED">
        <w:rPr>
          <w:rFonts w:eastAsia="Times New Roman" w:cs="Times New Roman"/>
          <w:color w:val="auto"/>
        </w:rPr>
        <w:t xml:space="preserve"> as being confined to any specific law</w:t>
      </w:r>
      <w:r>
        <w:rPr>
          <w:rFonts w:eastAsia="Times New Roman" w:cs="Times New Roman"/>
          <w:color w:val="auto"/>
        </w:rPr>
        <w:t>s</w:t>
      </w:r>
      <w:r w:rsidRPr="00C36EED">
        <w:rPr>
          <w:rFonts w:eastAsia="Times New Roman" w:cs="Times New Roman"/>
          <w:color w:val="auto"/>
        </w:rPr>
        <w:t xml:space="preserve"> passed. Dimensions of the policy environment certainly include formal legislative bills passed into law, but must be expanded, in the spirit of </w:t>
      </w:r>
      <w:r>
        <w:rPr>
          <w:rFonts w:eastAsia="Times New Roman" w:cs="Times New Roman"/>
          <w:color w:val="auto"/>
        </w:rPr>
        <w:t>empirical flexibility</w:t>
      </w:r>
      <w:r w:rsidRPr="00C36EED">
        <w:rPr>
          <w:rFonts w:eastAsia="Times New Roman" w:cs="Times New Roman"/>
          <w:color w:val="auto"/>
        </w:rPr>
        <w:t xml:space="preserve"> to the broad range of human emotion in their work, to include recommendations for facilitation of school leadership, rules or emergency rules for new laws meant to be quickly implemented, suggestions for policy implementation, district-level dimensions of the iterations of legislative moves by school boards and executives, and building-level policies that hold implications for the daily work of school leaders, teachers, and students. As such, the policy environment could be looked at simply as the place and time in which teachers work as influenced by all dimensions of policy decisions and the dialogue on them. For qualitative inquiry, the inclusion of cursory political </w:t>
      </w:r>
      <w:r w:rsidRPr="00C36EED">
        <w:rPr>
          <w:rFonts w:eastAsia="Times New Roman" w:cs="Times New Roman"/>
          <w:color w:val="auto"/>
        </w:rPr>
        <w:lastRenderedPageBreak/>
        <w:t xml:space="preserve">dialogue about public schools is important to include. Simply, the policy environment should be defined to include policy actions and effects at all levels. </w:t>
      </w:r>
    </w:p>
    <w:p w14:paraId="51AFE463" w14:textId="77777777" w:rsidR="00C94210" w:rsidRPr="00C36EED" w:rsidRDefault="00C94210" w:rsidP="00C94210">
      <w:pPr>
        <w:rPr>
          <w:rFonts w:eastAsia="Times New Roman" w:cs="Times New Roman"/>
          <w:color w:val="auto"/>
        </w:rPr>
      </w:pPr>
      <w:r w:rsidRPr="00C36EED">
        <w:rPr>
          <w:rFonts w:eastAsia="Times New Roman" w:cs="Times New Roman"/>
          <w:color w:val="auto"/>
        </w:rPr>
        <w:t xml:space="preserve">As shown in the issues that began this definition, while news media and public consciousness are most captured in headlines made by grand, partisan legislations nested amid larger political machinations at state and federal levels, the working lives of teachers are influenced, perhaps with as much effectiveness, by district and building-level policy changes (Boehm et al., 2020; Thornton et al., 2019; Tiilikainen et al., 2019). This may occur at various levels such as collective bargaining agreements, teacher evaluation, certification requirements, curriculum selection, special education, student behavior management, pedagogical decision making, educational equity, standardized testing, teacher preparation programs at the university level, and others. Even in contexts where things are not formally inked as policies at any level, the collective conversation concerning the profession associated with any such politicized issues may tinge the environment differently. </w:t>
      </w:r>
      <w:r>
        <w:rPr>
          <w:rFonts w:eastAsia="Times New Roman" w:cs="Times New Roman"/>
          <w:color w:val="auto"/>
        </w:rPr>
        <w:t xml:space="preserve">These </w:t>
      </w:r>
      <w:r w:rsidRPr="00C36EED">
        <w:rPr>
          <w:rFonts w:eastAsia="Times New Roman" w:cs="Times New Roman"/>
          <w:color w:val="auto"/>
        </w:rPr>
        <w:t>often-elusive ideological ripples may catalyze interactions with teacher well-being, parent and guardian involvement, and students’ daily experiences in schools. Plainly, it may not take a bill becoming law at the highest level to affect the experience of different stakeholders in a variety of ways, so expanding the definition of the “policy environment” to include formal and informal dimensions can provide a more realistic foundation for qualitative inquiry.</w:t>
      </w:r>
    </w:p>
    <w:p w14:paraId="63D986B9" w14:textId="77777777" w:rsidR="00C94210" w:rsidRPr="00C36EED" w:rsidRDefault="00C94210" w:rsidP="00C94210">
      <w:pPr>
        <w:rPr>
          <w:rFonts w:eastAsia="Times New Roman" w:cs="Times New Roman"/>
          <w:color w:val="auto"/>
        </w:rPr>
      </w:pPr>
      <w:r w:rsidRPr="30BB2FE0">
        <w:rPr>
          <w:rFonts w:eastAsia="Times New Roman" w:cs="Times New Roman"/>
          <w:color w:val="auto"/>
        </w:rPr>
        <w:t>Close to a dozen teachers interviewed used some form of the word “indoctrinate” as extant in their consciousness in 2024. This term was always used negatively and always quoting an outside entity who was accusing specific teachers</w:t>
      </w:r>
      <w:r>
        <w:rPr>
          <w:rFonts w:eastAsia="Times New Roman" w:cs="Times New Roman"/>
          <w:color w:val="auto"/>
        </w:rPr>
        <w:t>,</w:t>
      </w:r>
      <w:r w:rsidRPr="30BB2FE0">
        <w:rPr>
          <w:rFonts w:eastAsia="Times New Roman" w:cs="Times New Roman"/>
          <w:color w:val="auto"/>
        </w:rPr>
        <w:t xml:space="preserve"> or the profession itself</w:t>
      </w:r>
      <w:r>
        <w:rPr>
          <w:rFonts w:eastAsia="Times New Roman" w:cs="Times New Roman"/>
          <w:color w:val="auto"/>
        </w:rPr>
        <w:t xml:space="preserve">, </w:t>
      </w:r>
      <w:r w:rsidRPr="30BB2FE0">
        <w:rPr>
          <w:rFonts w:eastAsia="Times New Roman" w:cs="Times New Roman"/>
          <w:color w:val="auto"/>
        </w:rPr>
        <w:t>of being predisposed to indoctrinate</w:t>
      </w:r>
      <w:r>
        <w:rPr>
          <w:rFonts w:eastAsia="Times New Roman" w:cs="Times New Roman"/>
          <w:color w:val="auto"/>
        </w:rPr>
        <w:t>,</w:t>
      </w:r>
      <w:r w:rsidRPr="30BB2FE0">
        <w:rPr>
          <w:rFonts w:eastAsia="Times New Roman" w:cs="Times New Roman"/>
          <w:color w:val="auto"/>
        </w:rPr>
        <w:t xml:space="preserve"> rather than educate</w:t>
      </w:r>
      <w:r>
        <w:rPr>
          <w:rFonts w:eastAsia="Times New Roman" w:cs="Times New Roman"/>
          <w:color w:val="auto"/>
        </w:rPr>
        <w:t>,</w:t>
      </w:r>
      <w:r w:rsidRPr="30BB2FE0">
        <w:rPr>
          <w:rFonts w:eastAsia="Times New Roman" w:cs="Times New Roman"/>
          <w:color w:val="auto"/>
        </w:rPr>
        <w:t xml:space="preserve"> students. The</w:t>
      </w:r>
      <w:r>
        <w:rPr>
          <w:rFonts w:eastAsia="Times New Roman" w:cs="Times New Roman"/>
          <w:color w:val="auto"/>
        </w:rPr>
        <w:t xml:space="preserve"> descriptions of</w:t>
      </w:r>
      <w:r w:rsidRPr="30BB2FE0">
        <w:rPr>
          <w:rFonts w:eastAsia="Times New Roman" w:cs="Times New Roman"/>
          <w:color w:val="auto"/>
        </w:rPr>
        <w:t xml:space="preserve"> this term were stressed, sad, and angry</w:t>
      </w:r>
      <w:r>
        <w:rPr>
          <w:rFonts w:eastAsia="Times New Roman" w:cs="Times New Roman"/>
          <w:color w:val="auto"/>
        </w:rPr>
        <w:t xml:space="preserve"> because of</w:t>
      </w:r>
      <w:r w:rsidRPr="30BB2FE0">
        <w:rPr>
          <w:rFonts w:eastAsia="Times New Roman" w:cs="Times New Roman"/>
          <w:color w:val="auto"/>
        </w:rPr>
        <w:t xml:space="preserve"> the assumption that teachers </w:t>
      </w:r>
      <w:r>
        <w:rPr>
          <w:rFonts w:eastAsia="Times New Roman" w:cs="Times New Roman"/>
          <w:color w:val="auto"/>
        </w:rPr>
        <w:t>overstep</w:t>
      </w:r>
      <w:r w:rsidRPr="30BB2FE0">
        <w:rPr>
          <w:rFonts w:eastAsia="Times New Roman" w:cs="Times New Roman"/>
          <w:color w:val="auto"/>
        </w:rPr>
        <w:t xml:space="preserve"> the work for which </w:t>
      </w:r>
      <w:r w:rsidRPr="30BB2FE0">
        <w:rPr>
          <w:rFonts w:eastAsia="Times New Roman" w:cs="Times New Roman"/>
          <w:color w:val="auto"/>
        </w:rPr>
        <w:lastRenderedPageBreak/>
        <w:t>they were hired</w:t>
      </w:r>
      <w:r>
        <w:rPr>
          <w:rFonts w:eastAsia="Times New Roman" w:cs="Times New Roman"/>
          <w:color w:val="auto"/>
        </w:rPr>
        <w:t xml:space="preserve"> </w:t>
      </w:r>
      <w:r w:rsidRPr="30BB2FE0">
        <w:rPr>
          <w:rFonts w:eastAsia="Times New Roman" w:cs="Times New Roman"/>
          <w:color w:val="auto"/>
        </w:rPr>
        <w:t>to elevate personal agenda</w:t>
      </w:r>
      <w:r>
        <w:rPr>
          <w:rFonts w:eastAsia="Times New Roman" w:cs="Times New Roman"/>
          <w:color w:val="auto"/>
        </w:rPr>
        <w:t>s</w:t>
      </w:r>
      <w:r w:rsidRPr="30BB2FE0">
        <w:rPr>
          <w:rFonts w:eastAsia="Times New Roman" w:cs="Times New Roman"/>
          <w:color w:val="auto"/>
        </w:rPr>
        <w:t xml:space="preserve"> and unfairly subjugate students to </w:t>
      </w:r>
      <w:r>
        <w:rPr>
          <w:rFonts w:eastAsia="Times New Roman" w:cs="Times New Roman"/>
          <w:color w:val="auto"/>
        </w:rPr>
        <w:t xml:space="preserve">their </w:t>
      </w:r>
      <w:r w:rsidRPr="30BB2FE0">
        <w:rPr>
          <w:rFonts w:eastAsia="Times New Roman" w:cs="Times New Roman"/>
          <w:color w:val="auto"/>
        </w:rPr>
        <w:t>will. This is a</w:t>
      </w:r>
      <w:r>
        <w:rPr>
          <w:rFonts w:eastAsia="Times New Roman" w:cs="Times New Roman"/>
          <w:color w:val="auto"/>
        </w:rPr>
        <w:t>n</w:t>
      </w:r>
      <w:r w:rsidRPr="30BB2FE0">
        <w:rPr>
          <w:rFonts w:eastAsia="Times New Roman" w:cs="Times New Roman"/>
          <w:color w:val="auto"/>
        </w:rPr>
        <w:t xml:space="preserve"> example of how a policy environment operates. Interviews in this study suggest formal legislation, while important, is still hollow, distanced, and toothless in most teachers’ minds, similarly to how veteran teachers described experienced elements of A Nation at Risk, NCLB, and Common Core policies in those eras. The personally damning assumption about, say, a social media post intimating teachers operate as agents of “indoctrination” seems to interact with teachers’ well-being much more. This is why I have attempted to solidify the concept of a “policy environment” as one that incorporates the </w:t>
      </w:r>
      <w:r w:rsidRPr="00536C68">
        <w:rPr>
          <w:rFonts w:eastAsia="Times New Roman" w:cs="Times New Roman"/>
          <w:i/>
          <w:iCs/>
          <w:color w:val="auto"/>
        </w:rPr>
        <w:t>de facto</w:t>
      </w:r>
      <w:r w:rsidRPr="30BB2FE0">
        <w:rPr>
          <w:rFonts w:eastAsia="Times New Roman" w:cs="Times New Roman"/>
          <w:color w:val="auto"/>
        </w:rPr>
        <w:t xml:space="preserve"> as well as the </w:t>
      </w:r>
      <w:r w:rsidRPr="00536C68">
        <w:rPr>
          <w:rFonts w:eastAsia="Times New Roman" w:cs="Times New Roman"/>
          <w:i/>
          <w:iCs/>
          <w:color w:val="auto"/>
        </w:rPr>
        <w:t>de jure</w:t>
      </w:r>
      <w:r w:rsidRPr="30BB2FE0">
        <w:rPr>
          <w:rFonts w:eastAsia="Times New Roman" w:cs="Times New Roman"/>
          <w:color w:val="auto"/>
        </w:rPr>
        <w:t xml:space="preserve">. The hope is that this term becomes important for understanding the core of the research question and contributes a new dimension to the currently well-researched concept of education </w:t>
      </w:r>
      <w:r w:rsidRPr="00D97051">
        <w:rPr>
          <w:rFonts w:eastAsia="Times New Roman" w:cs="Times New Roman"/>
          <w:color w:val="auto"/>
        </w:rPr>
        <w:t>policies</w:t>
      </w:r>
      <w:r w:rsidRPr="30BB2FE0">
        <w:rPr>
          <w:rFonts w:eastAsia="Times New Roman" w:cs="Times New Roman"/>
          <w:color w:val="auto"/>
        </w:rPr>
        <w:t xml:space="preserve">. </w:t>
      </w:r>
    </w:p>
    <w:p w14:paraId="2B126277" w14:textId="77777777" w:rsidR="00C94210" w:rsidRPr="00C36EED" w:rsidRDefault="00C94210" w:rsidP="00C94210">
      <w:pPr>
        <w:pStyle w:val="Heading3"/>
      </w:pPr>
      <w:bookmarkStart w:id="15" w:name="_Toc165463812"/>
      <w:r w:rsidRPr="00C36EED">
        <w:t>Well-Being</w:t>
      </w:r>
      <w:bookmarkEnd w:id="15"/>
    </w:p>
    <w:p w14:paraId="03CFF689" w14:textId="26256031" w:rsidR="00C94210" w:rsidRDefault="00C94210" w:rsidP="002830A5">
      <w:pPr>
        <w:rPr>
          <w:rFonts w:eastAsia="Times New Roman" w:cs="Times New Roman"/>
          <w:color w:val="auto"/>
        </w:rPr>
      </w:pPr>
      <w:r w:rsidRPr="00C36EED">
        <w:rPr>
          <w:rFonts w:eastAsia="Times New Roman" w:cs="Times New Roman"/>
          <w:color w:val="auto"/>
        </w:rPr>
        <w:t xml:space="preserve">To connect the data in this study to the explanations it desires, “well-being” needs clear definition. A synthesized popular definition of well-being centers on some degree of health, comfort, and happiness. </w:t>
      </w:r>
    </w:p>
    <w:p w14:paraId="19BF1DC5" w14:textId="26F0A128" w:rsidR="002364D0" w:rsidRPr="001167C3" w:rsidRDefault="0036100E" w:rsidP="0036100E">
      <w:pPr>
        <w:rPr>
          <w:rFonts w:eastAsia="Times New Roman" w:cs="Times New Roman"/>
          <w:color w:val="auto"/>
        </w:rPr>
      </w:pPr>
      <w:r w:rsidRPr="001167C3">
        <w:rPr>
          <w:rFonts w:eastAsia="Times New Roman" w:cs="Times New Roman"/>
          <w:color w:val="auto"/>
        </w:rPr>
        <w:t xml:space="preserve">This study used a </w:t>
      </w:r>
      <w:r w:rsidR="00591254" w:rsidRPr="001167C3">
        <w:rPr>
          <w:rFonts w:eastAsia="Times New Roman" w:cs="Times New Roman"/>
          <w:color w:val="auto"/>
        </w:rPr>
        <w:t xml:space="preserve">hybridized </w:t>
      </w:r>
      <w:r w:rsidR="005938B8" w:rsidRPr="001167C3">
        <w:rPr>
          <w:rFonts w:eastAsia="Times New Roman" w:cs="Times New Roman"/>
          <w:color w:val="auto"/>
        </w:rPr>
        <w:t>approach</w:t>
      </w:r>
      <w:r w:rsidR="00591254" w:rsidRPr="001167C3">
        <w:rPr>
          <w:rFonts w:eastAsia="Times New Roman" w:cs="Times New Roman"/>
          <w:color w:val="auto"/>
        </w:rPr>
        <w:t xml:space="preserve"> </w:t>
      </w:r>
      <w:r w:rsidR="005938B8" w:rsidRPr="001167C3">
        <w:rPr>
          <w:rFonts w:eastAsia="Times New Roman" w:cs="Times New Roman"/>
          <w:color w:val="auto"/>
        </w:rPr>
        <w:t>to</w:t>
      </w:r>
      <w:r w:rsidR="00591254" w:rsidRPr="001167C3">
        <w:rPr>
          <w:rFonts w:eastAsia="Times New Roman" w:cs="Times New Roman"/>
          <w:color w:val="auto"/>
        </w:rPr>
        <w:t xml:space="preserve"> well-being</w:t>
      </w:r>
      <w:r w:rsidR="005938B8" w:rsidRPr="001167C3">
        <w:rPr>
          <w:rFonts w:eastAsia="Times New Roman" w:cs="Times New Roman"/>
          <w:color w:val="auto"/>
        </w:rPr>
        <w:t xml:space="preserve"> defined as a psychological state of positive feeling stemming from the satisfaction of needs incorporating both objective and subjective dimensions of environmental considerations, social relationships, personal self-fulfillment, and health. This definition was </w:t>
      </w:r>
      <w:r w:rsidR="00591254" w:rsidRPr="001167C3">
        <w:rPr>
          <w:rFonts w:eastAsia="Times New Roman" w:cs="Times New Roman"/>
          <w:color w:val="auto"/>
        </w:rPr>
        <w:t xml:space="preserve">derived from a multidisciplinary review of literature attempting to define the construct over several decades. </w:t>
      </w:r>
      <w:r w:rsidRPr="001167C3">
        <w:rPr>
          <w:rFonts w:eastAsia="Times New Roman" w:cs="Times New Roman"/>
          <w:color w:val="auto"/>
        </w:rPr>
        <w:fldChar w:fldCharType="begin"/>
      </w:r>
      <w:r w:rsidR="001874E2">
        <w:rPr>
          <w:rFonts w:eastAsia="Times New Roman" w:cs="Times New Roman"/>
          <w:color w:val="auto"/>
        </w:rPr>
        <w:instrText xml:space="preserve"> ADDIN ZOTERO_ITEM CSL_CITATION {"citationID":"a115407a4pv","properties":{"formattedCitation":"(Allardt, 1976; Konu &amp; Rimpel\\uc0\\u228{}, 2002; Simons &amp; Baldwin, 2021)","plainCitation":"(Allardt, 1976; Konu &amp; Rimpelä, 2002; Simons &amp; Baldwin, 2021)","noteIndex":0},"citationItems":[{"id":736,"uris":["http://zotero.org/users/6171799/items/KA7LIYGQ"],"itemData":{"id":736,"type":"article-journal","container-title":"Acta Sociologica","DOI":"10.1177/000169937601900302","ISSN":"0001-6993, 1502-3869","issue":"3","journalAbbreviation":"Acta Sociologica","language":"en","license":"http://journals.sagepub.com/page/policies/text-and-data-mining-license","page":"227-239","source":"DOI.org (Crossref)","title":"Dimensions of welfare in a Comparative Scandinavian Study","volume":"19","author":[{"family":"Allardt","given":"Erik"}],"issued":{"date-parts":[["1976",7]]}}},{"id":737,"uris":["http://zotero.org/users/6171799/items/TFU4K6YW"],"itemData":{"id":737,"type":"article-journal","abstract":"Health and well-being have mostly been separated from other aspects of school life. Health services and health education have been available for school-aged children in Western societies for a long time. Recently, more comprehensive school health programmes have been developed, e.g. the WHO ‘health promoting school’ and ‘coordinated school health programme’ in the USA. They focus on how to implement health promotion and health education in school. However, a theoretically grounded model based on the sociological concept of well-being is needed for planning and evaluation of school development programmes. The School Well-being Model is based on Allardt's sociological theory of welfare and assesses well-being as an entity in school setting. Well-being is connected with teaching and education, and with learning and achievements. Indicators of well-being are divided into four categories: school conditions (having), social relationships (loving), means for self-fulfilment (being) and health status. ‘Means for self-fulfilment’ encompasses possibilities for each pupil to study according to his/her own resources and capabilities. ‘Health status’ is seen through pupils' symptoms, diseases and illnesses. Each well-being category contains several aspects of pupils' life in school. The model takes into account the important impact of pupils' homes and the surrounding community. Compared with others, The School Well-being Model's main differences are the use of the well-being concept, the definition of health and the subcategory means for self-fulfilment. Making the outline of the well-being concept facilitates the development of theoretically grounded subjective and objective well-being indicators.","container-title":"Health Promotion International","DOI":"10.1093/heapro/17.1.79","ISSN":"0957-4824","issue":"1","journalAbbreviation":"Health Promotion International","page":"79-87","source":"Silverchair","title":"Well-being in schools: a conceptual model","title-short":"Well-being in schools","volume":"17","author":[{"family":"Konu","given":"Anne"},{"family":"Rimpelä","given":"Matti"}],"issued":{"date-parts":[["2002",3,1]]}}},{"id":740,"uris":["http://zotero.org/users/6171799/items/X92DLCS9"],"itemData":{"id":740,"type":"article-journal","abstract":"Background:\n              There is no international consensus definition of ‘wellbeing’. This has led to wellbeing being captured in many different ways.\n            \n            \n              Aims:\n              To construct an inclusive, global operational definition of wellbeing.\n            \n            \n              Methods:\n              The differences between wellbeing components and determinants and the terms used interchangeably with wellbeing, such as health, are considered from the perspective of a doctor. The philosophies underpinning wellbeing and modern wellbeing research theories are discussed in terms of their appropriateness in an inclusive definition.\n            \n            \n              Results:\n              An operational definition is proposed that is not limited to doctors, but universal, and inclusive: ‘Wellbeing is a state of positive feelings and meeting full potential in the world. It can be measured subjectively and objectively, using a salutogenic approach’.\n            \n            \n              Conclusions:\n              This operational definition allows the differentiation of wellbeing from terms such as quality of life and emphasises that in the face of global challenges people should still consider wellbeing as more than the absence of pathology.","container-title":"International Journal of Social Psychiatry","DOI":"10.1177/00207640211032259","ISSN":"0020-7640, 1741-2854","issue":"8","journalAbbreviation":"Int J Soc Psychiatry","language":"en","page":"984-991","source":"DOI.org (Crossref)","title":"A critical review of the definition of ‘wellbeing’ for doctors and their patients in a post Covid-19 era","volume":"67","author":[{"family":"Simons","given":"Gemma"},{"family":"Baldwin","given":"David S"}],"issued":{"date-parts":[["2021",12]]}}}],"schema":"https://github.com/citation-style-language/schema/raw/master/csl-citation.json"} </w:instrText>
      </w:r>
      <w:r w:rsidRPr="001167C3">
        <w:rPr>
          <w:rFonts w:eastAsia="Times New Roman" w:cs="Times New Roman"/>
          <w:color w:val="auto"/>
        </w:rPr>
        <w:fldChar w:fldCharType="separate"/>
      </w:r>
      <w:r w:rsidR="001874E2" w:rsidRPr="001874E2">
        <w:rPr>
          <w:rFonts w:cs="Times New Roman"/>
        </w:rPr>
        <w:t>(Allardt, 1976; Konu &amp; Rimpelä, 2002; Simons &amp; Baldwin, 2021)</w:t>
      </w:r>
      <w:r w:rsidRPr="001167C3">
        <w:rPr>
          <w:rFonts w:eastAsia="Times New Roman" w:cs="Times New Roman"/>
          <w:color w:val="auto"/>
        </w:rPr>
        <w:fldChar w:fldCharType="end"/>
      </w:r>
      <w:r w:rsidR="00A5014D" w:rsidRPr="001167C3">
        <w:rPr>
          <w:rFonts w:eastAsia="Times New Roman" w:cs="Times New Roman"/>
          <w:color w:val="auto"/>
        </w:rPr>
        <w:t xml:space="preserve">. </w:t>
      </w:r>
      <w:proofErr w:type="spellStart"/>
      <w:r w:rsidR="00B06DA2" w:rsidRPr="001167C3">
        <w:rPr>
          <w:rFonts w:eastAsia="Times New Roman" w:cs="Times New Roman"/>
          <w:color w:val="auto"/>
        </w:rPr>
        <w:t>Allardt’s</w:t>
      </w:r>
      <w:proofErr w:type="spellEnd"/>
      <w:r w:rsidR="00B06DA2" w:rsidRPr="001167C3">
        <w:rPr>
          <w:rFonts w:eastAsia="Times New Roman" w:cs="Times New Roman"/>
          <w:color w:val="auto"/>
        </w:rPr>
        <w:t xml:space="preserve"> work</w:t>
      </w:r>
      <w:r w:rsidR="00450F11" w:rsidRPr="001167C3">
        <w:rPr>
          <w:rFonts w:eastAsia="Times New Roman" w:cs="Times New Roman"/>
          <w:color w:val="auto"/>
        </w:rPr>
        <w:t xml:space="preserve"> focused on well-being as reliant on the satisfaction of needs as opposed to the availability of resources</w:t>
      </w:r>
      <w:r w:rsidR="00C340DF" w:rsidRPr="001167C3">
        <w:rPr>
          <w:rFonts w:eastAsia="Times New Roman" w:cs="Times New Roman"/>
          <w:color w:val="auto"/>
        </w:rPr>
        <w:t>. This dimension is important as it applies to the conceptual framework of the study outlined in chapter II</w:t>
      </w:r>
      <w:r w:rsidR="00BA2EC0" w:rsidRPr="001167C3">
        <w:rPr>
          <w:rFonts w:eastAsia="Times New Roman" w:cs="Times New Roman"/>
          <w:color w:val="auto"/>
        </w:rPr>
        <w:t xml:space="preserve">, and pulls the conversation back from traditional dialogue that can be often one-dimensionally connected to compensation </w:t>
      </w:r>
      <w:r w:rsidR="00BA2EC0" w:rsidRPr="001167C3">
        <w:rPr>
          <w:rFonts w:eastAsia="Times New Roman" w:cs="Times New Roman"/>
          <w:color w:val="auto"/>
        </w:rPr>
        <w:fldChar w:fldCharType="begin"/>
      </w:r>
      <w:r w:rsidR="001874E2">
        <w:rPr>
          <w:rFonts w:eastAsia="Times New Roman" w:cs="Times New Roman"/>
          <w:color w:val="auto"/>
        </w:rPr>
        <w:instrText xml:space="preserve"> ADDIN ZOTERO_ITEM CSL_CITATION {"citationID":"affpejs9ae","properties":{"formattedCitation":"(Admiraal &amp; Kittelsen R\\uc0\\u248{}berg, 2023; Maiden &amp; Evans, 2009; Nalipay et al., 2023)","plainCitation":"(Admiraal &amp; Kittelsen Røberg, 2023; Maiden &amp; Evans, 2009; Nalipay et al., 2023)","noteIndex":0},"citationItems":[{"id":213,"uris":["http://zotero.org/users/6171799/items/6Q9J4BBI"],"itemData":{"id":213,"type":"article-journal","container-title":"Teaching and Teacher Education","DOI":"10.1016/j.tate.2023.104063","ISSN":"0742051X","journalAbbreviation":"Teaching and Teacher Education","language":"en","page":"104063","source":"DOI.org (Crossref)","title":"Teachers’ job demands, resources and their job satisfaction: Satisfaction with school, career choice and teaching profession of teachers in different career stages","title-short":"Teachers’ job demands, resources and their job satisfaction","volume":"125","author":[{"family":"Admiraal","given":"Wilfried"},{"family":"Kittelsen Røberg","given":"Karl-Ingar"}],"issued":{"date-parts":[["2023",4]]}}},{"id":699,"uris":["http://zotero.org/users/6171799/items/536WG3RE"],"itemData":{"id":699,"type":"article-journal","container-title":"Journal of Education Finance","issue":"3","page":"231-246","title":"Fiscal Equity of Teacher Salaries and Compensation in Oklahoma on JSTOR","volume":"34","author":[{"family":"Maiden","given":"Jeffrey"},{"family":"Evans","given":"Nancy O."}],"issued":{"date-parts":[["2009"]]}}},{"id":230,"uris":["http://zotero.org/users/6171799/items/YDPAUAJ3"],"itemData":{"id":230,"type":"article-journal","abstract":"Abstract\n            \n              Background\n              Individuals pursue teaching careers for numerous reasons, such as for instrumental or prosocial purposes.\n            \n            \n              Aims\n              This study examined the personal (instrumental motivation) and social (prosocial motivation) utility of teaching as predictors of teaching quality in terms of clarity of instruction, classroom management, and cognitive activation.\n            \n            \n              Sample\n              We used data from the Teaching and Learning International Survey (TALIS) 2018, which included 50,595 teachers from 1252 schools in 10 countries and regions.\n            \n            \n              Methods\n              We performed a series of regression analyses to test a model of instrumental and prosocial motivation to predict three indicators of teaching quality (clarity of instruction, classroom management, and cognitive activation) while controlling for demographic characteristics (age, sex, educational level, and teaching experience). We examined this model in countries and regions from Eastern (Japan, Korea, Singapore, Shanghai and Taipei) and Western (Australia, Canada, New Zealand, United Kingdom and the United States of America) cultures.\n            \n            \n              Results\n              Results demonstrated that instrumental motivation predicted clarity of instruction in the East and classroom management in both the East and West; prosocial motivation, however, was a more consistent predictor of all indicators of teaching quality, except classroom management in the West, across cultures.\n            \n            \n              Conclusion\n              Teachers' prosocial motivation to benefit others and contribute to society must be considered to understand teaching quality across various cultural contexts. Implications for theory, practice and policy are discussed.","container-title":"British Journal of Educational Psychology","DOI":"10.1111/bjep.12568","ISSN":"0007-0998, 2044-8279","issue":"2","journalAbbreviation":"Brit J of Edu Psychol","language":"en","page":"453-466","source":"DOI.org (Crossref)","title":"Why do I teach? Teachers' instrumental and prosocial motivation predict teaching quality across East and West","title-short":"Why do I teach?","volume":"93","author":[{"family":"Nalipay","given":"Ma. Jenina N."},{"family":"King","given":"Ronnel B."},{"family":"Yeung","given":"Susanna S. S."},{"family":"Chai","given":"Ching Sing"},{"family":"Jong","given":"Morris Siu‐Yung"}],"issued":{"date-parts":[["2023",6]]}}}],"schema":"https://github.com/citation-style-language/schema/raw/master/csl-citation.json"} </w:instrText>
      </w:r>
      <w:r w:rsidR="00BA2EC0" w:rsidRPr="001167C3">
        <w:rPr>
          <w:rFonts w:eastAsia="Times New Roman" w:cs="Times New Roman"/>
          <w:color w:val="auto"/>
        </w:rPr>
        <w:fldChar w:fldCharType="separate"/>
      </w:r>
      <w:r w:rsidR="001874E2" w:rsidRPr="001874E2">
        <w:rPr>
          <w:rFonts w:cs="Times New Roman"/>
        </w:rPr>
        <w:t xml:space="preserve">(Admiraal &amp; </w:t>
      </w:r>
      <w:r w:rsidR="001874E2" w:rsidRPr="001874E2">
        <w:rPr>
          <w:rFonts w:cs="Times New Roman"/>
        </w:rPr>
        <w:lastRenderedPageBreak/>
        <w:t>Kittelsen Røberg, 2023; Maiden &amp; Evans, 2009; Nalipay et al., 2023)</w:t>
      </w:r>
      <w:r w:rsidR="00BA2EC0" w:rsidRPr="001167C3">
        <w:rPr>
          <w:rFonts w:eastAsia="Times New Roman" w:cs="Times New Roman"/>
          <w:color w:val="auto"/>
        </w:rPr>
        <w:fldChar w:fldCharType="end"/>
      </w:r>
      <w:r w:rsidR="004223B5" w:rsidRPr="001167C3">
        <w:rPr>
          <w:rFonts w:eastAsia="Times New Roman" w:cs="Times New Roman"/>
          <w:color w:val="auto"/>
        </w:rPr>
        <w:t xml:space="preserve">. The </w:t>
      </w:r>
      <w:proofErr w:type="spellStart"/>
      <w:r w:rsidR="004223B5" w:rsidRPr="001167C3">
        <w:rPr>
          <w:rFonts w:eastAsia="Times New Roman" w:cs="Times New Roman"/>
          <w:color w:val="auto"/>
        </w:rPr>
        <w:t>Konu</w:t>
      </w:r>
      <w:proofErr w:type="spellEnd"/>
      <w:r w:rsidR="004223B5" w:rsidRPr="001167C3">
        <w:rPr>
          <w:rFonts w:eastAsia="Times New Roman" w:cs="Times New Roman"/>
          <w:color w:val="auto"/>
        </w:rPr>
        <w:t xml:space="preserve"> and </w:t>
      </w:r>
      <w:proofErr w:type="spellStart"/>
      <w:r w:rsidR="004223B5" w:rsidRPr="001167C3">
        <w:rPr>
          <w:rFonts w:eastAsia="Times New Roman" w:cs="Times New Roman"/>
          <w:color w:val="auto"/>
        </w:rPr>
        <w:t>Rimpelä</w:t>
      </w:r>
      <w:proofErr w:type="spellEnd"/>
      <w:r w:rsidR="004223B5" w:rsidRPr="001167C3">
        <w:rPr>
          <w:rFonts w:eastAsia="Times New Roman" w:cs="Times New Roman"/>
          <w:color w:val="auto"/>
        </w:rPr>
        <w:t xml:space="preserve"> component </w:t>
      </w:r>
      <w:r w:rsidR="00BE4EC1" w:rsidRPr="001167C3">
        <w:rPr>
          <w:rFonts w:eastAsia="Times New Roman" w:cs="Times New Roman"/>
          <w:color w:val="auto"/>
        </w:rPr>
        <w:t>create</w:t>
      </w:r>
      <w:r w:rsidR="001167C3">
        <w:rPr>
          <w:rFonts w:eastAsia="Times New Roman" w:cs="Times New Roman"/>
          <w:color w:val="auto"/>
        </w:rPr>
        <w:t>d</w:t>
      </w:r>
      <w:r w:rsidR="00BE4EC1" w:rsidRPr="001167C3">
        <w:rPr>
          <w:rFonts w:eastAsia="Times New Roman" w:cs="Times New Roman"/>
          <w:color w:val="auto"/>
        </w:rPr>
        <w:t xml:space="preserve"> a necessarily broad scope of factors that may interact with well-being incorporating </w:t>
      </w:r>
      <w:r w:rsidR="00CC48A8" w:rsidRPr="001167C3">
        <w:rPr>
          <w:rFonts w:eastAsia="Times New Roman" w:cs="Times New Roman"/>
          <w:color w:val="auto"/>
        </w:rPr>
        <w:t>environmental, relational, and goal-oriented indicators into the model. Simons’ and Baldwin’s work contributed the inclusion of objective and subjective phenomena to the d</w:t>
      </w:r>
      <w:r w:rsidR="0018157B" w:rsidRPr="001167C3">
        <w:rPr>
          <w:rFonts w:eastAsia="Times New Roman" w:cs="Times New Roman"/>
          <w:color w:val="auto"/>
        </w:rPr>
        <w:t xml:space="preserve">efinition as needing equal emphasis. This was important to the study as the interpretivist design outlined in chapter IV </w:t>
      </w:r>
      <w:r w:rsidR="001167C3" w:rsidRPr="001167C3">
        <w:rPr>
          <w:rFonts w:eastAsia="Times New Roman" w:cs="Times New Roman"/>
          <w:color w:val="auto"/>
        </w:rPr>
        <w:t xml:space="preserve">incorporated and yielded data in both dimensions.  </w:t>
      </w:r>
      <w:r w:rsidR="0018157B" w:rsidRPr="001167C3">
        <w:rPr>
          <w:rFonts w:eastAsia="Times New Roman" w:cs="Times New Roman"/>
          <w:color w:val="auto"/>
        </w:rPr>
        <w:t xml:space="preserve"> </w:t>
      </w:r>
    </w:p>
    <w:p w14:paraId="42753269" w14:textId="58E0AE85" w:rsidR="00C94210" w:rsidRPr="00BE75A0" w:rsidRDefault="00C94210" w:rsidP="48C3E538">
      <w:pPr>
        <w:rPr>
          <w:rFonts w:eastAsia="Times New Roman" w:cs="Times New Roman"/>
          <w:color w:val="auto"/>
        </w:rPr>
      </w:pPr>
      <w:r w:rsidRPr="48C3E538">
        <w:rPr>
          <w:rFonts w:eastAsia="Times New Roman" w:cs="Times New Roman"/>
          <w:color w:val="auto"/>
        </w:rPr>
        <w:t>With this definition of well-being in focus, the antithesis to the concept needs additional clarification. If the concept of nurturing psychological needs toward volition is central to the definition of well-being, the broad control of one’s work in a way that challenges that quality of nurturing may come close to an antonym. There is no measuring tool to articulate an empirical continuum of policies that interact with teachers’ work between controlling and nurturing. This study does not seek to formally establish such a tool but will use that dichotomy to translate the conceptual framework to usable explanation of the qualitative data.</w:t>
      </w:r>
      <w:r w:rsidR="00C872F2" w:rsidRPr="48C3E538">
        <w:rPr>
          <w:rFonts w:eastAsia="Times New Roman" w:cs="Times New Roman"/>
          <w:color w:val="auto"/>
        </w:rPr>
        <w:t xml:space="preserve"> </w:t>
      </w:r>
      <w:r w:rsidR="00AD3F7C" w:rsidRPr="48C3E538">
        <w:rPr>
          <w:rFonts w:eastAsia="Times New Roman" w:cs="Times New Roman"/>
          <w:color w:val="auto"/>
        </w:rPr>
        <w:t xml:space="preserve">Neither “control” nor “nurturing” are traditional </w:t>
      </w:r>
      <w:r w:rsidR="004C3055" w:rsidRPr="48C3E538">
        <w:rPr>
          <w:rFonts w:eastAsia="Times New Roman" w:cs="Times New Roman"/>
          <w:color w:val="auto"/>
        </w:rPr>
        <w:t>components</w:t>
      </w:r>
      <w:r w:rsidR="00AD3F7C" w:rsidRPr="48C3E538">
        <w:rPr>
          <w:rFonts w:eastAsia="Times New Roman" w:cs="Times New Roman"/>
          <w:color w:val="auto"/>
        </w:rPr>
        <w:t xml:space="preserve"> of the aforementioned conceptual understandings of well-being </w:t>
      </w:r>
      <w:r w:rsidRPr="48C3E538">
        <w:rPr>
          <w:rFonts w:eastAsia="Times New Roman" w:cs="Times New Roman"/>
          <w:color w:val="auto"/>
        </w:rPr>
        <w:fldChar w:fldCharType="begin"/>
      </w:r>
      <w:r w:rsidRPr="48C3E538">
        <w:rPr>
          <w:rFonts w:eastAsia="Times New Roman" w:cs="Times New Roman"/>
          <w:color w:val="auto"/>
        </w:rPr>
        <w:instrText xml:space="preserve"> ADDIN ZOTERO_ITEM CSL_CITATION {"citationID":"a1ov3flg8fa","properties":{"formattedCitation":"(Allardt, 1976; Konu &amp; Rimpel\\uc0\\u228{}, 2002; Simons &amp; Baldwin, 2021)","plainCitation":"(Allardt, 1976; Konu &amp; Rimpelä, 2002; Simons &amp; Baldwin, 2021)","noteIndex":0},"citationItems":[{"id":736,"uris":["http://zotero.org/users/6171799/items/KA7LIYGQ"],"itemData":{"id":736,"type":"article-journal","container-title":"Acta Sociologica","DOI":"10.1177/000169937601900302","ISSN":"0001-6993, 1502-3869","issue":"3","journalAbbreviation":"Acta Sociologica","language":"en","license":"http://journals.sagepub.com/page/policies/text-and-data-mining-license","page":"227-239","source":"DOI.org (Crossref)","title":"Dimensions of welfare in a Comparative Scandinavian Study","volume":"19","author":[{"family":"Allardt","given":"Erik"}],"issued":{"date-parts":[["1976",7]]}}},{"id":737,"uris":["http://zotero.org/users/6171799/items/TFU4K6YW"],"itemData":{"id":737,"type":"article-journal","abstract":"Health and well-being have mostly been separated from other aspects of school life. Health services and health education have been available for school-aged children in Western societies for a long time. Recently, more comprehensive school health programmes have been developed, e.g. the WHO ‘health promoting school’ and ‘coordinated school health programme’ in the USA. They focus on how to implement health promotion and health education in school. However, a theoretically grounded model based on the sociological concept of well-being is needed for planning and evaluation of school development programmes. The School Well-being Model is based on Allardt's sociological theory of welfare and assesses well-being as an entity in school setting. Well-being is connected with teaching and education, and with learning and achievements. Indicators of well-being are divided into four categories: school conditions (having), social relationships (loving), means for self-fulfilment (being) and health status. ‘Means for self-fulfilment’ encompasses possibilities for each pupil to study according to his/her own resources and capabilities. ‘Health status’ is seen through pupils' symptoms, diseases and illnesses. Each well-being category contains several aspects of pupils' life in school. The model takes into account the important impact of pupils' homes and the surrounding community. Compared with others, The School Well-being Model's main differences are the use of the well-being concept, the definition of health and the subcategory means for self-fulfilment. Making the outline of the well-being concept facilitates the development of theoretically grounded subjective and objective well-being indicators.","container-title":"Health Promotion International","DOI":"10.1093/heapro/17.1.79","ISSN":"0957-4824","issue":"1","journalAbbreviation":"Health Promotion International","page":"79-87","source":"Silverchair","title":"Well-being in schools: a conceptual model","title-short":"Well-being in schools","volume":"17","author":[{"family":"Konu","given":"Anne"},{"family":"Rimpelä","given":"Matti"}],"issued":{"date-parts":[["2002",3,1]]}}},{"id":740,"uris":["http://zotero.org/users/6171799/items/X92DLCS9"],"itemData":{"id":740,"type":"article-journal","abstract":"Background:\n              There is no international consensus definition of ‘wellbeing’. This has led to wellbeing being captured in many different ways.\n            \n            \n              Aims:\n              To construct an inclusive, global operational definition of wellbeing.\n            \n            \n              Methods:\n              The differences between wellbeing components and determinants and the terms used interchangeably with wellbeing, such as health, are considered from the perspective of a doctor. The philosophies underpinning wellbeing and modern wellbeing research theories are discussed in terms of their appropriateness in an inclusive definition.\n            \n            \n              Results:\n              An operational definition is proposed that is not limited to doctors, but universal, and inclusive: ‘Wellbeing is a state of positive feelings and meeting full potential in the world. It can be measured subjectively and objectively, using a salutogenic approach’.\n            \n            \n              Conclusions:\n              This operational definition allows the differentiation of wellbeing from terms such as quality of life and emphasises that in the face of global challenges people should still consider wellbeing as more than the absence of pathology.","container-title":"International Journal of Social Psychiatry","DOI":"10.1177/00207640211032259","ISSN":"0020-7640, 1741-2854","issue":"8","journalAbbreviation":"Int J Soc Psychiatry","language":"en","page":"984-991","source":"DOI.org (Crossref)","title":"A critical review of the definition of ‘wellbeing’ for doctors and their patients in a post Covid-19 era","volume":"67","author":[{"family":"Simons","given":"Gemma"},{"family":"Baldwin","given":"David S"}],"issued":{"date-parts":[["2021",12]]}}}],"schema":"https://github.com/citation-style-language/schema/raw/master/csl-citation.json"} </w:instrText>
      </w:r>
      <w:r w:rsidRPr="48C3E538">
        <w:rPr>
          <w:rFonts w:eastAsia="Times New Roman" w:cs="Times New Roman"/>
          <w:color w:val="auto"/>
        </w:rPr>
        <w:fldChar w:fldCharType="separate"/>
      </w:r>
      <w:r w:rsidR="001874E2" w:rsidRPr="48C3E538">
        <w:rPr>
          <w:rFonts w:cs="Times New Roman"/>
        </w:rPr>
        <w:t>(Allardt, 1976; Konu &amp; Rimpelä, 2002; Simons &amp; Baldwin, 2021)</w:t>
      </w:r>
      <w:r w:rsidRPr="48C3E538">
        <w:rPr>
          <w:rFonts w:eastAsia="Times New Roman" w:cs="Times New Roman"/>
          <w:color w:val="auto"/>
        </w:rPr>
        <w:fldChar w:fldCharType="end"/>
      </w:r>
      <w:r w:rsidR="004C3055" w:rsidRPr="48C3E538">
        <w:rPr>
          <w:rFonts w:eastAsia="Times New Roman" w:cs="Times New Roman"/>
          <w:color w:val="auto"/>
        </w:rPr>
        <w:t xml:space="preserve">. Chapter II will unpack the theories used to form the study and </w:t>
      </w:r>
      <w:r w:rsidR="006B4A9B" w:rsidRPr="48C3E538">
        <w:rPr>
          <w:rFonts w:eastAsia="Times New Roman" w:cs="Times New Roman"/>
          <w:color w:val="auto"/>
        </w:rPr>
        <w:t xml:space="preserve">will position those concepts as importantly interactive with well-being. </w:t>
      </w:r>
    </w:p>
    <w:p w14:paraId="251BB37A" w14:textId="77777777" w:rsidR="00C94210" w:rsidRPr="00C36EED" w:rsidRDefault="00C94210" w:rsidP="00C94210">
      <w:pPr>
        <w:ind w:firstLine="0"/>
        <w:rPr>
          <w:rFonts w:eastAsia="Times New Roman" w:cs="Times New Roman"/>
          <w:color w:val="auto"/>
        </w:rPr>
      </w:pPr>
      <w:r w:rsidRPr="00C36EED">
        <w:rPr>
          <w:rFonts w:eastAsia="Times New Roman" w:cs="Times New Roman"/>
          <w:color w:val="auto"/>
        </w:rPr>
        <w:t>Scholars have established ways to measure this concept well in looking at how people view volition and control in their lives, but this study</w:t>
      </w:r>
      <w:r>
        <w:rPr>
          <w:rFonts w:eastAsia="Times New Roman" w:cs="Times New Roman"/>
          <w:color w:val="auto"/>
        </w:rPr>
        <w:t xml:space="preserve"> advances that </w:t>
      </w:r>
      <w:r w:rsidRPr="00C36EED">
        <w:rPr>
          <w:rFonts w:eastAsia="Times New Roman" w:cs="Times New Roman"/>
          <w:color w:val="auto"/>
        </w:rPr>
        <w:t xml:space="preserve">dialogue by focusing on teachers and how the conditional state of their world interacts with their work and, in turn, their well-being (Carver &amp; Scheier, 2012; Kuhl, 1987; Ryff &amp; Keyes, 1995; Skinner, 1996). In the study, this is fleshed out in the way transcripts were coded to look for trends in positive and negative references to their policy environment and its bearing on their work. </w:t>
      </w:r>
    </w:p>
    <w:p w14:paraId="32C104D2" w14:textId="3C02D203" w:rsidR="00C94210" w:rsidRPr="00C36EED" w:rsidRDefault="00C94210" w:rsidP="00C94210">
      <w:pPr>
        <w:rPr>
          <w:rFonts w:eastAsia="Times New Roman" w:cs="Times New Roman"/>
          <w:color w:val="auto"/>
        </w:rPr>
      </w:pPr>
      <w:r w:rsidRPr="30BB2FE0">
        <w:rPr>
          <w:rFonts w:eastAsia="Times New Roman" w:cs="Times New Roman"/>
          <w:color w:val="auto"/>
        </w:rPr>
        <w:lastRenderedPageBreak/>
        <w:t>The controlling-nurturing dichotomy is present in this process as elements of teachers' descriptions of their well-being are based on their place between those extremes. The codes that emerged from this study are included in the appendices referenced in Chapter IV but are also necessary in the process of defining this study’s understanding of well-being</w:t>
      </w:r>
      <w:r w:rsidR="000D166A">
        <w:rPr>
          <w:rFonts w:eastAsia="Times New Roman" w:cs="Times New Roman"/>
          <w:color w:val="auto"/>
        </w:rPr>
        <w:t xml:space="preserve"> </w:t>
      </w:r>
      <w:r w:rsidR="000D166A">
        <w:rPr>
          <w:rFonts w:eastAsia="Times New Roman" w:cs="Times New Roman"/>
          <w:color w:val="auto"/>
        </w:rPr>
        <w:fldChar w:fldCharType="begin"/>
      </w:r>
      <w:r w:rsidR="001874E2">
        <w:rPr>
          <w:rFonts w:eastAsia="Times New Roman" w:cs="Times New Roman"/>
          <w:color w:val="auto"/>
        </w:rPr>
        <w:instrText xml:space="preserve"> ADDIN ZOTERO_ITEM CSL_CITATION {"citationID":"a2ojbjiltuk","properties":{"formattedCitation":"(Allardt, 1976; Deci et al., 1994; Konu &amp; Rimpel\\uc0\\u228{}, 2002; Ryff &amp; Keyes, 1995; Simons &amp; Baldwin, 2021)","plainCitation":"(Allardt, 1976; Deci et al., 1994; Konu &amp; Rimpelä, 2002; Ryff &amp; Keyes, 1995; Simons &amp; Baldwin, 2021)","noteIndex":0},"citationItems":[{"id":736,"uris":["http://zotero.org/users/6171799/items/KA7LIYGQ"],"itemData":{"id":736,"type":"article-journal","container-title":"Acta Sociologica","DOI":"10.1177/000169937601900302","ISSN":"0001-6993, 1502-3869","issue":"3","journalAbbreviation":"Acta Sociologica","language":"en","license":"http://journals.sagepub.com/page/policies/text-and-data-mining-license","page":"227-239","source":"DOI.org (Crossref)","title":"Dimensions of welfare in a Comparative Scandinavian Study","volume":"19","author":[{"family":"Allardt","given":"Erik"}],"issued":{"date-parts":[["1976",7]]}}},{"id":36,"uris":["http://zotero.org/users/6171799/items/2GGEJ2YT"],"itemData":{"id":36,"type":"article-journal","abstract":"Describes self-determination theory, which posits that people are inherently motivated to internalize the regulation of uninteresting, important activities. Two processes through which such internalization (INZ) can occur are introjection (INJ), which entails taking in a value or regulatory process but not accepting it as one's own, and integration (ING), through which the regulation is assimilated with one's core sense of self. INJ results in internally controlling regulation; ING results in self-determination. An experiment on 192 undergraduates supported the hypothesis that 3 facilitating contextual factors (providing a meaningful rationale, acknowledging the behavior's feelings, and conveying choice) promote INZ, as evidenced by self-regulation of behavior. Results suggest that when the social context supports self-determination, ING tends to occur; when the context does not support self-determination, INJ tends to occur. (PsycINFO Database Record (c) 2016 APA, all rights reserved)","container-title":"Journal of Personality","DOI":"10.1111/j.1467-6494.1994.tb00797.x","ISSN":"1467-6494","note":"publisher-place: United Kingdom\npublisher: Blackwell Publishing","page":"119-142","source":"APA PsycNet","title":"Facilitating internalization: The self-determination theory perspective","title-short":"Facilitating internalization","volume":"62","author":[{"family":"Deci","given":"Edward L."},{"family":"Eghrari","given":"Haleh"},{"family":"Patrick","given":"Brian C."},{"family":"Leone","given":"Dean R."}],"issued":{"date-parts":[["1994"]]}}},{"id":737,"uris":["http://zotero.org/users/6171799/items/TFU4K6YW"],"itemData":{"id":737,"type":"article-journal","abstract":"Health and well-being have mostly been separated from other aspects of school life. Health services and health education have been available for school-aged children in Western societies for a long time. Recently, more comprehensive school health programmes have been developed, e.g. the WHO ‘health promoting school’ and ‘coordinated school health programme’ in the USA. They focus on how to implement health promotion and health education in school. However, a theoretically grounded model based on the sociological concept of well-being is needed for planning and evaluation of school development programmes. The School Well-being Model is based on Allardt's sociological theory of welfare and assesses well-being as an entity in school setting. Well-being is connected with teaching and education, and with learning and achievements. Indicators of well-being are divided into four categories: school conditions (having), social relationships (loving), means for self-fulfilment (being) and health status. ‘Means for self-fulfilment’ encompasses possibilities for each pupil to study according to his/her own resources and capabilities. ‘Health status’ is seen through pupils' symptoms, diseases and illnesses. Each well-being category contains several aspects of pupils' life in school. The model takes into account the important impact of pupils' homes and the surrounding community. Compared with others, The School Well-being Model's main differences are the use of the well-being concept, the definition of health and the subcategory means for self-fulfilment. Making the outline of the well-being concept facilitates the development of theoretically grounded subjective and objective well-being indicators.","container-title":"Health Promotion International","DOI":"10.1093/heapro/17.1.79","ISSN":"0957-4824","issue":"1","journalAbbreviation":"Health Promotion International","page":"79-87","source":"Silverchair","title":"Well-being in schools: a conceptual model","title-short":"Well-being in schools","volume":"17","author":[{"family":"Konu","given":"Anne"},{"family":"Rimpelä","given":"Matti"}],"issued":{"date-parts":[["2002",3,1]]}}},{"id":616,"uris":["http://zotero.org/users/6171799/items/UNZPTKCM"],"itemData":{"id":616,"type":"article-journal","abstract":"A theoretical model of psychological well-being that encompasses 6 distinct dimensions of wellness (Autonomy, Environmental Mastery, Personal Growth, Positive Relations with Others, Purpose in Life, Self-Acceptance) was tested with data from a nationally representative sample of adults (N = 1,108), aged 25 and older, who participated in telephone interviews. Confirmatory factor analyses provided support for the proposed 6-factor model, with a single second-order super factor. The model was superior in fit over single-factor and other artifactual models. Age and sex differences on the various well-being dimensions replicated prior findings. Comparisons with other frequently used indicators (positive and negative affect, life satisfaction) demonstrated that the latter neglects key aspects of positive functioning emphasized in theories of health and well-being. (PsycINFO Database Record (c) 2016 APA, all rights reserved)","container-title":"Journal of Personality and Social Psychology","DOI":"10.1037/0022-3514.69.4.719","ISSN":"1939-1315","issue":"4","note":"publisher-place: US\npublisher: American Psychological Association","page":"719-727","source":"APA PsycNet","title":"The structure of psychological well-being revisited","volume":"69","author":[{"family":"Ryff","given":"Carol D."},{"family":"Keyes","given":"Corey Lee M."}],"issued":{"date-parts":[["1995"]]}}},{"id":740,"uris":["http://zotero.org/users/6171799/items/X92DLCS9"],"itemData":{"id":740,"type":"article-journal","abstract":"Background:\n              There is no international consensus definition of ‘wellbeing’. This has led to wellbeing being captured in many different ways.\n            \n            \n              Aims:\n              To construct an inclusive, global operational definition of wellbeing.\n            \n            \n              Methods:\n              The differences between wellbeing components and determinants and the terms used interchangeably with wellbeing, such as health, are considered from the perspective of a doctor. The philosophies underpinning wellbeing and modern wellbeing research theories are discussed in terms of their appropriateness in an inclusive definition.\n            \n            \n              Results:\n              An operational definition is proposed that is not limited to doctors, but universal, and inclusive: ‘Wellbeing is a state of positive feelings and meeting full potential in the world. It can be measured subjectively and objectively, using a salutogenic approach’.\n            \n            \n              Conclusions:\n              This operational definition allows the differentiation of wellbeing from terms such as quality of life and emphasises that in the face of global challenges people should still consider wellbeing as more than the absence of pathology.","container-title":"International Journal of Social Psychiatry","DOI":"10.1177/00207640211032259","ISSN":"0020-7640, 1741-2854","issue":"8","journalAbbreviation":"Int J Soc Psychiatry","language":"en","page":"984-991","source":"DOI.org (Crossref)","title":"A critical review of the definition of ‘wellbeing’ for doctors and their patients in a post Covid-19 era","volume":"67","author":[{"family":"Simons","given":"Gemma"},{"family":"Baldwin","given":"David S"}],"issued":{"date-parts":[["2021",12]]}}}],"schema":"https://github.com/citation-style-language/schema/raw/master/csl-citation.json"} </w:instrText>
      </w:r>
      <w:r w:rsidR="000D166A">
        <w:rPr>
          <w:rFonts w:eastAsia="Times New Roman" w:cs="Times New Roman"/>
          <w:color w:val="auto"/>
        </w:rPr>
        <w:fldChar w:fldCharType="separate"/>
      </w:r>
      <w:r w:rsidR="001874E2" w:rsidRPr="001874E2">
        <w:rPr>
          <w:rFonts w:cs="Times New Roman"/>
        </w:rPr>
        <w:t>(Allardt, 1976; Deci et al., 1994; Konu &amp; Rimpelä, 2002; Ryff &amp; Keyes, 1995; Simons &amp; Baldwin, 2021)</w:t>
      </w:r>
      <w:r w:rsidR="000D166A">
        <w:rPr>
          <w:rFonts w:eastAsia="Times New Roman" w:cs="Times New Roman"/>
          <w:color w:val="auto"/>
        </w:rPr>
        <w:fldChar w:fldCharType="end"/>
      </w:r>
      <w:r w:rsidRPr="30BB2FE0">
        <w:rPr>
          <w:rFonts w:eastAsia="Times New Roman" w:cs="Times New Roman"/>
          <w:color w:val="auto"/>
        </w:rPr>
        <w:t xml:space="preserve">. In this process, a posture of controlling is defined as a negative quality of </w:t>
      </w:r>
      <w:r w:rsidRPr="00D97051">
        <w:rPr>
          <w:rFonts w:eastAsia="Times New Roman" w:cs="Times New Roman"/>
          <w:color w:val="auto"/>
        </w:rPr>
        <w:t>policies</w:t>
      </w:r>
      <w:r w:rsidRPr="30BB2FE0">
        <w:rPr>
          <w:rFonts w:eastAsia="Times New Roman" w:cs="Times New Roman"/>
          <w:color w:val="auto"/>
        </w:rPr>
        <w:t xml:space="preserve"> that slow</w:t>
      </w:r>
      <w:r>
        <w:rPr>
          <w:rFonts w:eastAsia="Times New Roman" w:cs="Times New Roman"/>
          <w:color w:val="auto"/>
        </w:rPr>
        <w:t>s</w:t>
      </w:r>
      <w:r w:rsidRPr="30BB2FE0">
        <w:rPr>
          <w:rFonts w:eastAsia="Times New Roman" w:cs="Times New Roman"/>
          <w:color w:val="auto"/>
        </w:rPr>
        <w:t xml:space="preserve"> the development of well-being as described by conceptual mentions like: burnout, fatigue, fear, sadness, difficulty, depression, anxiety, dread, worry, anger, avoidance, low perception of ability, descriptions of “cannot” or “will not,” job insecurity, knowledge that other teachers are struggling, lack of time, unfair demands, paperwork, busy work, misalignment from “real” teaching, </w:t>
      </w:r>
      <w:r>
        <w:rPr>
          <w:rFonts w:eastAsia="Times New Roman" w:cs="Times New Roman"/>
          <w:color w:val="auto"/>
        </w:rPr>
        <w:t>financial hardship</w:t>
      </w:r>
      <w:r w:rsidRPr="30BB2FE0">
        <w:rPr>
          <w:rFonts w:eastAsia="Times New Roman" w:cs="Times New Roman"/>
          <w:color w:val="auto"/>
        </w:rPr>
        <w:t>, feelings that administrators do not listen, those in charge</w:t>
      </w:r>
      <w:r>
        <w:rPr>
          <w:rFonts w:eastAsia="Times New Roman" w:cs="Times New Roman"/>
          <w:color w:val="auto"/>
        </w:rPr>
        <w:t xml:space="preserve"> as being</w:t>
      </w:r>
      <w:r w:rsidRPr="30BB2FE0">
        <w:rPr>
          <w:rFonts w:eastAsia="Times New Roman" w:cs="Times New Roman"/>
          <w:color w:val="auto"/>
        </w:rPr>
        <w:t xml:space="preserve"> disconnected from reality of daily teaching, pressure, misalignment from purpose, futility, time dragging, derealization, disassociation, thoughts about leaving, work feeling harder than before, aimlessness, disorientation, confusion, unsustainability, fear for profession, or a desire to block out or ignore parts of the environment</w:t>
      </w:r>
      <w:r w:rsidR="00572B8A">
        <w:rPr>
          <w:rFonts w:eastAsia="Times New Roman" w:cs="Times New Roman"/>
          <w:color w:val="auto"/>
        </w:rPr>
        <w:t xml:space="preserve"> </w:t>
      </w:r>
      <w:r w:rsidR="00572B8A">
        <w:rPr>
          <w:rFonts w:eastAsia="Times New Roman" w:cs="Times New Roman"/>
          <w:color w:val="auto"/>
        </w:rPr>
        <w:fldChar w:fldCharType="begin"/>
      </w:r>
      <w:r w:rsidR="001874E2">
        <w:rPr>
          <w:rFonts w:eastAsia="Times New Roman" w:cs="Times New Roman"/>
          <w:color w:val="auto"/>
        </w:rPr>
        <w:instrText xml:space="preserve"> ADDIN ZOTERO_ITEM CSL_CITATION {"citationID":"a1nnqp9v4bm","properties":{"formattedCitation":"(Allardt, 1976; Konu &amp; Rimpel\\uc0\\u228{}, 2002; Roth et al., 2007; Ryff &amp; Keyes, 1995; Simons &amp; Baldwin, 2021)","plainCitation":"(Allardt, 1976; Konu &amp; Rimpelä, 2002; Roth et al., 2007; Ryff &amp; Keyes, 1995; Simons &amp; Baldwin, 2021)","noteIndex":0},"citationItems":[{"id":736,"uris":["http://zotero.org/users/6171799/items/KA7LIYGQ"],"itemData":{"id":736,"type":"article-journal","container-title":"Acta Sociologica","DOI":"10.1177/000169937601900302","ISSN":"0001-6993, 1502-3869","issue":"3","journalAbbreviation":"Acta Sociologica","language":"en","license":"http://journals.sagepub.com/page/policies/text-and-data-mining-license","page":"227-239","source":"DOI.org (Crossref)","title":"Dimensions of welfare in a Comparative Scandinavian Study","volume":"19","author":[{"family":"Allardt","given":"Erik"}],"issued":{"date-parts":[["1976",7]]}}},{"id":737,"uris":["http://zotero.org/users/6171799/items/TFU4K6YW"],"itemData":{"id":737,"type":"article-journal","abstract":"Health and well-being have mostly been separated from other aspects of school life. Health services and health education have been available for school-aged children in Western societies for a long time. Recently, more comprehensive school health programmes have been developed, e.g. the WHO ‘health promoting school’ and ‘coordinated school health programme’ in the USA. They focus on how to implement health promotion and health education in school. However, a theoretically grounded model based on the sociological concept of well-being is needed for planning and evaluation of school development programmes. The School Well-being Model is based on Allardt's sociological theory of welfare and assesses well-being as an entity in school setting. Well-being is connected with teaching and education, and with learning and achievements. Indicators of well-being are divided into four categories: school conditions (having), social relationships (loving), means for self-fulfilment (being) and health status. ‘Means for self-fulfilment’ encompasses possibilities for each pupil to study according to his/her own resources and capabilities. ‘Health status’ is seen through pupils' symptoms, diseases and illnesses. Each well-being category contains several aspects of pupils' life in school. The model takes into account the important impact of pupils' homes and the surrounding community. Compared with others, The School Well-being Model's main differences are the use of the well-being concept, the definition of health and the subcategory means for self-fulfilment. Making the outline of the well-being concept facilitates the development of theoretically grounded subjective and objective well-being indicators.","container-title":"Health Promotion International","DOI":"10.1093/heapro/17.1.79","ISSN":"0957-4824","issue":"1","journalAbbreviation":"Health Promotion International","page":"79-87","source":"Silverchair","title":"Well-being in schools: a conceptual model","title-short":"Well-being in schools","volume":"17","author":[{"family":"Konu","given":"Anne"},{"family":"Rimpelä","given":"Matti"}],"issued":{"date-parts":[["2002",3,1]]}}},{"id":22,"uris":["http://zotero.org/users/6171799/items/KUVRPUJL"],"itemData":{"id":22,"type":"article-journal","abstract":"This study examined teachers' experience of autonomous motivation for teaching and its correlates in teachers and students. It was hypothesized that teachers would perceive various motivations posited by E. L. Deci and R. M. Ryan's (2000) self-determination theory as falling along a continuum of autonomous motivation for teaching. Autonomous motivation for teaching was predicted to be associated positively with teachers' sense of personal accomplishment and negatively with emotional exhaustion. Most important, teachers' self-reported autonomous motivation for teaching was expected to promote students' self-reported autonomous motivation for learning by enhancing teachers' autonomy-supportive behavior, as indicated by students' reports. Results from a sample of 132 Israeli teachers and their 1,255 students were consistent with the hypotheses. Discussion focuses on the importance of the experience of autonomous motivation for teaching for teachers and students. (PsycInfo Database Record (c) 2022 APA, all rights reserved)","container-title":"Journal of Educational Psychology","DOI":"10.1037/0022-0663.99.4.761","ISSN":"1939-2176","note":"publisher-place: US\npublisher: American Psychological Association","page":"761-774","source":"APA PsycNet","title":"Autonomous motivation for teaching: How self-determined teaching may lead to self-determined learning","title-short":"Autonomous motivation for teaching","volume":"99","author":[{"family":"Roth","given":"Guy"},{"family":"Assor","given":"Avi"},{"family":"Kanat-Maymon","given":"Yaniv"},{"family":"Kaplan","given":"Haya"}],"issued":{"date-parts":[["2007"]]}}},{"id":616,"uris":["http://zotero.org/users/6171799/items/UNZPTKCM"],"itemData":{"id":616,"type":"article-journal","abstract":"A theoretical model of psychological well-being that encompasses 6 distinct dimensions of wellness (Autonomy, Environmental Mastery, Personal Growth, Positive Relations with Others, Purpose in Life, Self-Acceptance) was tested with data from a nationally representative sample of adults (N = 1,108), aged 25 and older, who participated in telephone interviews. Confirmatory factor analyses provided support for the proposed 6-factor model, with a single second-order super factor. The model was superior in fit over single-factor and other artifactual models. Age and sex differences on the various well-being dimensions replicated prior findings. Comparisons with other frequently used indicators (positive and negative affect, life satisfaction) demonstrated that the latter neglects key aspects of positive functioning emphasized in theories of health and well-being. (PsycINFO Database Record (c) 2016 APA, all rights reserved)","container-title":"Journal of Personality and Social Psychology","DOI":"10.1037/0022-3514.69.4.719","ISSN":"1939-1315","issue":"4","note":"publisher-place: US\npublisher: American Psychological Association","page":"719-727","source":"APA PsycNet","title":"The structure of psychological well-being revisited","volume":"69","author":[{"family":"Ryff","given":"Carol D."},{"family":"Keyes","given":"Corey Lee M."}],"issued":{"date-parts":[["1995"]]}}},{"id":740,"uris":["http://zotero.org/users/6171799/items/X92DLCS9"],"itemData":{"id":740,"type":"article-journal","abstract":"Background:\n              There is no international consensus definition of ‘wellbeing’. This has led to wellbeing being captured in many different ways.\n            \n            \n              Aims:\n              To construct an inclusive, global operational definition of wellbeing.\n            \n            \n              Methods:\n              The differences between wellbeing components and determinants and the terms used interchangeably with wellbeing, such as health, are considered from the perspective of a doctor. The philosophies underpinning wellbeing and modern wellbeing research theories are discussed in terms of their appropriateness in an inclusive definition.\n            \n            \n              Results:\n              An operational definition is proposed that is not limited to doctors, but universal, and inclusive: ‘Wellbeing is a state of positive feelings and meeting full potential in the world. It can be measured subjectively and objectively, using a salutogenic approach’.\n            \n            \n              Conclusions:\n              This operational definition allows the differentiation of wellbeing from terms such as quality of life and emphasises that in the face of global challenges people should still consider wellbeing as more than the absence of pathology.","container-title":"International Journal of Social Psychiatry","DOI":"10.1177/00207640211032259","ISSN":"0020-7640, 1741-2854","issue":"8","journalAbbreviation":"Int J Soc Psychiatry","language":"en","page":"984-991","source":"DOI.org (Crossref)","title":"A critical review of the definition of ‘wellbeing’ for doctors and their patients in a post Covid-19 era","volume":"67","author":[{"family":"Simons","given":"Gemma"},{"family":"Baldwin","given":"David S"}],"issued":{"date-parts":[["2021",12]]}}}],"schema":"https://github.com/citation-style-language/schema/raw/master/csl-citation.json"} </w:instrText>
      </w:r>
      <w:r w:rsidR="00572B8A">
        <w:rPr>
          <w:rFonts w:eastAsia="Times New Roman" w:cs="Times New Roman"/>
          <w:color w:val="auto"/>
        </w:rPr>
        <w:fldChar w:fldCharType="separate"/>
      </w:r>
      <w:r w:rsidR="001874E2" w:rsidRPr="001874E2">
        <w:rPr>
          <w:rFonts w:cs="Times New Roman"/>
        </w:rPr>
        <w:t>(Allardt, 1976; Konu &amp; Rimpelä, 2002; Roth et al., 2007; Ryff &amp; Keyes, 1995; Simons &amp; Baldwin, 2021)</w:t>
      </w:r>
      <w:r w:rsidR="00572B8A">
        <w:rPr>
          <w:rFonts w:eastAsia="Times New Roman" w:cs="Times New Roman"/>
          <w:color w:val="auto"/>
        </w:rPr>
        <w:fldChar w:fldCharType="end"/>
      </w:r>
      <w:r w:rsidRPr="30BB2FE0">
        <w:rPr>
          <w:rFonts w:eastAsia="Times New Roman" w:cs="Times New Roman"/>
          <w:color w:val="auto"/>
        </w:rPr>
        <w:t xml:space="preserve">. Conversely, nurturing is defined as a positive quality of </w:t>
      </w:r>
      <w:r w:rsidRPr="00D97051">
        <w:rPr>
          <w:rFonts w:eastAsia="Times New Roman" w:cs="Times New Roman"/>
          <w:color w:val="auto"/>
        </w:rPr>
        <w:t>policies</w:t>
      </w:r>
      <w:r w:rsidRPr="30BB2FE0">
        <w:rPr>
          <w:rFonts w:eastAsia="Times New Roman" w:cs="Times New Roman"/>
          <w:color w:val="auto"/>
        </w:rPr>
        <w:t xml:space="preserve"> that support and accelerate the development of well-being and is described by terms like: protection, fun, insulation, joy, happiness, personal worth, connection, relationship, </w:t>
      </w:r>
      <w:r>
        <w:rPr>
          <w:rFonts w:eastAsia="Times New Roman" w:cs="Times New Roman"/>
          <w:color w:val="auto"/>
        </w:rPr>
        <w:t>support</w:t>
      </w:r>
      <w:r w:rsidRPr="30BB2FE0">
        <w:rPr>
          <w:rFonts w:eastAsia="Times New Roman" w:cs="Times New Roman"/>
          <w:color w:val="auto"/>
        </w:rPr>
        <w:t xml:space="preserve">, extra-economic fulfillment, alignment to purpose, belief in making a difference, humor, friendship, personal preference for the work, camaraderie, listening, passion, content affinity, purpose, direction, clarity, vision, mission, kindness, sustainability, feeling special or unique, privilege, pride, competence, skill, efficacy, duty, responsibility, professional worth, or civic </w:t>
      </w:r>
      <w:r w:rsidRPr="30BB2FE0">
        <w:rPr>
          <w:rFonts w:eastAsia="Times New Roman" w:cs="Times New Roman"/>
          <w:color w:val="auto"/>
        </w:rPr>
        <w:lastRenderedPageBreak/>
        <w:t>pride</w:t>
      </w:r>
      <w:r w:rsidR="00572B8A">
        <w:rPr>
          <w:rFonts w:eastAsia="Times New Roman" w:cs="Times New Roman"/>
          <w:color w:val="auto"/>
        </w:rPr>
        <w:t xml:space="preserve"> </w:t>
      </w:r>
      <w:r w:rsidR="00572B8A">
        <w:rPr>
          <w:rFonts w:eastAsia="Times New Roman" w:cs="Times New Roman"/>
          <w:color w:val="auto"/>
        </w:rPr>
        <w:fldChar w:fldCharType="begin"/>
      </w:r>
      <w:r w:rsidR="001874E2">
        <w:rPr>
          <w:rFonts w:eastAsia="Times New Roman" w:cs="Times New Roman"/>
          <w:color w:val="auto"/>
        </w:rPr>
        <w:instrText xml:space="preserve"> ADDIN ZOTERO_ITEM CSL_CITATION {"citationID":"a2dbgr5a63h","properties":{"formattedCitation":"(Allardt, 1976; Konu &amp; Rimpel\\uc0\\u228{}, 2002; Roth et al., 2007; Ryff &amp; Keyes, 1995; Simons &amp; Baldwin, 2021)","plainCitation":"(Allardt, 1976; Konu &amp; Rimpelä, 2002; Roth et al., 2007; Ryff &amp; Keyes, 1995; Simons &amp; Baldwin, 2021)","noteIndex":0},"citationItems":[{"id":736,"uris":["http://zotero.org/users/6171799/items/KA7LIYGQ"],"itemData":{"id":736,"type":"article-journal","container-title":"Acta Sociologica","DOI":"10.1177/000169937601900302","ISSN":"0001-6993, 1502-3869","issue":"3","journalAbbreviation":"Acta Sociologica","language":"en","license":"http://journals.sagepub.com/page/policies/text-and-data-mining-license","page":"227-239","source":"DOI.org (Crossref)","title":"Dimensions of welfare in a Comparative Scandinavian Study","volume":"19","author":[{"family":"Allardt","given":"Erik"}],"issued":{"date-parts":[["1976",7]]}}},{"id":737,"uris":["http://zotero.org/users/6171799/items/TFU4K6YW"],"itemData":{"id":737,"type":"article-journal","abstract":"Health and well-being have mostly been separated from other aspects of school life. Health services and health education have been available for school-aged children in Western societies for a long time. Recently, more comprehensive school health programmes have been developed, e.g. the WHO ‘health promoting school’ and ‘coordinated school health programme’ in the USA. They focus on how to implement health promotion and health education in school. However, a theoretically grounded model based on the sociological concept of well-being is needed for planning and evaluation of school development programmes. The School Well-being Model is based on Allardt's sociological theory of welfare and assesses well-being as an entity in school setting. Well-being is connected with teaching and education, and with learning and achievements. Indicators of well-being are divided into four categories: school conditions (having), social relationships (loving), means for self-fulfilment (being) and health status. ‘Means for self-fulfilment’ encompasses possibilities for each pupil to study according to his/her own resources and capabilities. ‘Health status’ is seen through pupils' symptoms, diseases and illnesses. Each well-being category contains several aspects of pupils' life in school. The model takes into account the important impact of pupils' homes and the surrounding community. Compared with others, The School Well-being Model's main differences are the use of the well-being concept, the definition of health and the subcategory means for self-fulfilment. Making the outline of the well-being concept facilitates the development of theoretically grounded subjective and objective well-being indicators.","container-title":"Health Promotion International","DOI":"10.1093/heapro/17.1.79","ISSN":"0957-4824","issue":"1","journalAbbreviation":"Health Promotion International","page":"79-87","source":"Silverchair","title":"Well-being in schools: a conceptual model","title-short":"Well-being in schools","volume":"17","author":[{"family":"Konu","given":"Anne"},{"family":"Rimpelä","given":"Matti"}],"issued":{"date-parts":[["2002",3,1]]}}},{"id":22,"uris":["http://zotero.org/users/6171799/items/KUVRPUJL"],"itemData":{"id":22,"type":"article-journal","abstract":"This study examined teachers' experience of autonomous motivation for teaching and its correlates in teachers and students. It was hypothesized that teachers would perceive various motivations posited by E. L. Deci and R. M. Ryan's (2000) self-determination theory as falling along a continuum of autonomous motivation for teaching. Autonomous motivation for teaching was predicted to be associated positively with teachers' sense of personal accomplishment and negatively with emotional exhaustion. Most important, teachers' self-reported autonomous motivation for teaching was expected to promote students' self-reported autonomous motivation for learning by enhancing teachers' autonomy-supportive behavior, as indicated by students' reports. Results from a sample of 132 Israeli teachers and their 1,255 students were consistent with the hypotheses. Discussion focuses on the importance of the experience of autonomous motivation for teaching for teachers and students. (PsycInfo Database Record (c) 2022 APA, all rights reserved)","container-title":"Journal of Educational Psychology","DOI":"10.1037/0022-0663.99.4.761","ISSN":"1939-2176","note":"publisher-place: US\npublisher: American Psychological Association","page":"761-774","source":"APA PsycNet","title":"Autonomous motivation for teaching: How self-determined teaching may lead to self-determined learning","title-short":"Autonomous motivation for teaching","volume":"99","author":[{"family":"Roth","given":"Guy"},{"family":"Assor","given":"Avi"},{"family":"Kanat-Maymon","given":"Yaniv"},{"family":"Kaplan","given":"Haya"}],"issued":{"date-parts":[["2007"]]}}},{"id":616,"uris":["http://zotero.org/users/6171799/items/UNZPTKCM"],"itemData":{"id":616,"type":"article-journal","abstract":"A theoretical model of psychological well-being that encompasses 6 distinct dimensions of wellness (Autonomy, Environmental Mastery, Personal Growth, Positive Relations with Others, Purpose in Life, Self-Acceptance) was tested with data from a nationally representative sample of adults (N = 1,108), aged 25 and older, who participated in telephone interviews. Confirmatory factor analyses provided support for the proposed 6-factor model, with a single second-order super factor. The model was superior in fit over single-factor and other artifactual models. Age and sex differences on the various well-being dimensions replicated prior findings. Comparisons with other frequently used indicators (positive and negative affect, life satisfaction) demonstrated that the latter neglects key aspects of positive functioning emphasized in theories of health and well-being. (PsycINFO Database Record (c) 2016 APA, all rights reserved)","container-title":"Journal of Personality and Social Psychology","DOI":"10.1037/0022-3514.69.4.719","ISSN":"1939-1315","issue":"4","note":"publisher-place: US\npublisher: American Psychological Association","page":"719-727","source":"APA PsycNet","title":"The structure of psychological well-being revisited","volume":"69","author":[{"family":"Ryff","given":"Carol D."},{"family":"Keyes","given":"Corey Lee M."}],"issued":{"date-parts":[["1995"]]}}},{"id":740,"uris":["http://zotero.org/users/6171799/items/X92DLCS9"],"itemData":{"id":740,"type":"article-journal","abstract":"Background:\n              There is no international consensus definition of ‘wellbeing’. This has led to wellbeing being captured in many different ways.\n            \n            \n              Aims:\n              To construct an inclusive, global operational definition of wellbeing.\n            \n            \n              Methods:\n              The differences between wellbeing components and determinants and the terms used interchangeably with wellbeing, such as health, are considered from the perspective of a doctor. The philosophies underpinning wellbeing and modern wellbeing research theories are discussed in terms of their appropriateness in an inclusive definition.\n            \n            \n              Results:\n              An operational definition is proposed that is not limited to doctors, but universal, and inclusive: ‘Wellbeing is a state of positive feelings and meeting full potential in the world. It can be measured subjectively and objectively, using a salutogenic approach’.\n            \n            \n              Conclusions:\n              This operational definition allows the differentiation of wellbeing from terms such as quality of life and emphasises that in the face of global challenges people should still consider wellbeing as more than the absence of pathology.","container-title":"International Journal of Social Psychiatry","DOI":"10.1177/00207640211032259","ISSN":"0020-7640, 1741-2854","issue":"8","journalAbbreviation":"Int J Soc Psychiatry","language":"en","page":"984-991","source":"DOI.org (Crossref)","title":"A critical review of the definition of ‘wellbeing’ for doctors and their patients in a post Covid-19 era","volume":"67","author":[{"family":"Simons","given":"Gemma"},{"family":"Baldwin","given":"David S"}],"issued":{"date-parts":[["2021",12]]}}}],"schema":"https://github.com/citation-style-language/schema/raw/master/csl-citation.json"} </w:instrText>
      </w:r>
      <w:r w:rsidR="00572B8A">
        <w:rPr>
          <w:rFonts w:eastAsia="Times New Roman" w:cs="Times New Roman"/>
          <w:color w:val="auto"/>
        </w:rPr>
        <w:fldChar w:fldCharType="separate"/>
      </w:r>
      <w:r w:rsidR="001874E2" w:rsidRPr="001874E2">
        <w:rPr>
          <w:rFonts w:cs="Times New Roman"/>
        </w:rPr>
        <w:t>(Allardt, 1976; Konu &amp; Rimpelä, 2002; Roth et al., 2007; Ryff &amp; Keyes, 1995; Simons &amp; Baldwin, 2021)</w:t>
      </w:r>
      <w:r w:rsidR="00572B8A">
        <w:rPr>
          <w:rFonts w:eastAsia="Times New Roman" w:cs="Times New Roman"/>
          <w:color w:val="auto"/>
        </w:rPr>
        <w:fldChar w:fldCharType="end"/>
      </w:r>
      <w:r w:rsidRPr="30BB2FE0">
        <w:rPr>
          <w:rFonts w:eastAsia="Times New Roman" w:cs="Times New Roman"/>
          <w:color w:val="auto"/>
        </w:rPr>
        <w:t xml:space="preserve">. </w:t>
      </w:r>
    </w:p>
    <w:p w14:paraId="31E2BA4A" w14:textId="77777777" w:rsidR="00C94210" w:rsidRDefault="00C94210" w:rsidP="00C94210">
      <w:pPr>
        <w:rPr>
          <w:rFonts w:eastAsia="Times New Roman" w:cs="Times New Roman"/>
          <w:color w:val="auto"/>
        </w:rPr>
      </w:pPr>
      <w:r w:rsidRPr="30BB2FE0">
        <w:rPr>
          <w:rFonts w:eastAsia="Times New Roman" w:cs="Times New Roman"/>
          <w:color w:val="auto"/>
        </w:rPr>
        <w:t xml:space="preserve">To define the concept hypothetically germane to the research, if a teacher in an interview said "these state laws about books scare me when I read the news stories but they don't affect me much because my admin takes care of all of that stuff," this would be evidence of the negative descriptor of fear of a state-level </w:t>
      </w:r>
      <w:r w:rsidRPr="00237326">
        <w:rPr>
          <w:rFonts w:eastAsia="Times New Roman" w:cs="Times New Roman"/>
          <w:color w:val="auto"/>
        </w:rPr>
        <w:t xml:space="preserve">policies </w:t>
      </w:r>
      <w:r w:rsidRPr="30BB2FE0">
        <w:rPr>
          <w:rFonts w:eastAsia="Times New Roman" w:cs="Times New Roman"/>
          <w:color w:val="auto"/>
        </w:rPr>
        <w:t xml:space="preserve">being interrupted by building-level </w:t>
      </w:r>
      <w:r>
        <w:rPr>
          <w:rFonts w:eastAsia="Times New Roman" w:cs="Times New Roman"/>
          <w:color w:val="auto"/>
        </w:rPr>
        <w:t>ones</w:t>
      </w:r>
      <w:r w:rsidRPr="30BB2FE0">
        <w:rPr>
          <w:rFonts w:eastAsia="Times New Roman" w:cs="Times New Roman"/>
          <w:color w:val="auto"/>
        </w:rPr>
        <w:t xml:space="preserve"> that bears the positive descriptor of supportive admin</w:t>
      </w:r>
      <w:r>
        <w:rPr>
          <w:rFonts w:eastAsia="Times New Roman" w:cs="Times New Roman"/>
          <w:color w:val="auto"/>
        </w:rPr>
        <w:t>istration</w:t>
      </w:r>
      <w:r w:rsidRPr="30BB2FE0">
        <w:rPr>
          <w:rFonts w:eastAsia="Times New Roman" w:cs="Times New Roman"/>
          <w:color w:val="auto"/>
        </w:rPr>
        <w:t xml:space="preserve">. In this example warring elements within a policy environment </w:t>
      </w:r>
      <w:r>
        <w:rPr>
          <w:rFonts w:eastAsia="Times New Roman" w:cs="Times New Roman"/>
          <w:color w:val="auto"/>
        </w:rPr>
        <w:t xml:space="preserve">are seen as </w:t>
      </w:r>
      <w:r w:rsidRPr="30BB2FE0">
        <w:rPr>
          <w:rFonts w:eastAsia="Times New Roman" w:cs="Times New Roman"/>
          <w:color w:val="auto"/>
        </w:rPr>
        <w:t>more complex than the ideologically comfortable good-bad dichotomy. At its most basic level, this study’s definition of well-being is a sliding scale of experience between controlling and nurturing</w:t>
      </w:r>
      <w:r>
        <w:rPr>
          <w:rFonts w:eastAsia="Times New Roman" w:cs="Times New Roman"/>
          <w:color w:val="auto"/>
        </w:rPr>
        <w:t>, but i</w:t>
      </w:r>
      <w:r w:rsidRPr="30BB2FE0">
        <w:rPr>
          <w:rFonts w:eastAsia="Times New Roman" w:cs="Times New Roman"/>
          <w:color w:val="auto"/>
        </w:rPr>
        <w:t>t is too easy to say that those dichotomous qualities are operationalized simply by the variation in positive and negative codes listed.</w:t>
      </w:r>
      <w:r>
        <w:rPr>
          <w:rFonts w:eastAsia="Times New Roman" w:cs="Times New Roman"/>
          <w:color w:val="auto"/>
        </w:rPr>
        <w:t xml:space="preserve"> As such,</w:t>
      </w:r>
      <w:r w:rsidRPr="30BB2FE0">
        <w:rPr>
          <w:rFonts w:eastAsia="Times New Roman" w:cs="Times New Roman"/>
          <w:color w:val="auto"/>
        </w:rPr>
        <w:t xml:space="preserve"> </w:t>
      </w:r>
      <w:r>
        <w:rPr>
          <w:rFonts w:eastAsia="Times New Roman" w:cs="Times New Roman"/>
          <w:color w:val="auto"/>
        </w:rPr>
        <w:t>t</w:t>
      </w:r>
      <w:r w:rsidRPr="30BB2FE0">
        <w:rPr>
          <w:rFonts w:eastAsia="Times New Roman" w:cs="Times New Roman"/>
          <w:color w:val="auto"/>
        </w:rPr>
        <w:t>he qualitative inquiry methodology allows for a nuanced look at a concept like well-being (</w:t>
      </w:r>
      <w:proofErr w:type="spellStart"/>
      <w:r w:rsidRPr="30BB2FE0">
        <w:rPr>
          <w:rFonts w:eastAsia="Times New Roman" w:cs="Times New Roman"/>
          <w:color w:val="auto"/>
        </w:rPr>
        <w:t>Aurini</w:t>
      </w:r>
      <w:proofErr w:type="spellEnd"/>
      <w:r w:rsidRPr="30BB2FE0">
        <w:rPr>
          <w:rFonts w:eastAsia="Times New Roman" w:cs="Times New Roman"/>
          <w:color w:val="auto"/>
        </w:rPr>
        <w:t xml:space="preserve"> et al., 2016; Fossey et al., 2002).</w:t>
      </w:r>
    </w:p>
    <w:p w14:paraId="62118618" w14:textId="77777777" w:rsidR="00C94210" w:rsidRPr="00C36EED" w:rsidRDefault="00C94210" w:rsidP="00C94210">
      <w:pPr>
        <w:rPr>
          <w:rFonts w:eastAsia="Times New Roman" w:cs="Times New Roman"/>
          <w:color w:val="auto"/>
        </w:rPr>
      </w:pPr>
      <w:r w:rsidRPr="30BB2FE0">
        <w:rPr>
          <w:rFonts w:eastAsia="Times New Roman" w:cs="Times New Roman"/>
          <w:color w:val="auto"/>
        </w:rPr>
        <w:t xml:space="preserve"> If data on teachers were collected via responses to a static survey or as data points within reports in sprawling databases, the concept of well-being must also remain static and less sliding. The interpretivist paradigm, however, suggests the quality of how teachers respond to questions, their pauses and body language, the tenor of the things they are saying alongside or sometimes apart from the actual words, and the contextual factors surrounding their responses are all data to inform the definition of what well-being is (</w:t>
      </w:r>
      <w:proofErr w:type="spellStart"/>
      <w:r w:rsidRPr="30BB2FE0">
        <w:rPr>
          <w:rFonts w:eastAsia="Times New Roman" w:cs="Times New Roman"/>
          <w:color w:val="auto"/>
        </w:rPr>
        <w:t>Aurini</w:t>
      </w:r>
      <w:proofErr w:type="spellEnd"/>
      <w:r w:rsidRPr="30BB2FE0">
        <w:rPr>
          <w:rFonts w:eastAsia="Times New Roman" w:cs="Times New Roman"/>
          <w:color w:val="auto"/>
        </w:rPr>
        <w:t xml:space="preserve"> et al., 2016; Blakely, 2013; Habermas, 1983). In fact, the diverse stories collected for this study show </w:t>
      </w:r>
      <w:r>
        <w:rPr>
          <w:rFonts w:eastAsia="Times New Roman" w:cs="Times New Roman"/>
          <w:color w:val="auto"/>
        </w:rPr>
        <w:t xml:space="preserve">an </w:t>
      </w:r>
      <w:r w:rsidRPr="30BB2FE0">
        <w:rPr>
          <w:rFonts w:eastAsia="Times New Roman" w:cs="Times New Roman"/>
          <w:color w:val="auto"/>
        </w:rPr>
        <w:t xml:space="preserve">interpretive view of the concept. While “do you feel like you have well-being?” was not part of the questioning process in the research design, it became clear early in each interview whether a teacher was well or not in the policy environment. It was also clear that, if asked to define “well-being” in a formal way, </w:t>
      </w:r>
      <w:r w:rsidRPr="30BB2FE0">
        <w:rPr>
          <w:rFonts w:eastAsia="Times New Roman" w:cs="Times New Roman"/>
          <w:color w:val="auto"/>
        </w:rPr>
        <w:lastRenderedPageBreak/>
        <w:t>teachers would be varied in their conceptualization of it and how it is operationalized and experienced in their work. As such, it seem</w:t>
      </w:r>
      <w:r>
        <w:rPr>
          <w:rFonts w:eastAsia="Times New Roman" w:cs="Times New Roman"/>
          <w:color w:val="auto"/>
        </w:rPr>
        <w:t>ed</w:t>
      </w:r>
      <w:r w:rsidRPr="30BB2FE0">
        <w:rPr>
          <w:rFonts w:eastAsia="Times New Roman" w:cs="Times New Roman"/>
          <w:color w:val="auto"/>
        </w:rPr>
        <w:t xml:space="preserve"> important for this study to adopt a more inclusive, broadly interpreted definition of the concept to help explain participants’ responses in a way that </w:t>
      </w:r>
      <w:r>
        <w:rPr>
          <w:rFonts w:eastAsia="Times New Roman" w:cs="Times New Roman"/>
          <w:color w:val="auto"/>
        </w:rPr>
        <w:t>constructs knowledge of the phenomena investigated by</w:t>
      </w:r>
      <w:r w:rsidRPr="30BB2FE0">
        <w:rPr>
          <w:rFonts w:eastAsia="Times New Roman" w:cs="Times New Roman"/>
          <w:color w:val="auto"/>
        </w:rPr>
        <w:t xml:space="preserve"> the research question.</w:t>
      </w:r>
    </w:p>
    <w:p w14:paraId="55521F0F" w14:textId="77777777" w:rsidR="00C94210" w:rsidRPr="00C36EED" w:rsidRDefault="00C94210" w:rsidP="00C94210">
      <w:pPr>
        <w:pStyle w:val="Heading3"/>
      </w:pPr>
      <w:bookmarkStart w:id="16" w:name="_Toc165463813"/>
      <w:r w:rsidRPr="00C36EED">
        <w:t>Term Interaction</w:t>
      </w:r>
      <w:bookmarkEnd w:id="16"/>
    </w:p>
    <w:p w14:paraId="4A7E6235" w14:textId="0F8AE13C" w:rsidR="00C94210" w:rsidRPr="005E2DCB" w:rsidRDefault="00C94210" w:rsidP="00C94210">
      <w:pPr>
        <w:rPr>
          <w:rFonts w:eastAsia="Times New Roman" w:cs="Times New Roman"/>
          <w:color w:val="auto"/>
        </w:rPr>
      </w:pPr>
      <w:r w:rsidRPr="48C3E538">
        <w:rPr>
          <w:rFonts w:eastAsia="Times New Roman" w:cs="Times New Roman"/>
          <w:color w:val="auto"/>
        </w:rPr>
        <w:t xml:space="preserve">These definitions seem to interact based on risk. Figure </w:t>
      </w:r>
      <w:r w:rsidR="428AD93A" w:rsidRPr="48C3E538">
        <w:rPr>
          <w:rFonts w:eastAsia="Times New Roman" w:cs="Times New Roman"/>
          <w:color w:val="auto"/>
        </w:rPr>
        <w:t>1</w:t>
      </w:r>
      <w:r w:rsidRPr="48C3E538">
        <w:rPr>
          <w:rFonts w:eastAsia="Times New Roman" w:cs="Times New Roman"/>
          <w:color w:val="auto"/>
        </w:rPr>
        <w:t xml:space="preserve"> shows the conceptual risk interaction in various kinds of policy environments as a way of showing these terms interact with one another. The interwoven nature of the theories determines the potential for risk a teacher may experience to their well-being based on </w:t>
      </w:r>
      <w:r>
        <w:t>how controlling policies may interact with teacher well-being</w:t>
      </w:r>
      <w:r w:rsidRPr="48C3E538">
        <w:rPr>
          <w:rFonts w:eastAsia="Times New Roman" w:cs="Times New Roman"/>
          <w:color w:val="auto"/>
        </w:rPr>
        <w:t xml:space="preserve">. This risk to well-being could be experienced by risk to their professional competence, via a policy environment’s imposition on their ability to do their job, and their personal identity as the nature of the policy may intersect their personal beliefs and foundational ideals for getting into the work. </w:t>
      </w:r>
      <w:bookmarkStart w:id="17" w:name="_Toc161669566"/>
      <w:bookmarkStart w:id="18" w:name="_Toc161718903"/>
    </w:p>
    <w:p w14:paraId="0AD0CB18" w14:textId="77777777" w:rsidR="000731D2" w:rsidRDefault="000731D2">
      <w:pPr>
        <w:rPr>
          <w:rFonts w:eastAsia="Times New Roman" w:cs="Times New Roman"/>
          <w:b/>
          <w:bCs/>
          <w:color w:val="auto"/>
        </w:rPr>
      </w:pPr>
      <w:bookmarkStart w:id="19" w:name="_Toc161728289"/>
      <w:r>
        <w:br w:type="page"/>
      </w:r>
    </w:p>
    <w:p w14:paraId="6D8A6A56" w14:textId="233D8980" w:rsidR="00C94210" w:rsidRPr="00C36EED" w:rsidRDefault="00C94210" w:rsidP="00C94210">
      <w:pPr>
        <w:pStyle w:val="TCGHeader"/>
      </w:pPr>
      <w:r>
        <w:lastRenderedPageBreak/>
        <w:t xml:space="preserve">Figure </w:t>
      </w:r>
      <w:r w:rsidR="622396D6">
        <w:t>1</w:t>
      </w:r>
      <w:bookmarkEnd w:id="17"/>
      <w:bookmarkEnd w:id="18"/>
      <w:bookmarkEnd w:id="19"/>
    </w:p>
    <w:p w14:paraId="721E5256" w14:textId="77777777" w:rsidR="00C94210" w:rsidRPr="00FE3D96" w:rsidRDefault="00C94210" w:rsidP="00C94210">
      <w:pPr>
        <w:pStyle w:val="Caption"/>
      </w:pPr>
      <w:bookmarkStart w:id="20" w:name="_Toc161728299"/>
      <w:bookmarkStart w:id="21" w:name="_Toc161728526"/>
      <w:bookmarkStart w:id="22" w:name="_Toc161826658"/>
      <w:bookmarkStart w:id="23" w:name="_Toc162001718"/>
      <w:bookmarkStart w:id="24" w:name="_Toc162499505"/>
      <w:bookmarkStart w:id="25" w:name="_Toc162500397"/>
      <w:bookmarkStart w:id="26" w:name="_Toc162866364"/>
      <w:bookmarkStart w:id="27" w:name="_Toc164415278"/>
      <w:bookmarkStart w:id="28" w:name="_Toc165181144"/>
      <w:bookmarkStart w:id="29" w:name="_Toc165442161"/>
      <w:bookmarkStart w:id="30" w:name="_Toc165462956"/>
      <w:r w:rsidRPr="00C36EED">
        <w:t>Risk Interaction in a Policy Environment</w:t>
      </w:r>
      <w:bookmarkEnd w:id="20"/>
      <w:bookmarkEnd w:id="21"/>
      <w:bookmarkEnd w:id="22"/>
      <w:bookmarkEnd w:id="23"/>
      <w:bookmarkEnd w:id="24"/>
      <w:bookmarkEnd w:id="25"/>
      <w:bookmarkEnd w:id="26"/>
      <w:bookmarkEnd w:id="27"/>
      <w:bookmarkEnd w:id="28"/>
      <w:bookmarkEnd w:id="29"/>
      <w:bookmarkEnd w:id="30"/>
    </w:p>
    <w:p w14:paraId="10499911" w14:textId="77777777" w:rsidR="00C94210" w:rsidRPr="00C36EED" w:rsidRDefault="00C94210" w:rsidP="00C94210">
      <w:pPr>
        <w:ind w:firstLine="0"/>
      </w:pPr>
      <w:r>
        <w:rPr>
          <w:rFonts w:eastAsia="Times New Roman" w:cs="Times New Roman"/>
          <w:noProof/>
          <w:color w:val="auto"/>
        </w:rPr>
        <w:drawing>
          <wp:inline distT="0" distB="0" distL="0" distR="0" wp14:anchorId="58F6B416" wp14:editId="0B679B71">
            <wp:extent cx="4029104" cy="3838603"/>
            <wp:effectExtent l="0" t="0" r="9525" b="9525"/>
            <wp:docPr id="1323353412" name="Picture 6" descr="A diagram of a polic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3353412" name="Picture 6" descr="A diagram of a policy&#10;&#10;Description automatically generated"/>
                    <pic:cNvPicPr/>
                  </pic:nvPicPr>
                  <pic:blipFill>
                    <a:blip r:embed="rId16">
                      <a:extLst>
                        <a:ext uri="{28A0092B-C50C-407E-A947-70E740481C1C}">
                          <a14:useLocalDpi xmlns:a14="http://schemas.microsoft.com/office/drawing/2010/main" val="0"/>
                        </a:ext>
                      </a:extLst>
                    </a:blip>
                    <a:stretch>
                      <a:fillRect/>
                    </a:stretch>
                  </pic:blipFill>
                  <pic:spPr>
                    <a:xfrm>
                      <a:off x="0" y="0"/>
                      <a:ext cx="4029104" cy="3838603"/>
                    </a:xfrm>
                    <a:prstGeom prst="rect">
                      <a:avLst/>
                    </a:prstGeom>
                  </pic:spPr>
                </pic:pic>
              </a:graphicData>
            </a:graphic>
          </wp:inline>
        </w:drawing>
      </w:r>
    </w:p>
    <w:p w14:paraId="7281E356" w14:textId="77777777" w:rsidR="00C94210" w:rsidRPr="00CA6BE3" w:rsidRDefault="00C94210" w:rsidP="00C94210">
      <w:r w:rsidRPr="00CA6BE3">
        <w:t xml:space="preserve">In an environment that is minimal risk to both (bottom left) would be one where the policies are neither professionally controlling nor culturally or politically charged in relationship to one’s beliefs. Here, the risk is low in both dimensions as it does not </w:t>
      </w:r>
      <w:r>
        <w:t>interact with</w:t>
      </w:r>
      <w:r w:rsidRPr="00CA6BE3">
        <w:t xml:space="preserve"> their work or sense of self. There have been periods of lower policy frequency and energy in history and one of these would be a “null” example. Periods just before sweeping policy actions like A Nation at Risk or NCLB qualify. An environment that is still low in terms of personal identity impact but is high in control on work would be reminiscent of the NCLB or Common Core eras. Here, in an environment that is still more politically neutral (though political elements do exist, just in less pronounced ways) but highly prescriptive on teachers’ work, the risk is mostly toward their professional competence. This will erode well-being, but a teacher would have their sense of self </w:t>
      </w:r>
      <w:r w:rsidRPr="00CA6BE3">
        <w:lastRenderedPageBreak/>
        <w:t xml:space="preserve">still intact to fall back on. Similarly, in an environment where it is culturally loaded, like around elections, wars, or religious phenomena, the risk is high toward teachers’ sense of self, but their professional competence remains intact for them to fall back on. This would be during a time like the 9/11 attacks or the Columbine school shooting where it is highly personal but imposes itself less on teaching. The riskiest kind of environment for a teacher’s well-being is the top right where the environment is controlling toward the actual work of teaching and the content of the policies is likely to intersect elements of teachers’ personal beliefs. </w:t>
      </w:r>
    </w:p>
    <w:p w14:paraId="7BFB42FD" w14:textId="1595C72A" w:rsidR="00C94210" w:rsidRDefault="00C94210" w:rsidP="00C94210">
      <w:r w:rsidRPr="00CA6BE3">
        <w:t xml:space="preserve">This is how the post-COVID policy environment could be described and may be explanatory of how teachers are experiencing in the findings to come. The upside of such an interaction could be positive when elements of the environment agree with the support of teachers’ well-being. However, when the interaction grows malignant toward the work and a teachers’ identity, the friction not only causes professional negative effects, but risks deeply affecting their </w:t>
      </w:r>
      <w:r w:rsidR="00FB5F7E">
        <w:t>well-being</w:t>
      </w:r>
      <w:r w:rsidRPr="00CA6BE3">
        <w:t xml:space="preserve">. It is possible this is where </w:t>
      </w:r>
      <w:r w:rsidR="00FB5F7E">
        <w:t xml:space="preserve">ill-being </w:t>
      </w:r>
      <w:r w:rsidRPr="00CA6BE3">
        <w:t>elements of burnout, demoralization, low self-efficacy, and turnover result</w:t>
      </w:r>
      <w:r>
        <w:t xml:space="preserve"> </w:t>
      </w:r>
      <w:r>
        <w:fldChar w:fldCharType="begin"/>
      </w:r>
      <w:r>
        <w:instrText xml:space="preserve"> ADDIN ZOTERO_ITEM CSL_CITATION {"citationID":"apeol13pid","properties":{"formattedCitation":"(Bandura, 1993; Deci et al., 1994; Farber, 2023; Torres, 2016; Zhao et al., 2021)","plainCitation":"(Bandura, 1993; Deci et al., 1994; Farber, 2023; Torres, 2016; Zhao et al., 2021)","noteIndex":0},"citationItems":[{"id":318,"uris":["http://zotero.org/users/6171799/items/57HJ5MQH"],"itemData":{"id":318,"type":"article-journal","container-title":"Educational Psychologist","DOI":"10.1207/s15326985ep2802_3","ISSN":"0046-1520, 1532-6985","issue":"2","journalAbbreviation":"Educational Psychologist","language":"en","page":"117-148","source":"DOI.org (Crossref)","title":"Perceived Self-Efficacy in Cognitive Development and Functioning","volume":"28","author":[{"family":"Bandura","given":"Albert"}],"issued":{"date-parts":[["1993",3]]}}},{"id":36,"uris":["http://zotero.org/users/6171799/items/2GGEJ2YT"],"itemData":{"id":36,"type":"article-journal","abstract":"Describes self-determination theory, which posits that people are inherently motivated to internalize the regulation of uninteresting, important activities. Two processes through which such internalization (INZ) can occur are introjection (INJ), which entails taking in a value or regulatory process but not accepting it as one's own, and integration (ING), through which the regulation is assimilated with one's core sense of self. INJ results in internally controlling regulation; ING results in self-determination. An experiment on 192 undergraduates supported the hypothesis that 3 facilitating contextual factors (providing a meaningful rationale, acknowledging the behavior's feelings, and conveying choice) promote INZ, as evidenced by self-regulation of behavior. Results suggest that when the social context supports self-determination, ING tends to occur; when the context does not support self-determination, INJ tends to occur. (PsycINFO Database Record (c) 2016 APA, all rights reserved)","container-title":"Journal of Personality","DOI":"10.1111/j.1467-6494.1994.tb00797.x","ISSN":"1467-6494","note":"publisher-place: United Kingdom\npublisher: Blackwell Publishing","page":"119-142","source":"APA PsycNet","title":"Facilitating internalization: The self-determination theory perspective","title-short":"Facilitating internalization","volume":"62","author":[{"family":"Deci","given":"Edward L."},{"family":"Eghrari","given":"Haleh"},{"family":"Patrick","given":"Brian C."},{"family":"Leone","given":"Dean R."}],"issued":{"date-parts":[["1994"]]}}},{"id":579,"uris":["http://zotero.org/users/6171799/items/IA6JD32R"],"itemData":{"id":579,"type":"thesis","abstract":"The purpose of this quantitative comparative quasi-experimental study was to compare the perceptions of work-life balance and turnover intentions of four-day and five-day rural Oklahoma classroom teachers. Four-day school districts have become increasingly popular across the United States as a way to reduce operational expenses, with 92 four-day school districts in Oklahoma in 2019. However, Oklahoma’s Senate Bill 441 (2019) required four-day school districts to return to a five-day schedule unless they showed cost-savings and students met or exceeded academic performance standards on state assessments. Hobfoll’s (1989) Model of Conservations of Resources (COR) theory guided the study, which sought to explore the perceptions of work-interference with personal life (WIPL), personal life interference with work (PLIW), or work/personal life enhancement (WPLE), and turnover intentions of Oklahoma rural classroom teachers. A 15-item work-life balance survey adopted by Hayman (2005) and a single-item Turnover Intentions Scale developed by Spector et al. (1988) survey was administered through the online platform Qualtrics to 144 participants consisting of pre-K through 12th grade Oklahoma classroom teachers who worked in four-day and five-day rural school districts. The participants represented ten Oklahoma rural school districts of four-day and five-day schedules with 700 students or less. The study’s findings found no statistically significant differences between four-day and five-day rural classroom teachers' work-life balance, particularly in work interference with personal life (WIPL), personal life interference with work (PLIW), work/personal life enhancement (WPLE), or turnover intentions. The research findings had implications for educational leaders, policymakers, and stakeholders providing the educational perspective of work-life balance and turnover intentions and its impact on teachers.","event-place":"United States -- Oklahoma","genre":"Ed.D.","language":"English","license":"Database copyright ProQuest LLC; ProQuest does not claim copyright in the individual underlying works.","note":"ISBN: 9798379420468","number-of-pages":"140","publisher":"Southern Nazarene University","publisher-place":"United States -- Oklahoma","source":"ProQuest","title":"A Quasi-Experimental Study Comparing Work-Life Balance and Turnover Intentions Among Rural Oklahoma Classroom Teachers Working Four-Day and Five-Day School Weeks","URL":"https://www.proquest.com/docview/2802795684/abstract/8395F3AEA68F450EPQ/1","author":[{"family":"Farber","given":"Misty Dawn"}],"accessed":{"date-parts":[["2024",2,23]]},"issued":{"date-parts":[["2023"]]}}},{"id":437,"uris":["http://zotero.org/users/6171799/items/BZF5VUD3"],"itemData":{"id":437,"type":"article-journal","abstract":"Teacher turnover continues to be a chronic problem for low-income schools and is especially high in urban charter schools. New evidence shows that teachers’ perceptions of school leadership and trust are two of the most powerful predictors of turnover. Using interviews with former No Excuses charter school (NECS) teachers, this study seeks to better explain the mechanisms influencing teacher turnover by analyzing teachers’ perceptions of what principals do to influence relational trust and describing how this influences teachers’ decisions to leave. Findings show how high and often-implicit expectations principals have for teachers affect teacher-principal trust relationships in ways that lead to turnover.","container-title":"Journal of School Leadership","DOI":"10.1177/105268461602600103","ISSN":"1052-6846","issue":"1","language":"en","note":"publisher: SAGE Publications Inc","page":"61-91","source":"SAGE Journals","title":"The Uncertainty of High Expectations: How Principals Influence Relational Trust and Teacher Turnover in No Excuses Charter Schools","title-short":"The Uncertainty of High Expectations","volume":"26","author":[{"family":"Torres","given":"A. Chris"}],"issued":{"date-parts":[["2016",1,1]]}}},{"id":446,"uris":["http://zotero.org/users/6171799/items/K935MDVY"],"itemData":{"id":446,"type":"article-journal","abstract":"To analyze how variability changes over time can enhance the understanding of how learners’ self-efficacy, motivation, and satisfaction is controlled and why differences might exist among groups of individuals. Therefore, this study compared the effect of variability on pre-service teacher students in the flipped classroom approach with a course named modern educational technology (MET). In total, 77 students in two groups participated in this study. Learners in the experimental group received the flipped classroom treatment. Learners in the control group received the traditional lecture-centered instructional approach. The learning outcomes were evaluated by practice assignment, transfer assignment, and student perception survey. The survey includes the evaluation of learning satisfaction, self-efficacy, and learning motivation. Pre-test and post-test were conducted by the two groups. The data analysis results applied analysis of variance (ANOVA) or analysis of covariance (ANCOVA) and revealed that the experimental group displayed a better learning achievement than the control group. The experimental group participants’ perception also showed variability (i.e., learning satisfaction, self-efficacy, and learning motivation) was better than the control group. Considering the overall study results, the flipped classroom model can be applied in the pre-service teacher students’ modern educational technology course.","container-title":"Sustainability (Basel, Switzerland)","DOI":"10.3390/su13052888","ISSN":"2071-1050","issue":"5","language":"eng","note":"publisher-place: Basel\npublisher: MDPI AG","page":"2888-","source":"ou-primo.com","title":"The Differentiate Effect of Self-Efficacy, Motivation, and Satisfaction on Pre-Service Teacher Students’ Learning Achievement in a Flipped Classroom: A Case of a Modern Educational Technology Course","title-short":"The Differentiate Effect of Self-Efficacy, Motivation, and Satisfaction on Pre-Service Teacher Students’ Learning Achievement in a Flipped Classroom","volume":"13","author":[{"family":"Zhao","given":"Li"},{"family":"Liu","given":"Xiaohong"},{"family":"Su","given":"Yu-Sheng"}],"issued":{"date-parts":[["2021"]]}}}],"schema":"https://github.com/citation-style-language/schema/raw/master/csl-citation.json"} </w:instrText>
      </w:r>
      <w:r>
        <w:fldChar w:fldCharType="separate"/>
      </w:r>
      <w:r w:rsidRPr="008E5B74">
        <w:rPr>
          <w:rFonts w:cs="Times New Roman"/>
        </w:rPr>
        <w:t>(Bandura, 1993; Deci et al., 1994; Farber, 2023; Torres, 2016; Zhao et al., 2021)</w:t>
      </w:r>
      <w:r>
        <w:fldChar w:fldCharType="end"/>
      </w:r>
      <w:r>
        <w:t>.</w:t>
      </w:r>
    </w:p>
    <w:p w14:paraId="6656F809" w14:textId="02826DFC" w:rsidR="005D136C" w:rsidRPr="001A1FBD" w:rsidRDefault="005D136C" w:rsidP="00EF75F4">
      <w:pPr>
        <w:pStyle w:val="Heading1"/>
        <w:rPr>
          <w:rFonts w:eastAsia="Times New Roman" w:cs="Times New Roman"/>
          <w:color w:val="auto"/>
        </w:rPr>
      </w:pPr>
      <w:bookmarkStart w:id="31" w:name="_Toc165463814"/>
      <w:r w:rsidRPr="001A1FBD">
        <w:rPr>
          <w:rFonts w:eastAsia="Times New Roman" w:cs="Times New Roman"/>
          <w:color w:val="auto"/>
        </w:rPr>
        <w:t>Chapter II: Conceptual Framework</w:t>
      </w:r>
      <w:bookmarkEnd w:id="31"/>
    </w:p>
    <w:p w14:paraId="31766DF4" w14:textId="36081A9E" w:rsidR="005D136C" w:rsidRPr="001A1FBD" w:rsidRDefault="005D136C" w:rsidP="00564A07">
      <w:pPr>
        <w:widowControl w:val="0"/>
        <w:rPr>
          <w:rFonts w:eastAsia="Times New Roman" w:cs="Times New Roman"/>
          <w:color w:val="auto"/>
        </w:rPr>
      </w:pPr>
      <w:r w:rsidRPr="001A1FBD">
        <w:rPr>
          <w:rFonts w:eastAsia="Times New Roman" w:cs="Times New Roman"/>
          <w:color w:val="auto"/>
        </w:rPr>
        <w:t xml:space="preserve">Self-Determination Theory (SDT) </w:t>
      </w:r>
      <w:r w:rsidRPr="001A1FBD">
        <w:rPr>
          <w:rFonts w:eastAsia="Times New Roman" w:cs="Times New Roman"/>
          <w:color w:val="auto"/>
        </w:rPr>
        <w:fldChar w:fldCharType="begin"/>
      </w:r>
      <w:r w:rsidRPr="001A1FBD">
        <w:rPr>
          <w:rFonts w:eastAsia="Times New Roman" w:cs="Times New Roman"/>
          <w:color w:val="auto"/>
        </w:rPr>
        <w:instrText xml:space="preserve"> ADDIN ZOTERO_ITEM CSL_CITATION {"citationID":"4BUzvxt0","properties":{"formattedCitation":"(Deci &amp; Ryan, 1985)","plainCitation":"(Deci &amp; Ryan, 1985)","noteIndex":0},"citationItems":[{"id":494,"uris":["http://zotero.org/users/6171799/items/PJ8RVP73"],"itemData":{"id":494,"type":"chapter","abstract":"Curiosity is a basic propensity in human functioning. The desire to explore, discover, understand, and know is intrinsic to people’s nature and is a potentially central motivator of the educational process. Yet all too frequently, educators, parents, and policymakers have ignored intrinsic motivation and viewed education as an extrinsic process, one that must be pushed and prodded from without. Recent reviews of motivation in education (e.g., Dweck &amp; Elliott, 1983; Harter &amp; Connell, 1984; Ryan et al., 1985; Thomas, 1980) have increasingly recognized the importance of intrinsic motivation and have emphasized the role of both intrinsic and extrinsic motivational processes in the promotion of children’s learning and achievement. With the recognition of the importance of intrinsic motivation has come a new perspective on extrinsic motivation that is more congruent with the active, growth-oriented nature of the child.","collection-title":"Perspectives in Social Psychology","container-title":"Intrinsic Motivation and Self-Determination in Human Behavior","event-place":"Boston, MA","ISBN":"978-1-4899-2271-7","language":"en","note":"DOI: 10.1007/978-1-4899-2271-7_9","page":"245-271","publisher":"Springer US","publisher-place":"Boston, MA","source":"Springer Link","title":"Education","URL":"https://doi.org/10.1007/978-1-4899-2271-7_9","author":[{"family":"Deci","given":"Edward L."},{"family":"Ryan","given":"Richard M."}],"editor":[{"family":"Deci","given":"Edward L."},{"family":"Ryan","given":"Richard M."}],"accessed":{"date-parts":[["2023",10,23]]},"issued":{"date-parts":[["1985"]]}}}],"schema":"https://github.com/citation-style-language/schema/raw/master/csl-citation.json"} </w:instrText>
      </w:r>
      <w:r w:rsidRPr="001A1FBD">
        <w:rPr>
          <w:rFonts w:eastAsia="Times New Roman" w:cs="Times New Roman"/>
          <w:color w:val="auto"/>
        </w:rPr>
        <w:fldChar w:fldCharType="separate"/>
      </w:r>
      <w:r w:rsidRPr="001A1FBD">
        <w:rPr>
          <w:rFonts w:eastAsia="Times New Roman" w:cs="Times New Roman"/>
          <w:color w:val="auto"/>
        </w:rPr>
        <w:t>(Deci &amp; Ryan, 1985)</w:t>
      </w:r>
      <w:r w:rsidRPr="001A1FBD">
        <w:rPr>
          <w:rFonts w:eastAsia="Times New Roman" w:cs="Times New Roman"/>
          <w:color w:val="auto"/>
        </w:rPr>
        <w:fldChar w:fldCharType="end"/>
      </w:r>
      <w:r w:rsidR="008637A8">
        <w:rPr>
          <w:rFonts w:eastAsia="Times New Roman" w:cs="Times New Roman"/>
          <w:color w:val="auto"/>
        </w:rPr>
        <w:t xml:space="preserve"> was used</w:t>
      </w:r>
      <w:r w:rsidRPr="001A1FBD">
        <w:rPr>
          <w:rFonts w:eastAsia="Times New Roman" w:cs="Times New Roman"/>
          <w:color w:val="auto"/>
        </w:rPr>
        <w:t xml:space="preserve"> as a theoretical lens through which to view psychological needs concepts as important to how teachers view their work through in different policy environment</w:t>
      </w:r>
      <w:r w:rsidR="00D60011">
        <w:rPr>
          <w:rFonts w:eastAsia="Times New Roman" w:cs="Times New Roman"/>
          <w:color w:val="auto"/>
        </w:rPr>
        <w:t xml:space="preserve"> in this study. Additionally,</w:t>
      </w:r>
      <w:r w:rsidR="00C00017">
        <w:rPr>
          <w:rFonts w:eastAsia="Times New Roman" w:cs="Times New Roman"/>
          <w:color w:val="auto"/>
        </w:rPr>
        <w:t xml:space="preserve"> </w:t>
      </w:r>
      <w:r w:rsidRPr="001A1FBD">
        <w:rPr>
          <w:rFonts w:eastAsia="Times New Roman" w:cs="Times New Roman"/>
          <w:color w:val="auto"/>
        </w:rPr>
        <w:t xml:space="preserve">Social Identity Theory (SIT) </w:t>
      </w:r>
      <w:r w:rsidR="00D60011">
        <w:rPr>
          <w:rFonts w:eastAsia="Times New Roman" w:cs="Times New Roman"/>
          <w:color w:val="auto"/>
        </w:rPr>
        <w:t xml:space="preserve">was used </w:t>
      </w:r>
      <w:r w:rsidRPr="001A1FBD">
        <w:rPr>
          <w:rFonts w:eastAsia="Times New Roman" w:cs="Times New Roman"/>
          <w:color w:val="auto"/>
        </w:rPr>
        <w:t>to enrich the conceptual model by assuming the identity one holds as a marker of belonging with a group in some ways informs their behaviors and other psychological factors. The involvement of SIT is germane to the research question here (</w:t>
      </w:r>
      <w:r w:rsidRPr="001A1FBD">
        <w:rPr>
          <w:rFonts w:eastAsia="Times New Roman" w:cs="Times New Roman"/>
          <w:color w:val="auto"/>
        </w:rPr>
        <w:fldChar w:fldCharType="begin"/>
      </w:r>
      <w:r w:rsidRPr="001A1FBD">
        <w:rPr>
          <w:rFonts w:eastAsia="Times New Roman" w:cs="Times New Roman"/>
          <w:color w:val="auto"/>
        </w:rPr>
        <w:instrText xml:space="preserve"> ADDIN ZOTERO_ITEM CSL_CITATION {"citationID":"ZDXqwMEs","properties":{"formattedCitation":"(Hatch &amp; Schultz, 2004; Tajfel, 1974)","plainCitation":"(Hatch &amp; Schultz, 2004; Tajfel, 1974)","dontUpdate":true,"noteIndex":0},"citationItems":[{"id":183,"uris":["http://zotero.org/users/6171799/items/89WEPFT3"],"itemData":{"id":183,"type":"book","abstract":"Organizational Identity presents the classic works on organizational identity alongside more current thinking on the issues. Ranging from theoretical contributions to empirical studies, the readings in this volume address the key issues of organizational identity, and show how these issues have developed through contributions from such diverse fields of study as sociology, psychology, management studies and cultural studies. The readings examine questions such as how organizations understand who they are, why organizations develop a sense of identity and belonging, where the boundaries of identity lie and the implications of postmodern and critical theories' challenges to the concept of identity as deeply-rooted and authentic. Includes work by: Stuart Albert, Mats Alvesson, Blake E. Ashforth, Marilynn B. Brewer, George Cheney, Lars Thøger Christensen, C. H. Cooley, Kevin G. Corley, Barbara Czarniawska, Janet M. Dukerich, Jane E. Dutton, Kimberly D. Elsbach, Wendi Gardner, Linda E. Ginzela, Dennis A. Gioia, E. Goffman, Karen Golden-Biddle, Mary Jo Hatch, Roderick M. Kramer, Fred Mael, G. H. Mead, Michael G. Pratt, Anat Rafaeli, Hayagreeva Rao, Majken Schultz, Howard S. Schwartz, Robert I. Sutton, Henri Taijfel, John Turner, David A. Whetten, and Hugh Willmott Intended to provide easy access to this material for students of organizational identity, it will also be of interest more broadly to students of business, sociology, and psychology.","ISBN":"978-0-19-158831-0","language":"en","note":"Google-Books-ID: BgBREAAAQBAJ","number-of-pages":"599","publisher":"OUP Oxford","source":"Google Books","title":"Organizational Identity: A Reader","title-short":"Organizational Identity","author":[{"family":"Hatch","given":"Mary Jo"},{"family":"Schultz","given":"Majken"}],"issued":{"date-parts":[["2004",3,18]]}}},{"id":185,"uris":["http://zotero.org/users/6171799/items/5XI9G46S"],"itemData":{"id":185,"type":"article-journal","container-title":"Social Science Information","DOI":"10.1177/053901847401300204","ISSN":"0539-0184, 1461-7412","issue":"2","journalAbbreviation":"Social Science Information","language":"en","page":"65-93","source":"DOI.org (Crossref)","title":"Social identity and intergroup behaviour","volume":"13","author":[{"family":"Tajfel","given":"Henri"}],"issued":{"date-parts":[["1974",4]]}}}],"schema":"https://github.com/citation-style-language/schema/raw/master/csl-citation.json"} </w:instrText>
      </w:r>
      <w:r w:rsidRPr="001A1FBD">
        <w:rPr>
          <w:rFonts w:eastAsia="Times New Roman" w:cs="Times New Roman"/>
          <w:color w:val="auto"/>
        </w:rPr>
        <w:fldChar w:fldCharType="separate"/>
      </w:r>
      <w:r w:rsidRPr="001A1FBD">
        <w:rPr>
          <w:rFonts w:eastAsia="Times New Roman" w:cs="Times New Roman"/>
          <w:color w:val="auto"/>
        </w:rPr>
        <w:t>Hatch &amp; Schultz, 2004; Tajfel, 1974)</w:t>
      </w:r>
      <w:r w:rsidRPr="001A1FBD">
        <w:rPr>
          <w:rFonts w:eastAsia="Times New Roman" w:cs="Times New Roman"/>
          <w:color w:val="auto"/>
        </w:rPr>
        <w:fldChar w:fldCharType="end"/>
      </w:r>
      <w:r w:rsidRPr="001A1FBD">
        <w:rPr>
          <w:rFonts w:eastAsia="Times New Roman" w:cs="Times New Roman"/>
          <w:color w:val="auto"/>
        </w:rPr>
        <w:t xml:space="preserve"> as the sampling, setting, and interview questionnaire contain elements of the interplay </w:t>
      </w:r>
      <w:r w:rsidRPr="001A1FBD">
        <w:rPr>
          <w:rFonts w:eastAsia="Times New Roman" w:cs="Times New Roman"/>
          <w:color w:val="auto"/>
        </w:rPr>
        <w:lastRenderedPageBreak/>
        <w:t>between who someone is and how that identity interacts with a given policy environment.</w:t>
      </w:r>
      <w:r w:rsidR="005359B1">
        <w:rPr>
          <w:rFonts w:eastAsia="Times New Roman" w:cs="Times New Roman"/>
          <w:color w:val="auto"/>
        </w:rPr>
        <w:t xml:space="preserve"> The potential for a connection between well-being and social identity in the theory is an important dimension of inquiry in the study.</w:t>
      </w:r>
    </w:p>
    <w:p w14:paraId="1E57E36F" w14:textId="7BFB4660" w:rsidR="00A101BC" w:rsidRPr="001A1FBD" w:rsidRDefault="00A101BC" w:rsidP="00564A07">
      <w:pPr>
        <w:pStyle w:val="Heading2"/>
        <w:rPr>
          <w:color w:val="auto"/>
        </w:rPr>
      </w:pPr>
      <w:bookmarkStart w:id="32" w:name="_Toc159791214"/>
      <w:bookmarkStart w:id="33" w:name="_Toc165463815"/>
      <w:r w:rsidRPr="001A1FBD">
        <w:rPr>
          <w:color w:val="auto"/>
        </w:rPr>
        <w:t>Self-Determination Theory (SDT)</w:t>
      </w:r>
      <w:bookmarkEnd w:id="32"/>
      <w:bookmarkEnd w:id="33"/>
    </w:p>
    <w:p w14:paraId="2764E6B6" w14:textId="043504B4" w:rsidR="005D136C" w:rsidRPr="001A1FBD" w:rsidRDefault="005D136C" w:rsidP="00564A07">
      <w:pPr>
        <w:widowControl w:val="0"/>
        <w:rPr>
          <w:rFonts w:eastAsia="Times New Roman" w:cs="Times New Roman"/>
          <w:b/>
          <w:bCs/>
          <w:color w:val="auto"/>
          <w:lang w:eastAsia="en-US"/>
        </w:rPr>
      </w:pPr>
      <w:r w:rsidRPr="5BBA59FB">
        <w:rPr>
          <w:rFonts w:eastAsia="Times New Roman" w:cs="Times New Roman"/>
          <w:color w:val="auto"/>
        </w:rPr>
        <w:t xml:space="preserve">SDT was popularized in the 1980s as a framework for understanding what helps people be intrinsically motivated in their work </w:t>
      </w:r>
      <w:r w:rsidRPr="5BBA59FB">
        <w:rPr>
          <w:rFonts w:eastAsia="Times New Roman" w:cs="Times New Roman"/>
          <w:color w:val="auto"/>
        </w:rPr>
        <w:fldChar w:fldCharType="begin"/>
      </w:r>
      <w:r w:rsidRPr="5BBA59FB">
        <w:rPr>
          <w:rFonts w:eastAsia="Times New Roman" w:cs="Times New Roman"/>
          <w:color w:val="auto"/>
        </w:rPr>
        <w:instrText xml:space="preserve"> ADDIN ZOTERO_ITEM CSL_CITATION {"citationID":"ckvEie1O","properties":{"formattedCitation":"(Deci &amp; Ryan, 1985)","plainCitation":"(Deci &amp; Ryan, 1985)","noteIndex":0},"citationItems":[{"id":494,"uris":["http://zotero.org/users/6171799/items/PJ8RVP73"],"itemData":{"id":494,"type":"chapter","abstract":"Curiosity is a basic propensity in human functioning. The desire to explore, discover, understand, and know is intrinsic to people’s nature and is a potentially central motivator of the educational process. Yet all too frequently, educators, parents, and policymakers have ignored intrinsic motivation and viewed education as an extrinsic process, one that must be pushed and prodded from without. Recent reviews of motivation in education (e.g., Dweck &amp; Elliott, 1983; Harter &amp; Connell, 1984; Ryan et al., 1985; Thomas, 1980) have increasingly recognized the importance of intrinsic motivation and have emphasized the role of both intrinsic and extrinsic motivational processes in the promotion of children’s learning and achievement. With the recognition of the importance of intrinsic motivation has come a new perspective on extrinsic motivation that is more congruent with the active, growth-oriented nature of the child.","collection-title":"Perspectives in Social Psychology","container-title":"Intrinsic Motivation and Self-Determination in Human Behavior","event-place":"Boston, MA","ISBN":"978-1-4899-2271-7","language":"en","note":"DOI: 10.1007/978-1-4899-2271-7_9","page":"245-271","publisher":"Springer US","publisher-place":"Boston, MA","source":"Springer Link","title":"Education","URL":"https://doi.org/10.1007/978-1-4899-2271-7_9","author":[{"family":"Deci","given":"Edward L."},{"family":"Ryan","given":"Richard M."}],"editor":[{"family":"Deci","given":"Edward L."},{"family":"Ryan","given":"Richard M."}],"accessed":{"date-parts":[["2023",10,23]]},"issued":{"date-parts":[["1985"]]}}}],"schema":"https://github.com/citation-style-language/schema/raw/master/csl-citation.json"} </w:instrText>
      </w:r>
      <w:r w:rsidRPr="5BBA59FB">
        <w:rPr>
          <w:rFonts w:eastAsia="Times New Roman" w:cs="Times New Roman"/>
          <w:color w:val="auto"/>
        </w:rPr>
        <w:fldChar w:fldCharType="separate"/>
      </w:r>
      <w:r w:rsidRPr="5BBA59FB">
        <w:rPr>
          <w:rFonts w:eastAsia="Times New Roman" w:cs="Times New Roman"/>
          <w:color w:val="auto"/>
        </w:rPr>
        <w:t>(Deci &amp; Ryan, 1985)</w:t>
      </w:r>
      <w:r w:rsidRPr="5BBA59FB">
        <w:rPr>
          <w:rFonts w:eastAsia="Times New Roman" w:cs="Times New Roman"/>
          <w:color w:val="auto"/>
        </w:rPr>
        <w:fldChar w:fldCharType="end"/>
      </w:r>
      <w:r w:rsidRPr="5BBA59FB">
        <w:rPr>
          <w:rFonts w:eastAsia="Times New Roman" w:cs="Times New Roman"/>
          <w:color w:val="auto"/>
        </w:rPr>
        <w:t xml:space="preserve">. </w:t>
      </w:r>
      <w:r w:rsidR="482C5BBF" w:rsidRPr="5BBA59FB">
        <w:rPr>
          <w:rFonts w:eastAsia="Times New Roman" w:cs="Times New Roman"/>
          <w:color w:val="auto"/>
        </w:rPr>
        <w:t>The theory outlines basic psychological needs of autonomy, relatedness, and competence that must be nurtured for intrinsic motivation to occur.</w:t>
      </w:r>
      <w:r w:rsidRPr="5BBA59FB">
        <w:rPr>
          <w:rFonts w:eastAsia="Times New Roman" w:cs="Times New Roman"/>
          <w:color w:val="auto"/>
        </w:rPr>
        <w:t xml:space="preserve"> Since its inception, SDT has gained </w:t>
      </w:r>
      <w:r w:rsidR="006B088A">
        <w:rPr>
          <w:rFonts w:eastAsia="Times New Roman" w:cs="Times New Roman"/>
          <w:color w:val="auto"/>
        </w:rPr>
        <w:t>prominence</w:t>
      </w:r>
      <w:r w:rsidRPr="5BBA59FB">
        <w:rPr>
          <w:rFonts w:eastAsia="Times New Roman" w:cs="Times New Roman"/>
          <w:color w:val="auto"/>
        </w:rPr>
        <w:t xml:space="preserve"> as a theory with implications for school leaders in developing teacher satisfaction, improving teacher retention, bolstering teacher efficacy, and driving student achievement</w:t>
      </w:r>
      <w:r w:rsidR="775EB1D4" w:rsidRPr="775EB1D4">
        <w:rPr>
          <w:rFonts w:eastAsia="Times New Roman" w:cs="Times New Roman"/>
          <w:color w:val="auto"/>
        </w:rPr>
        <w:t xml:space="preserve"> </w:t>
      </w:r>
      <w:r w:rsidR="0036605F" w:rsidRPr="5BBA59FB">
        <w:rPr>
          <w:rFonts w:eastAsia="Times New Roman" w:cs="Times New Roman"/>
          <w:color w:val="auto"/>
        </w:rPr>
        <w:fldChar w:fldCharType="begin"/>
      </w:r>
      <w:r w:rsidR="0036605F" w:rsidRPr="5BBA59FB">
        <w:rPr>
          <w:rFonts w:eastAsia="Times New Roman" w:cs="Times New Roman"/>
          <w:color w:val="auto"/>
        </w:rPr>
        <w:instrText xml:space="preserve"> ADDIN ZOTERO_ITEM CSL_CITATION {"citationID":"tqaZKoXp","properties":{"formattedCitation":"(Deci et al., 1994; Deci &amp; Ryan, 2014; Ford &amp; Forsyth, 2021; Power &amp; Goodnough, 2019)","plainCitation":"(Deci et al., 1994; Deci &amp; Ryan, 2014; Ford &amp; Forsyth, 2021; Power &amp; Goodnough, 2019)","noteIndex":0},"citationItems":[{"id":36,"uris":["http://zotero.org/users/6171799/items/2GGEJ2YT"],"itemData":{"id":36,"type":"article-journal","abstract":"Describes self-determination theory, which posits that people are inherently motivated to internalize the regulation of uninteresting, important activities. Two processes through which such internalization (INZ) can occur are introjection (INJ), which entails taking in a value or regulatory process but not accepting it as one's own, and integration (ING), through which the regulation is assimilated with one's core sense of self. INJ results in internally controlling regulation; ING results in self-determination. An experiment on 192 undergraduates supported the hypothesis that 3 facilitating contextual factors (providing a meaningful rationale, acknowledging the behavior's feelings, and conveying choice) promote INZ, as evidenced by self-regulation of behavior. Results suggest that when the social context supports self-determination, ING tends to occur; when the context does not support self-determination, INJ tends to occur. (PsycINFO Database Record (c) 2016 APA, all rights reserved)","container-title":"Journal of Personality","DOI":"10.1111/j.1467-6494.1994.tb00797.x","ISSN":"1467-6494","note":"publisher-place: United Kingdom\npublisher: Blackwell Publishing","page":"119-142","source":"APA PsycNet","title":"Facilitating internalization: The self-determination theory perspective","title-short":"Facilitating internalization","volume":"62","author":[{"family":"Deci","given":"Edward L."},{"family":"Eghrari","given":"Haleh"},{"family":"Patrick","given":"Brian C."},{"family":"Leone","given":"Dean R."}],"issued":{"date-parts":[["1994"]]}}},{"id":29,"uris":["http://zotero.org/users/6171799/items/2MYCTR2S"],"itemData":{"id":29,"type":"book","collection-title":"Perspectives in social psychology","event-place":"New York","ISBN":"978-1-4899-2271-7","language":"eng","number-of-pages":"371","publisher":"Springer Science+Business Media","publisher-place":"New York","source":"K10plus ISBN","title":"Intrinsic motivation and self-determination in human behavior","author":[{"family":"Deci","given":"Edward L."},{"family":"Ryan","given":"Richard M."}],"issued":{"date-parts":[["2014"]]}}},{"id":147,"uris":["http://zotero.org/users/6171799/items/RTYKNJ98"],"itemData":{"id":147,"type":"article-journal","abstract":"Purpose\n              \n                The evidence is strong that the instability of teacher rosters in urban school settings has negative consequences for student learning, but our concern is with the opposite phenomenon: What is the value added to the organization when a school's teaching roster is stable over time? Our theory of teacher corps stability hinges on the claim that the stability of a teacher corps over time is a\n                sine qua non\n                that, under certain conditions, permits formation of the social capital needed to catalyze school effectiveness.\n              \n            \n            \n              Design/methodology/approach\n              We test this claim using longitudinal data from 72 schools in a large, urban southwestern US school district. We first identified a subset of 47 schools with either chronic teacher turnover (high, stable turnover) or a stable teacher roster (low, stable turnover) via school-level HLM growth modeling techniques. These classifications were then used as a covariate in a series of HLM growth models investigating its relationship to growth in structural, relational and cognitive social capital over time.\n            \n            \n              Findings\n              Our findings sustain a claim of the importance of teacher corps stability. In our sample of urban schools, we found robust increases in the relational and cognitive dimensions of social capital over time in those schools with stable rosters. Furthermore, schools with chronic turnover were declining significantly in relational social capital, but no appreciable growth in structural social capital was found in either stable roster or chronic teacher turnover schools.\n            \n            \n              Practical implications\n              Given the nature of teacher corps stability and its relationship to key organizational outcomes, school leaders play a central role in realizing teacher corps stability within their school. A certain amount of this effort must necessarily be focused on retaining a stable corps of quality, happy, committed teachers. However, building social capital concerns the active engagement of all actors; thus, school leaders need to think beyond retention to how the teachers that remain can play larger leadership roles in this process.\n            \n            \n              Originality/value\n              Few studies have examined the positive benefits that can emerge in schools where the majority of teachers remain year after year. Collectively, the study findings suggest that teacher corps stability can provide fertile conditions for the development of social capital that has the potential to enhance school effectiveness and that its staff can leverage for school improvement.","container-title":"Journal of Educational Administration","DOI":"10.1108/JEA-02-2020-0036","ISSN":"0957-8234","issue":"2","journalAbbreviation":"JEA","language":"en","page":"233-252","source":"DOI.org (Crossref)","title":"Teacher corps stability: articulating the social capital enabled when teachers stay","title-short":"Teacher corps stability","volume":"59","author":[{"family":"Ford","given":"Timothy G."},{"family":"Forsyth","given":"Patrick B."}],"issued":{"date-parts":[["2021",2,27]]}}},{"id":20,"uris":["http://zotero.org/users/6171799/items/JYMESD2E"],"itemData":{"id":20,"type":"article-journal","abstract":"Employing a self-determination theory lens, this qualitative case study analyzed the impact of a science, technology, engineering, and mathematics professional learning program on six elementary schoolteachers' autonomous motivation. The outcomes revealed that the program was successful in accommodating the teachers' needs to feel competent, related, and autonomous. The teachers reported that the program supported their volitional will to engage in self-directed learning by offering them choice, encouragement, and constructive feedback. The teachers were also provided with ample time and resources to enhance their instructional knowledge and showcase their new skills. Moreover, the teachers were able to strengthen existing relationships and expand their professional community. These relationships provided additional support for the teachers and contributed to their growth and development.","container-title":"Teaching Education","DOI":"10.1080/10476210.2018.1465035","ISSN":"1047-6210","issue":"3","language":"en","note":"publisher: Routledge\nERIC Number: EJ1222510","page":"278-298","source":"ERIC","title":"Fostering Teachers' Autonomous Motivation during Professional Learning: A Self-Determination Theory Perspective","title-short":"Fostering Teachers' Autonomous Motivation during Professional Learning","volume":"30","author":[{"family":"Power","given":"Keith"},{"family":"Goodnough","given":"Karen"}],"issued":{"date-parts":[["2019"]]}}}],"schema":"https://github.com/citation-style-language/schema/raw/master/csl-citation.json"} </w:instrText>
      </w:r>
      <w:r w:rsidR="0036605F" w:rsidRPr="5BBA59FB">
        <w:rPr>
          <w:rFonts w:eastAsia="Times New Roman" w:cs="Times New Roman"/>
          <w:color w:val="auto"/>
        </w:rPr>
        <w:fldChar w:fldCharType="separate"/>
      </w:r>
      <w:r w:rsidR="0036605F" w:rsidRPr="5BBA59FB">
        <w:rPr>
          <w:rFonts w:eastAsia="Times New Roman" w:cs="Times New Roman"/>
          <w:color w:val="auto"/>
        </w:rPr>
        <w:t>(Deci et al., 1994; Deci &amp; Ryan, 2014; Ford &amp; Forsyth, 2021; Power &amp; Goodnough, 2019)</w:t>
      </w:r>
      <w:r w:rsidR="0036605F" w:rsidRPr="5BBA59FB">
        <w:rPr>
          <w:rFonts w:eastAsia="Times New Roman" w:cs="Times New Roman"/>
          <w:color w:val="auto"/>
        </w:rPr>
        <w:fldChar w:fldCharType="end"/>
      </w:r>
      <w:r w:rsidRPr="5BBA59FB">
        <w:rPr>
          <w:rFonts w:eastAsia="Times New Roman" w:cs="Times New Roman"/>
          <w:color w:val="auto"/>
        </w:rPr>
        <w:t>.</w:t>
      </w:r>
    </w:p>
    <w:p w14:paraId="64F38904" w14:textId="3BBD3067" w:rsidR="005D136C" w:rsidRPr="001A1FBD" w:rsidRDefault="005D136C" w:rsidP="00564A07">
      <w:pPr>
        <w:rPr>
          <w:rFonts w:eastAsia="Times New Roman" w:cs="Times New Roman"/>
          <w:color w:val="auto"/>
        </w:rPr>
      </w:pPr>
      <w:r w:rsidRPr="30BB2FE0">
        <w:rPr>
          <w:rFonts w:eastAsia="Times New Roman" w:cs="Times New Roman"/>
          <w:color w:val="auto"/>
        </w:rPr>
        <w:t>As a foundational way of understanding how people are</w:t>
      </w:r>
      <w:r w:rsidR="0052589B">
        <w:rPr>
          <w:rFonts w:eastAsia="Times New Roman" w:cs="Times New Roman"/>
          <w:color w:val="auto"/>
        </w:rPr>
        <w:t>,</w:t>
      </w:r>
      <w:r w:rsidRPr="30BB2FE0">
        <w:rPr>
          <w:rFonts w:eastAsia="Times New Roman" w:cs="Times New Roman"/>
          <w:color w:val="auto"/>
        </w:rPr>
        <w:t xml:space="preserve"> or are not</w:t>
      </w:r>
      <w:r w:rsidR="0052589B">
        <w:rPr>
          <w:rFonts w:eastAsia="Times New Roman" w:cs="Times New Roman"/>
          <w:color w:val="auto"/>
        </w:rPr>
        <w:t>,</w:t>
      </w:r>
      <w:r w:rsidRPr="30BB2FE0">
        <w:rPr>
          <w:rFonts w:eastAsia="Times New Roman" w:cs="Times New Roman"/>
          <w:color w:val="auto"/>
        </w:rPr>
        <w:t xml:space="preserve"> intrinsically motivated in their work, SD</w:t>
      </w:r>
      <w:r w:rsidR="00F94D04" w:rsidRPr="30BB2FE0">
        <w:rPr>
          <w:rFonts w:eastAsia="Times New Roman" w:cs="Times New Roman"/>
          <w:color w:val="auto"/>
        </w:rPr>
        <w:t>T aids</w:t>
      </w:r>
      <w:r w:rsidRPr="30BB2FE0">
        <w:rPr>
          <w:rFonts w:eastAsia="Times New Roman" w:cs="Times New Roman"/>
          <w:color w:val="auto"/>
        </w:rPr>
        <w:t xml:space="preserve"> the conversation of how teachers are or are not able to do their work longitudinally and with efficacy toward the demands of a diverse 21</w:t>
      </w:r>
      <w:r w:rsidRPr="30BB2FE0">
        <w:rPr>
          <w:rFonts w:eastAsia="Times New Roman" w:cs="Times New Roman"/>
          <w:color w:val="auto"/>
          <w:vertAlign w:val="superscript"/>
        </w:rPr>
        <w:t>st</w:t>
      </w:r>
      <w:r w:rsidR="00F94D04" w:rsidRPr="30BB2FE0">
        <w:rPr>
          <w:rFonts w:eastAsia="Times New Roman" w:cs="Times New Roman"/>
          <w:color w:val="auto"/>
        </w:rPr>
        <w:t>-</w:t>
      </w:r>
      <w:r w:rsidRPr="30BB2FE0">
        <w:rPr>
          <w:rFonts w:eastAsia="Times New Roman" w:cs="Times New Roman"/>
          <w:color w:val="auto"/>
        </w:rPr>
        <w:t>century society. It does not appear that workers of any sector in 202</w:t>
      </w:r>
      <w:r w:rsidR="0052589B">
        <w:rPr>
          <w:rFonts w:eastAsia="Times New Roman" w:cs="Times New Roman"/>
          <w:color w:val="auto"/>
        </w:rPr>
        <w:t>4</w:t>
      </w:r>
      <w:r w:rsidRPr="30BB2FE0">
        <w:rPr>
          <w:rFonts w:eastAsia="Times New Roman" w:cs="Times New Roman"/>
          <w:color w:val="auto"/>
        </w:rPr>
        <w:t xml:space="preserve">, particularly those who were born after 1980, have the stomach for work that is repetitiously dehumanizing and disconnected from their personhood </w:t>
      </w:r>
      <w:r w:rsidRPr="30BB2FE0">
        <w:rPr>
          <w:rFonts w:eastAsia="Times New Roman" w:cs="Times New Roman"/>
          <w:color w:val="auto"/>
        </w:rPr>
        <w:fldChar w:fldCharType="begin"/>
      </w:r>
      <w:r w:rsidR="008B4C9A">
        <w:rPr>
          <w:rFonts w:eastAsia="Times New Roman" w:cs="Times New Roman"/>
          <w:color w:val="auto"/>
        </w:rPr>
        <w:instrText xml:space="preserve"> ADDIN ZOTERO_ITEM CSL_CITATION {"citationID":"a3437dta4o","properties":{"formattedCitation":"(Audrain et al., 2022; Formica &amp; Sfodera, 2022; Zaharee et al., 2018)","plainCitation":"(Audrain et al., 2022; Formica &amp; Sfodera, 2022; Zaharee et al., 2018)","noteIndex":0},"citationItems":[{"id":229,"uris":["http://zotero.org/users/6171799/items/ART7QKKJ"],"itemData":{"id":229,"type":"chapter","container-title":"Primary and secondary education during Covid-19: Disruptions to educational opportunity during a pandemic","page":"353-381","title":"Ambitious and sustainable post-pandemic workplace design for teachers: A portrait of the Arizona teacher workforce","author":[{"family":"Audrain","given":"R. L"},{"family":"Weinberg","given":"A. E."},{"family":"Bennett","given":"A."},{"family":"O'Reilly","given":"J."},{"family":"Basile","given":"C.G."}],"issued":{"date-parts":[["2022"]]}}},{"id":545,"uris":["http://zotero.org/users/6171799/items/5PUUZCIK"],"itemData":{"id":545,"type":"article-journal","abstract":"The analysis and comprehension of world events, nowadays, is best understood by dividing them as pre and the post pandemic era. Most of the principles and paradigms that governed the world before 2020 have changed and the academic community is in ferment, attempting to make sense of the new world we are living in. Two of the recent changes that have affected organizations in general and the hospitality businesses in particular, relate to its workforce and have been labeled as “great resignation” and “quiet quitting.” Both are paradigm shifts that will necessarily force hospitality managers and executives to rethink the way they have approached their internal marketing and, more broadly, human resources strategies and processes. The goal of this paper is to shed some light on the magnitude of the great resignation and quiet quitting and to propose a framework containing experiential practices that respond to the demands of the post pandemic workforce.","container-title":"Journal of Hospitality Marketing &amp; Management","DOI":"10.1080/19368623.2022.2136601","ISSN":"1936-8623","issue":"8","note":"publisher: Routledge\n_eprint: https://doi.org/10.1080/19368623.2022.2136601","page":"899-907","source":"Taylor and Francis+NEJM","title":"The Great Resignation and Quiet Quitting paradigm shifts: An overview of current situation and future research directions","title-short":"The Great Resignation and Quiet Quitting paradigm shifts","volume":"31","author":[{"family":"Formica","given":"Sandro"},{"family":"Sfodera","given":"Fabiola"}],"issued":{"date-parts":[["2022",11,17]]}}},{"id":548,"uris":["http://zotero.org/users/6171799/items/SX97EPMM"],"itemData":{"id":548,"type":"article-journal","abstract":"Overview: This exploratory IRI Research study set out to identify the attributes of workplace environments and cultures that are attractive to early-career technical talent. The work began with a review of the literature on key characteristics of millennial workers and on the effect those characteristics have on recruitment and retention of these young workers, then proceeded to a survey of early-career professionals and case studies of organizations that have succeeded in attracting these young technical workers. The findings suggest that the differences between millennials and earlier generations, at least in terms of workplace preferences, have perhaps been exaggerated—both early- and later-career professionals mostly want similar workplace attributes and professional development opportunities: competitive salaries, healthcare benefits, 401K matching, a multifaceted professional development plan, flexible hours, and the ability to work remotely. Quality leadership and management are also important to all age groups, as is a transparent organization that fully engages employees in its goals. Early-career professionals are more interested than later-career workers in quicker rotation through projects and roles, more continuous feedback, and more paid time off.","container-title":"Research-Technology Management","DOI":"10.1080/08956308.2018.1495966","ISSN":"0895-6308","issue":"5","note":"publisher: Routledge\n_eprint: https://doi.org/10.1080/08956308.2018.1495966","page":"51-61","source":"Taylor and Francis+NEJM","title":"Recruitment and Retention of Early-Career Technical Talent","volume":"61","author":[{"family":"Zaharee","given":"Marcie"},{"family":"Lipkie","given":"Tristan"},{"family":"Mehlman","given":"","suffix":"Stewart K."},{"family":"Neylon","given":"Susan K."}],"issued":{"date-parts":[["2018",9,3]]}}}],"schema":"https://github.com/citation-style-language/schema/raw/master/csl-citation.json"} </w:instrText>
      </w:r>
      <w:r w:rsidRPr="30BB2FE0">
        <w:rPr>
          <w:rFonts w:eastAsia="Times New Roman" w:cs="Times New Roman"/>
          <w:color w:val="auto"/>
        </w:rPr>
        <w:fldChar w:fldCharType="separate"/>
      </w:r>
      <w:r w:rsidR="008B4C9A" w:rsidRPr="008B4C9A">
        <w:rPr>
          <w:rFonts w:cs="Times New Roman"/>
        </w:rPr>
        <w:t>(Audrain et al., 2022; Formica &amp; Sfodera, 2022; Zaharee et al., 2018)</w:t>
      </w:r>
      <w:r w:rsidRPr="30BB2FE0">
        <w:rPr>
          <w:rFonts w:eastAsia="Times New Roman" w:cs="Times New Roman"/>
          <w:color w:val="auto"/>
        </w:rPr>
        <w:fldChar w:fldCharType="end"/>
      </w:r>
      <w:r w:rsidRPr="30BB2FE0">
        <w:rPr>
          <w:rFonts w:eastAsia="Times New Roman" w:cs="Times New Roman"/>
          <w:color w:val="auto"/>
        </w:rPr>
        <w:t>. In short,</w:t>
      </w:r>
      <w:r w:rsidR="0052589B">
        <w:rPr>
          <w:rFonts w:eastAsia="Times New Roman" w:cs="Times New Roman"/>
          <w:color w:val="auto"/>
        </w:rPr>
        <w:t xml:space="preserve"> it seems</w:t>
      </w:r>
      <w:r w:rsidRPr="30BB2FE0">
        <w:rPr>
          <w:rFonts w:eastAsia="Times New Roman" w:cs="Times New Roman"/>
          <w:color w:val="auto"/>
        </w:rPr>
        <w:t xml:space="preserve"> modern generations would rather not have a job than have one that is corrosive to their well-being. This is seen across job sectors, but the dearth of quality public school teachers </w:t>
      </w:r>
      <w:r w:rsidR="00E37E53">
        <w:rPr>
          <w:rFonts w:eastAsia="Times New Roman" w:cs="Times New Roman"/>
          <w:color w:val="auto"/>
        </w:rPr>
        <w:fldChar w:fldCharType="begin"/>
      </w:r>
      <w:r w:rsidR="00E84C65">
        <w:rPr>
          <w:rFonts w:eastAsia="Times New Roman" w:cs="Times New Roman"/>
          <w:color w:val="auto"/>
        </w:rPr>
        <w:instrText xml:space="preserve"> ADDIN ZOTERO_ITEM CSL_CITATION {"citationID":"a2388okcghv","properties":{"formattedCitation":"(Castro, 2023; Edwards et al., 2023; Wiggan et al., 2021)","plainCitation":"(Castro, 2023; Edwards et al., 2023; Wiggan et al., 2021)","noteIndex":0},"citationItems":[{"id":172,"uris":["http://zotero.org/users/6171799/items/XESBVV45"],"itemData":{"id":172,"type":"article-journal","abstract":"Purpose: Teacher shortages disrupt multiple aspects of school functioning. Negative effects of shortages are linked to poor outcomes for students, teachers, and organizational climate and culture. However, less attention has been paid to the impact of shortages on principals’ leadership activities. Research Methods/Approach: This study uses qualitative data from 23 principals in four Oklahoma school districts to describe the impact of teacher shortages on principals’ leadership practice and the extent to which principals alter leadership behaviors in relation to shortages. Findings: Findings offer new evidence suggesting teacher supply, principal leadership, and organizational functioning are tightly coupled. Specifically, principals experienced competing managerial demands as they reported stronger impacts of shortages on tasks associated with organizational management, instructional management, and internal relations, while indirect or minor impacts were reported for administrative and external relations tasks. Implications: As teacher shortages increase across the U.S., this study highlights the cumulative impacts of shortages on schools and offers implications for school leadership, policy, and practice.","container-title":"Educational Administration Quarterly","DOI":"10.1177/0013161X221140849","ISSN":"0013-161X, 1552-3519","issue":"1","journalAbbreviation":"Educational Administration Quarterly","language":"en","page":"218-250","source":"DOI.org (Crossref)","title":"Managing Competing Demands in a Teacher Shortage Context: The Impact of Teacher Shortages on Principal Leadership Practices","title-short":"Managing Competing Demands in a Teacher Shortage Context","volume":"59","author":[{"family":"Castro","given":"Andrene J."}],"issued":{"date-parts":[["2023",2]]}}},{"id":154,"uris":["http://zotero.org/users/6171799/items/PAXST4IA"],"itemData":{"id":154,"type":"article-journal","DOI":"10.26300/8T5B-2302","note":"publisher: EdWorkingPapers.com","source":"DOI.org (Datacite)","title":"Teacher Shortages: A Unifying Framework for Understanding and Predicting Vacancies","title-short":"Teacher Shortages","URL":"https://www.edworkingpapers.com/ai22-684","author":[{"family":"Edwards","given":"Danielle"},{"literal":"Kraft, Matthew A."},{"literal":"Christian, Alvin"},{"literal":"Candelaria, Christopher A."}],"accessed":{"date-parts":[["2023",10,4]]},"issued":{"date-parts":[["2023"]]}},"label":"page"},{"id":137,"uris":["http://zotero.org/users/6171799/items/5KZZJM3J"],"itemData":{"id":137,"type":"article-journal","container-title":"The Urban Review","DOI":"10.1007/s11256-020-00565-z","ISSN":"0042-0972, 1573-1960","issue":"1","journalAbbreviation":"Urban Rev","language":"en","page":"43-75","source":"DOI.org (Crossref)","title":"The National Teacher Shortage, Urban Education and the Cognitive Sociology of Labor","volume":"53","author":[{"family":"Wiggan","given":"Greg"},{"family":"Smith","given":"Delphia"},{"family":"Watson-Vandiver","given":"Marcia J."}],"issued":{"date-parts":[["2021",3]]}}}],"schema":"https://github.com/citation-style-language/schema/raw/master/csl-citation.json"} </w:instrText>
      </w:r>
      <w:r w:rsidR="00E37E53">
        <w:rPr>
          <w:rFonts w:eastAsia="Times New Roman" w:cs="Times New Roman"/>
          <w:color w:val="auto"/>
        </w:rPr>
        <w:fldChar w:fldCharType="separate"/>
      </w:r>
      <w:r w:rsidR="00E84C65" w:rsidRPr="00E84C65">
        <w:rPr>
          <w:rFonts w:cs="Times New Roman"/>
        </w:rPr>
        <w:t>(Castro, 2023; Edwards et al., 2023; Wiggan et al., 2021)</w:t>
      </w:r>
      <w:r w:rsidR="00E37E53">
        <w:rPr>
          <w:rFonts w:eastAsia="Times New Roman" w:cs="Times New Roman"/>
          <w:color w:val="auto"/>
        </w:rPr>
        <w:fldChar w:fldCharType="end"/>
      </w:r>
      <w:r w:rsidR="005F735C">
        <w:rPr>
          <w:rFonts w:eastAsia="Times New Roman" w:cs="Times New Roman"/>
          <w:color w:val="auto"/>
        </w:rPr>
        <w:t xml:space="preserve"> </w:t>
      </w:r>
      <w:r w:rsidR="0019198F">
        <w:rPr>
          <w:rFonts w:eastAsia="Times New Roman" w:cs="Times New Roman"/>
          <w:color w:val="auto"/>
        </w:rPr>
        <w:t>suggests</w:t>
      </w:r>
      <w:r w:rsidRPr="30BB2FE0">
        <w:rPr>
          <w:rFonts w:eastAsia="Times New Roman" w:cs="Times New Roman"/>
          <w:color w:val="auto"/>
        </w:rPr>
        <w:t xml:space="preserve"> scholars, policy makers, and society as a whole </w:t>
      </w:r>
      <w:r w:rsidR="0019198F">
        <w:rPr>
          <w:rFonts w:eastAsia="Times New Roman" w:cs="Times New Roman"/>
          <w:color w:val="auto"/>
        </w:rPr>
        <w:t xml:space="preserve">may need to </w:t>
      </w:r>
      <w:r w:rsidRPr="30BB2FE0">
        <w:rPr>
          <w:rFonts w:eastAsia="Times New Roman" w:cs="Times New Roman"/>
          <w:color w:val="auto"/>
        </w:rPr>
        <w:t>pay attention to how that phenomenon is playing out in schools. Detractors of distance learning during the pandemic voice</w:t>
      </w:r>
      <w:r w:rsidR="00452582">
        <w:rPr>
          <w:rFonts w:eastAsia="Times New Roman" w:cs="Times New Roman"/>
          <w:color w:val="auto"/>
        </w:rPr>
        <w:t>d</w:t>
      </w:r>
      <w:r w:rsidRPr="30BB2FE0">
        <w:rPr>
          <w:rFonts w:eastAsia="Times New Roman" w:cs="Times New Roman"/>
          <w:color w:val="auto"/>
        </w:rPr>
        <w:t xml:space="preserve"> how important it is to have teachers in schools doing the work they do for society to function. With that</w:t>
      </w:r>
      <w:r w:rsidR="001D7061" w:rsidRPr="30BB2FE0">
        <w:rPr>
          <w:rFonts w:eastAsia="Times New Roman" w:cs="Times New Roman"/>
          <w:color w:val="auto"/>
        </w:rPr>
        <w:t xml:space="preserve"> </w:t>
      </w:r>
      <w:r w:rsidRPr="30BB2FE0">
        <w:rPr>
          <w:rFonts w:eastAsia="Times New Roman" w:cs="Times New Roman"/>
          <w:color w:val="auto"/>
        </w:rPr>
        <w:t xml:space="preserve">imperative, it seems a direct </w:t>
      </w:r>
      <w:r w:rsidRPr="30BB2FE0">
        <w:rPr>
          <w:rFonts w:eastAsia="Times New Roman" w:cs="Times New Roman"/>
          <w:color w:val="auto"/>
        </w:rPr>
        <w:lastRenderedPageBreak/>
        <w:t xml:space="preserve">function of the public good to focus on how to ensure teachers can do just that and SDT provides a conceptual framework ideal for studying that phenomenon. </w:t>
      </w:r>
    </w:p>
    <w:p w14:paraId="703A7845" w14:textId="5D8EE9FF" w:rsidR="000C4609" w:rsidRPr="001A1FBD" w:rsidRDefault="000C4609" w:rsidP="00564A07">
      <w:pPr>
        <w:pStyle w:val="Heading2"/>
        <w:rPr>
          <w:color w:val="auto"/>
        </w:rPr>
      </w:pPr>
      <w:bookmarkStart w:id="34" w:name="_Toc159791215"/>
      <w:bookmarkStart w:id="35" w:name="_Toc165463816"/>
      <w:r w:rsidRPr="001A1FBD">
        <w:rPr>
          <w:color w:val="auto"/>
        </w:rPr>
        <w:t>Social Identity Theory (SIT)</w:t>
      </w:r>
      <w:bookmarkEnd w:id="34"/>
      <w:bookmarkEnd w:id="35"/>
    </w:p>
    <w:p w14:paraId="6DDC416E" w14:textId="74602EF3" w:rsidR="005D136C" w:rsidRDefault="005D136C" w:rsidP="00564A07">
      <w:pPr>
        <w:rPr>
          <w:rFonts w:eastAsia="Times New Roman" w:cs="Times New Roman"/>
          <w:color w:val="auto"/>
        </w:rPr>
      </w:pPr>
      <w:r w:rsidRPr="5BBA59FB">
        <w:rPr>
          <w:rFonts w:eastAsia="Times New Roman" w:cs="Times New Roman"/>
          <w:color w:val="auto"/>
        </w:rPr>
        <w:t xml:space="preserve">SIT </w:t>
      </w:r>
      <w:r w:rsidRPr="5BBA59FB">
        <w:rPr>
          <w:rFonts w:eastAsia="Times New Roman" w:cs="Times New Roman"/>
          <w:color w:val="auto"/>
        </w:rPr>
        <w:fldChar w:fldCharType="begin"/>
      </w:r>
      <w:r w:rsidRPr="5BBA59FB">
        <w:rPr>
          <w:rFonts w:eastAsia="Times New Roman" w:cs="Times New Roman"/>
          <w:color w:val="auto"/>
        </w:rPr>
        <w:instrText xml:space="preserve"> ADDIN ZOTERO_ITEM CSL_CITATION {"citationID":"9ZAeE9pm","properties":{"formattedCitation":"(Tajfel &amp; Turner, 1979)","plainCitation":"(Tajfel &amp; Turner, 1979)","noteIndex":0},"citationItems":[{"id":192,"uris":["http://zotero.org/users/6171799/items/775I7Z3Z"],"itemData":{"id":192,"type":"chapter","container-title":"Organizational identity: A reader","ISBN":"9780203505984-16","page":"56-65","title":"An integrative theory of intergroup conflict","author":[{"family":"Tajfel","given":"Henri"},{"family":"Turner","given":"John"}],"issued":{"date-parts":[["1979"]]}}}],"schema":"https://github.com/citation-style-language/schema/raw/master/csl-citation.json"} </w:instrText>
      </w:r>
      <w:r w:rsidRPr="5BBA59FB">
        <w:rPr>
          <w:rFonts w:eastAsia="Times New Roman" w:cs="Times New Roman"/>
          <w:color w:val="auto"/>
        </w:rPr>
        <w:fldChar w:fldCharType="separate"/>
      </w:r>
      <w:r w:rsidRPr="5BBA59FB">
        <w:rPr>
          <w:rFonts w:eastAsia="Times New Roman" w:cs="Times New Roman"/>
          <w:color w:val="auto"/>
        </w:rPr>
        <w:t>(Tajfel &amp; Turner, 1979)</w:t>
      </w:r>
      <w:r w:rsidRPr="5BBA59FB">
        <w:rPr>
          <w:rFonts w:eastAsia="Times New Roman" w:cs="Times New Roman"/>
          <w:color w:val="auto"/>
        </w:rPr>
        <w:fldChar w:fldCharType="end"/>
      </w:r>
      <w:r w:rsidRPr="5BBA59FB">
        <w:rPr>
          <w:rFonts w:eastAsia="Times New Roman" w:cs="Times New Roman"/>
          <w:color w:val="auto"/>
        </w:rPr>
        <w:t xml:space="preserve"> </w:t>
      </w:r>
      <w:r w:rsidR="00E3634C" w:rsidRPr="5BBA59FB">
        <w:rPr>
          <w:rFonts w:eastAsia="Times New Roman" w:cs="Times New Roman"/>
          <w:color w:val="auto"/>
        </w:rPr>
        <w:t>was</w:t>
      </w:r>
      <w:r w:rsidRPr="5BBA59FB">
        <w:rPr>
          <w:rFonts w:eastAsia="Times New Roman" w:cs="Times New Roman"/>
          <w:color w:val="auto"/>
        </w:rPr>
        <w:t xml:space="preserve"> incorporated </w:t>
      </w:r>
      <w:r w:rsidR="4AC32C7E" w:rsidRPr="5BBA59FB">
        <w:rPr>
          <w:rFonts w:eastAsia="Times New Roman" w:cs="Times New Roman"/>
          <w:color w:val="auto"/>
        </w:rPr>
        <w:t>to</w:t>
      </w:r>
      <w:r w:rsidRPr="5BBA59FB">
        <w:rPr>
          <w:rFonts w:eastAsia="Times New Roman" w:cs="Times New Roman"/>
          <w:color w:val="auto"/>
        </w:rPr>
        <w:t xml:space="preserve"> describe how teachers’ well-being within a particular policy environment interacts with who teachers are</w:t>
      </w:r>
      <w:r w:rsidR="005F735C">
        <w:rPr>
          <w:rFonts w:eastAsia="Times New Roman" w:cs="Times New Roman"/>
          <w:color w:val="auto"/>
        </w:rPr>
        <w:t>.</w:t>
      </w:r>
      <w:r w:rsidRPr="5BBA59FB">
        <w:rPr>
          <w:rFonts w:eastAsia="Times New Roman" w:cs="Times New Roman"/>
          <w:color w:val="auto"/>
        </w:rPr>
        <w:t xml:space="preserve"> </w:t>
      </w:r>
      <w:r w:rsidR="005F735C">
        <w:rPr>
          <w:rFonts w:eastAsia="Times New Roman" w:cs="Times New Roman"/>
          <w:color w:val="auto"/>
        </w:rPr>
        <w:t>This phenomenon theoretically hinges on</w:t>
      </w:r>
      <w:r w:rsidRPr="5BBA59FB">
        <w:rPr>
          <w:rFonts w:eastAsia="Times New Roman" w:cs="Times New Roman"/>
          <w:color w:val="auto"/>
        </w:rPr>
        <w:t xml:space="preserve"> how they view themselves in relationship to the group with which their identity communicates belonging</w:t>
      </w:r>
      <w:r w:rsidR="005F735C">
        <w:rPr>
          <w:rFonts w:eastAsia="Times New Roman" w:cs="Times New Roman"/>
          <w:color w:val="auto"/>
        </w:rPr>
        <w:t>,</w:t>
      </w:r>
      <w:r w:rsidRPr="5BBA59FB">
        <w:rPr>
          <w:rFonts w:eastAsia="Times New Roman" w:cs="Times New Roman"/>
          <w:color w:val="auto"/>
        </w:rPr>
        <w:t xml:space="preserve"> and their behavior based on identification with that group. The “relatedness” component of the psychological needs outlined in SDT potentially holds great explanatory power for how teachers experience their work in different policy environments, and SIT provides a</w:t>
      </w:r>
      <w:r w:rsidR="00A40B0D" w:rsidRPr="5BBA59FB">
        <w:rPr>
          <w:rFonts w:eastAsia="Times New Roman" w:cs="Times New Roman"/>
          <w:color w:val="auto"/>
        </w:rPr>
        <w:t>n</w:t>
      </w:r>
      <w:r w:rsidRPr="5BBA59FB">
        <w:rPr>
          <w:rFonts w:eastAsia="Times New Roman" w:cs="Times New Roman"/>
          <w:color w:val="auto"/>
        </w:rPr>
        <w:t xml:space="preserve"> </w:t>
      </w:r>
      <w:r w:rsidR="00A40B0D" w:rsidRPr="5BBA59FB">
        <w:rPr>
          <w:rFonts w:eastAsia="Times New Roman" w:cs="Times New Roman"/>
          <w:color w:val="auto"/>
        </w:rPr>
        <w:t>important</w:t>
      </w:r>
      <w:r w:rsidRPr="5BBA59FB">
        <w:rPr>
          <w:rFonts w:eastAsia="Times New Roman" w:cs="Times New Roman"/>
          <w:color w:val="auto"/>
        </w:rPr>
        <w:t xml:space="preserve"> framework </w:t>
      </w:r>
      <w:r w:rsidR="005B31DB">
        <w:rPr>
          <w:rFonts w:eastAsia="Times New Roman" w:cs="Times New Roman"/>
          <w:color w:val="auto"/>
        </w:rPr>
        <w:t>for</w:t>
      </w:r>
      <w:r w:rsidR="00A40B0D" w:rsidRPr="5BBA59FB">
        <w:rPr>
          <w:rFonts w:eastAsia="Times New Roman" w:cs="Times New Roman"/>
          <w:color w:val="auto"/>
        </w:rPr>
        <w:t xml:space="preserve"> constructing knowledge </w:t>
      </w:r>
      <w:r w:rsidR="00A708E1" w:rsidRPr="5BBA59FB">
        <w:rPr>
          <w:rFonts w:eastAsia="Times New Roman" w:cs="Times New Roman"/>
          <w:color w:val="auto"/>
        </w:rPr>
        <w:t>here</w:t>
      </w:r>
      <w:r w:rsidRPr="5BBA59FB">
        <w:rPr>
          <w:rFonts w:eastAsia="Times New Roman" w:cs="Times New Roman"/>
          <w:color w:val="auto"/>
        </w:rPr>
        <w:t xml:space="preserve">. </w:t>
      </w:r>
    </w:p>
    <w:p w14:paraId="3FDAEB31" w14:textId="423CE658" w:rsidR="007F709F" w:rsidRPr="001A1FBD" w:rsidRDefault="007F709F" w:rsidP="00564A07">
      <w:pPr>
        <w:pStyle w:val="Heading2"/>
        <w:rPr>
          <w:color w:val="auto"/>
        </w:rPr>
      </w:pPr>
      <w:bookmarkStart w:id="36" w:name="_Toc159791216"/>
      <w:bookmarkStart w:id="37" w:name="_Toc165463817"/>
      <w:r w:rsidRPr="001A1FBD">
        <w:rPr>
          <w:color w:val="auto"/>
        </w:rPr>
        <w:t>Theoretical Interaction</w:t>
      </w:r>
      <w:bookmarkEnd w:id="36"/>
      <w:bookmarkEnd w:id="37"/>
    </w:p>
    <w:p w14:paraId="04B0EDE5" w14:textId="40F14AAE" w:rsidR="00873213" w:rsidRDefault="005D136C" w:rsidP="00873213">
      <w:r>
        <w:t>The intersection of SDT and SIT</w:t>
      </w:r>
      <w:r w:rsidR="00AB671B">
        <w:t xml:space="preserve"> (Figure </w:t>
      </w:r>
      <w:r w:rsidR="741D0CC1">
        <w:t>2</w:t>
      </w:r>
      <w:r w:rsidR="00AB671B">
        <w:t>)</w:t>
      </w:r>
      <w:r>
        <w:t xml:space="preserve"> is </w:t>
      </w:r>
      <w:r w:rsidR="000A4B31">
        <w:t xml:space="preserve">one way </w:t>
      </w:r>
      <w:r>
        <w:t>this study</w:t>
      </w:r>
      <w:r w:rsidR="00E3634C">
        <w:t xml:space="preserve"> is</w:t>
      </w:r>
      <w:r w:rsidR="000A4B31">
        <w:t xml:space="preserve"> uniquely</w:t>
      </w:r>
      <w:r>
        <w:t xml:space="preserve"> important. Whereas </w:t>
      </w:r>
      <w:r w:rsidR="000A4B31">
        <w:t>an environment’s interaction with</w:t>
      </w:r>
      <w:r>
        <w:t xml:space="preserve"> teachers’ work may present challenges to SDT, and elements of the social and cultural</w:t>
      </w:r>
      <w:r w:rsidR="00E23D4C">
        <w:t xml:space="preserve"> </w:t>
      </w:r>
      <w:r>
        <w:t>stressors of living in 202</w:t>
      </w:r>
      <w:r w:rsidR="000A4B31">
        <w:t>4</w:t>
      </w:r>
      <w:r>
        <w:t xml:space="preserve"> may present another kind of stress on them as </w:t>
      </w:r>
      <w:r w:rsidR="002E68DC">
        <w:t>U.S.</w:t>
      </w:r>
      <w:r>
        <w:t xml:space="preserve"> citizens, the combined effect</w:t>
      </w:r>
      <w:r w:rsidR="002E68DC">
        <w:t xml:space="preserve"> is</w:t>
      </w:r>
      <w:r w:rsidR="00E23D4C">
        <w:t xml:space="preserve"> </w:t>
      </w:r>
      <w:r>
        <w:t xml:space="preserve">important to study as it </w:t>
      </w:r>
      <w:r w:rsidR="002E68DC">
        <w:t>shows</w:t>
      </w:r>
      <w:r>
        <w:t xml:space="preserve"> an enthusiasm for viewing teaching as a complex, deeply personal phenomenon. </w:t>
      </w:r>
      <w:bookmarkStart w:id="38" w:name="_Toc160181743"/>
      <w:bookmarkStart w:id="39" w:name="_Toc160182229"/>
      <w:bookmarkStart w:id="40" w:name="_Toc160195536"/>
      <w:bookmarkStart w:id="41" w:name="_Toc161659298"/>
      <w:bookmarkStart w:id="42" w:name="_Toc161669567"/>
      <w:bookmarkStart w:id="43" w:name="_Toc161718904"/>
      <w:bookmarkStart w:id="44" w:name="_Toc161728290"/>
    </w:p>
    <w:p w14:paraId="77896EC8" w14:textId="77777777" w:rsidR="00D900E8" w:rsidRDefault="00D900E8">
      <w:pPr>
        <w:rPr>
          <w:rFonts w:eastAsia="Times New Roman" w:cs="Times New Roman"/>
          <w:b/>
          <w:bCs/>
          <w:color w:val="auto"/>
        </w:rPr>
      </w:pPr>
      <w:r>
        <w:br w:type="page"/>
      </w:r>
    </w:p>
    <w:p w14:paraId="31CF956C" w14:textId="786F385C" w:rsidR="005D136C" w:rsidRPr="00873213" w:rsidRDefault="00B7773D" w:rsidP="00873213">
      <w:pPr>
        <w:pStyle w:val="TCGHeader"/>
      </w:pPr>
      <w:r>
        <w:lastRenderedPageBreak/>
        <w:t>Figure</w:t>
      </w:r>
      <w:r w:rsidR="005D136C">
        <w:t xml:space="preserve"> </w:t>
      </w:r>
      <w:r w:rsidR="3CAF35C0">
        <w:t>2</w:t>
      </w:r>
      <w:bookmarkEnd w:id="38"/>
      <w:bookmarkEnd w:id="39"/>
      <w:bookmarkEnd w:id="40"/>
      <w:bookmarkEnd w:id="41"/>
      <w:bookmarkEnd w:id="42"/>
      <w:bookmarkEnd w:id="43"/>
      <w:bookmarkEnd w:id="44"/>
    </w:p>
    <w:p w14:paraId="61364799" w14:textId="4ADD0715" w:rsidR="005A2618" w:rsidRPr="005A2618" w:rsidRDefault="005A2618" w:rsidP="00382480">
      <w:pPr>
        <w:pStyle w:val="Caption"/>
        <w:rPr>
          <w:color w:val="auto"/>
        </w:rPr>
      </w:pPr>
      <w:bookmarkStart w:id="45" w:name="_Toc160182110"/>
      <w:bookmarkStart w:id="46" w:name="_Toc161728300"/>
      <w:bookmarkStart w:id="47" w:name="_Toc161728527"/>
      <w:bookmarkStart w:id="48" w:name="_Toc161826659"/>
      <w:bookmarkStart w:id="49" w:name="_Toc162001719"/>
      <w:bookmarkStart w:id="50" w:name="_Toc162499506"/>
      <w:bookmarkStart w:id="51" w:name="_Toc162500398"/>
      <w:bookmarkStart w:id="52" w:name="_Toc162866365"/>
      <w:bookmarkStart w:id="53" w:name="_Toc164415279"/>
      <w:bookmarkStart w:id="54" w:name="_Toc165181145"/>
      <w:bookmarkStart w:id="55" w:name="_Toc165442162"/>
      <w:bookmarkStart w:id="56" w:name="_Toc165462957"/>
      <w:r w:rsidRPr="005A2618">
        <w:t xml:space="preserve">Conceptual </w:t>
      </w:r>
      <w:r w:rsidR="00245208">
        <w:t>I</w:t>
      </w:r>
      <w:r w:rsidRPr="005A2618">
        <w:t xml:space="preserve">nteraction </w:t>
      </w:r>
      <w:r w:rsidR="00245208" w:rsidRPr="00382480">
        <w:t>B</w:t>
      </w:r>
      <w:r w:rsidRPr="00382480">
        <w:t>etween</w:t>
      </w:r>
      <w:r w:rsidRPr="005A2618">
        <w:t xml:space="preserve"> SDT and SIT</w:t>
      </w:r>
      <w:bookmarkEnd w:id="45"/>
      <w:bookmarkEnd w:id="46"/>
      <w:bookmarkEnd w:id="47"/>
      <w:bookmarkEnd w:id="48"/>
      <w:bookmarkEnd w:id="49"/>
      <w:bookmarkEnd w:id="50"/>
      <w:bookmarkEnd w:id="51"/>
      <w:bookmarkEnd w:id="52"/>
      <w:bookmarkEnd w:id="53"/>
      <w:bookmarkEnd w:id="54"/>
      <w:bookmarkEnd w:id="55"/>
      <w:bookmarkEnd w:id="56"/>
    </w:p>
    <w:p w14:paraId="068E14E2" w14:textId="5C2A31D2" w:rsidR="00157B97" w:rsidRPr="001A1FBD" w:rsidRDefault="00157B97" w:rsidP="00564A07">
      <w:pPr>
        <w:ind w:firstLine="0"/>
        <w:rPr>
          <w:rFonts w:eastAsia="Times New Roman" w:cs="Times New Roman"/>
          <w:i/>
          <w:iCs/>
          <w:color w:val="auto"/>
        </w:rPr>
      </w:pPr>
      <w:r>
        <w:rPr>
          <w:rFonts w:eastAsia="Times New Roman" w:cs="Times New Roman"/>
          <w:i/>
          <w:iCs/>
          <w:noProof/>
          <w:color w:val="auto"/>
        </w:rPr>
        <w:drawing>
          <wp:inline distT="0" distB="0" distL="0" distR="0" wp14:anchorId="59C63FB8" wp14:editId="6655ED1F">
            <wp:extent cx="5943600" cy="3752215"/>
            <wp:effectExtent l="0" t="0" r="0" b="635"/>
            <wp:docPr id="296811937" name="Picture 1" descr="A diagram of a diagram&#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6811937" name="Picture 1" descr="A diagram of a diagram&#10;&#10;Description automatically generated with medium confidence"/>
                    <pic:cNvPicPr/>
                  </pic:nvPicPr>
                  <pic:blipFill>
                    <a:blip r:embed="rId17" cstate="print">
                      <a:extLst>
                        <a:ext uri="{28A0092B-C50C-407E-A947-70E740481C1C}">
                          <a14:useLocalDpi xmlns:a14="http://schemas.microsoft.com/office/drawing/2010/main" val="0"/>
                        </a:ext>
                      </a:extLst>
                    </a:blip>
                    <a:stretch>
                      <a:fillRect/>
                    </a:stretch>
                  </pic:blipFill>
                  <pic:spPr>
                    <a:xfrm>
                      <a:off x="0" y="0"/>
                      <a:ext cx="5943600" cy="3752215"/>
                    </a:xfrm>
                    <a:prstGeom prst="rect">
                      <a:avLst/>
                    </a:prstGeom>
                  </pic:spPr>
                </pic:pic>
              </a:graphicData>
            </a:graphic>
          </wp:inline>
        </w:drawing>
      </w:r>
    </w:p>
    <w:p w14:paraId="252D0DB2" w14:textId="2717546B" w:rsidR="00AB671B" w:rsidRDefault="002E68DC" w:rsidP="005E101E">
      <w:r w:rsidRPr="001A1FBD">
        <w:rPr>
          <w:rFonts w:eastAsia="Times New Roman" w:cs="Times New Roman"/>
          <w:color w:val="auto"/>
        </w:rPr>
        <w:t>T</w:t>
      </w:r>
      <w:r w:rsidR="005D136C" w:rsidRPr="001A1FBD">
        <w:rPr>
          <w:rFonts w:eastAsia="Times New Roman" w:cs="Times New Roman"/>
          <w:color w:val="auto"/>
        </w:rPr>
        <w:t xml:space="preserve">he tenets of SDT and SIT </w:t>
      </w:r>
      <w:r w:rsidR="00600CB2" w:rsidRPr="001A1FBD">
        <w:rPr>
          <w:rFonts w:eastAsia="Times New Roman" w:cs="Times New Roman"/>
          <w:color w:val="auto"/>
        </w:rPr>
        <w:t>form</w:t>
      </w:r>
      <w:r w:rsidR="005D136C" w:rsidRPr="001A1FBD">
        <w:rPr>
          <w:rFonts w:eastAsia="Times New Roman" w:cs="Times New Roman"/>
          <w:color w:val="auto"/>
        </w:rPr>
        <w:t xml:space="preserve"> a</w:t>
      </w:r>
      <w:r w:rsidR="00600CB2" w:rsidRPr="001A1FBD">
        <w:rPr>
          <w:rFonts w:eastAsia="Times New Roman" w:cs="Times New Roman"/>
          <w:color w:val="auto"/>
        </w:rPr>
        <w:t xml:space="preserve"> useful </w:t>
      </w:r>
      <w:r w:rsidR="005D136C" w:rsidRPr="001A1FBD">
        <w:rPr>
          <w:rFonts w:eastAsia="Times New Roman" w:cs="Times New Roman"/>
          <w:color w:val="auto"/>
        </w:rPr>
        <w:t xml:space="preserve">lens through which questions </w:t>
      </w:r>
      <w:r w:rsidR="0064012A" w:rsidRPr="001A1FBD">
        <w:rPr>
          <w:rFonts w:eastAsia="Times New Roman" w:cs="Times New Roman"/>
          <w:color w:val="auto"/>
        </w:rPr>
        <w:t>wer</w:t>
      </w:r>
      <w:r w:rsidR="005D136C" w:rsidRPr="001A1FBD">
        <w:rPr>
          <w:rFonts w:eastAsia="Times New Roman" w:cs="Times New Roman"/>
          <w:color w:val="auto"/>
        </w:rPr>
        <w:t xml:space="preserve">e </w:t>
      </w:r>
      <w:r w:rsidR="00873213">
        <w:rPr>
          <w:rFonts w:eastAsia="Times New Roman" w:cs="Times New Roman"/>
          <w:color w:val="auto"/>
        </w:rPr>
        <w:t>developed</w:t>
      </w:r>
      <w:r w:rsidR="005D136C" w:rsidRPr="001A1FBD">
        <w:rPr>
          <w:rFonts w:eastAsia="Times New Roman" w:cs="Times New Roman"/>
          <w:color w:val="auto"/>
        </w:rPr>
        <w:t xml:space="preserve"> and teachers’ perceptions of their work in the policy environment </w:t>
      </w:r>
      <w:r w:rsidR="0064012A" w:rsidRPr="001A1FBD">
        <w:rPr>
          <w:rFonts w:eastAsia="Times New Roman" w:cs="Times New Roman"/>
          <w:color w:val="auto"/>
        </w:rPr>
        <w:t>were described and analyzed</w:t>
      </w:r>
      <w:r w:rsidR="005D136C" w:rsidRPr="001A1FBD">
        <w:rPr>
          <w:rFonts w:eastAsia="Times New Roman" w:cs="Times New Roman"/>
          <w:color w:val="auto"/>
        </w:rPr>
        <w:t>. The de</w:t>
      </w:r>
      <w:r w:rsidR="00EA105A" w:rsidRPr="001A1FBD">
        <w:rPr>
          <w:rFonts w:eastAsia="Times New Roman" w:cs="Times New Roman"/>
          <w:color w:val="auto"/>
        </w:rPr>
        <w:t>scriptions of</w:t>
      </w:r>
      <w:r w:rsidR="005D136C" w:rsidRPr="001A1FBD">
        <w:rPr>
          <w:rFonts w:eastAsia="Times New Roman" w:cs="Times New Roman"/>
          <w:color w:val="auto"/>
        </w:rPr>
        <w:t xml:space="preserve"> participants </w:t>
      </w:r>
      <w:r w:rsidR="00EA105A" w:rsidRPr="001A1FBD">
        <w:rPr>
          <w:rFonts w:eastAsia="Times New Roman" w:cs="Times New Roman"/>
          <w:color w:val="auto"/>
        </w:rPr>
        <w:t>on</w:t>
      </w:r>
      <w:r w:rsidR="005D136C" w:rsidRPr="001A1FBD">
        <w:rPr>
          <w:rFonts w:eastAsia="Times New Roman" w:cs="Times New Roman"/>
          <w:color w:val="auto"/>
        </w:rPr>
        <w:t xml:space="preserve"> the inter</w:t>
      </w:r>
      <w:r w:rsidR="00EA105A" w:rsidRPr="001A1FBD">
        <w:rPr>
          <w:rFonts w:eastAsia="Times New Roman" w:cs="Times New Roman"/>
          <w:color w:val="auto"/>
        </w:rPr>
        <w:t>action</w:t>
      </w:r>
      <w:r w:rsidR="005D136C" w:rsidRPr="001A1FBD">
        <w:rPr>
          <w:rFonts w:eastAsia="Times New Roman" w:cs="Times New Roman"/>
          <w:color w:val="auto"/>
        </w:rPr>
        <w:t xml:space="preserve"> between their psychological needs and the current policy environment</w:t>
      </w:r>
      <w:r w:rsidR="00DA4300">
        <w:rPr>
          <w:rFonts w:eastAsia="Times New Roman" w:cs="Times New Roman"/>
          <w:color w:val="auto"/>
        </w:rPr>
        <w:t xml:space="preserve"> in Oklahoma</w:t>
      </w:r>
      <w:r w:rsidR="005D136C" w:rsidRPr="001A1FBD">
        <w:rPr>
          <w:rFonts w:eastAsia="Times New Roman" w:cs="Times New Roman"/>
          <w:color w:val="auto"/>
        </w:rPr>
        <w:t xml:space="preserve"> is </w:t>
      </w:r>
      <w:r w:rsidR="00A02AA3" w:rsidRPr="001A1FBD">
        <w:rPr>
          <w:rFonts w:eastAsia="Times New Roman" w:cs="Times New Roman"/>
          <w:color w:val="auto"/>
        </w:rPr>
        <w:t>an important contribution to the literature</w:t>
      </w:r>
      <w:r w:rsidR="005D136C" w:rsidRPr="001A1FBD">
        <w:rPr>
          <w:rFonts w:eastAsia="Times New Roman" w:cs="Times New Roman"/>
          <w:color w:val="auto"/>
        </w:rPr>
        <w:t>. SDT proposes that human motivation is galvanized by the nurturing of humans’ basic psychological need for autonomy, competence, and relatedness in their work environment</w:t>
      </w:r>
      <w:r w:rsidR="00DA4300">
        <w:rPr>
          <w:rFonts w:eastAsia="Times New Roman" w:cs="Times New Roman"/>
          <w:color w:val="auto"/>
        </w:rPr>
        <w:t xml:space="preserve"> </w:t>
      </w:r>
      <w:r w:rsidR="00DA4300">
        <w:rPr>
          <w:rFonts w:eastAsia="Times New Roman" w:cs="Times New Roman"/>
          <w:color w:val="auto"/>
        </w:rPr>
        <w:fldChar w:fldCharType="begin"/>
      </w:r>
      <w:r w:rsidR="00EC7734">
        <w:rPr>
          <w:rFonts w:eastAsia="Times New Roman" w:cs="Times New Roman"/>
          <w:color w:val="auto"/>
        </w:rPr>
        <w:instrText xml:space="preserve"> ADDIN ZOTERO_ITEM CSL_CITATION {"citationID":"a9v0ibel2s","properties":{"formattedCitation":"(Deci et al., 1994)","plainCitation":"(Deci et al., 1994)","noteIndex":0},"citationItems":[{"id":36,"uris":["http://zotero.org/users/6171799/items/2GGEJ2YT"],"itemData":{"id":36,"type":"article-journal","abstract":"Describes self-determination theory, which posits that people are inherently motivated to internalize the regulation of uninteresting, important activities. Two processes through which such internalization (INZ) can occur are introjection (INJ), which entails taking in a value or regulatory process but not accepting it as one's own, and integration (ING), through which the regulation is assimilated with one's core sense of self. INJ results in internally controlling regulation; ING results in self-determination. An experiment on 192 undergraduates supported the hypothesis that 3 facilitating contextual factors (providing a meaningful rationale, acknowledging the behavior's feelings, and conveying choice) promote INZ, as evidenced by self-regulation of behavior. Results suggest that when the social context supports self-determination, ING tends to occur; when the context does not support self-determination, INJ tends to occur. (PsycINFO Database Record (c) 2016 APA, all rights reserved)","container-title":"Journal of Personality","DOI":"10.1111/j.1467-6494.1994.tb00797.x","ISSN":"1467-6494","note":"publisher-place: United Kingdom\npublisher: Blackwell Publishing","page":"119-142","source":"APA PsycNet","title":"Facilitating internalization: The self-determination theory perspective","title-short":"Facilitating internalization","volume":"62","author":[{"family":"Deci","given":"Edward L."},{"family":"Eghrari","given":"Haleh"},{"family":"Patrick","given":"Brian C."},{"family":"Leone","given":"Dean R."}],"issued":{"date-parts":[["1994"]]}}}],"schema":"https://github.com/citation-style-language/schema/raw/master/csl-citation.json"} </w:instrText>
      </w:r>
      <w:r w:rsidR="00DA4300">
        <w:rPr>
          <w:rFonts w:eastAsia="Times New Roman" w:cs="Times New Roman"/>
          <w:color w:val="auto"/>
        </w:rPr>
        <w:fldChar w:fldCharType="separate"/>
      </w:r>
      <w:r w:rsidR="00EC7734" w:rsidRPr="00EC7734">
        <w:rPr>
          <w:rFonts w:cs="Times New Roman"/>
        </w:rPr>
        <w:t>(Deci et al., 1994)</w:t>
      </w:r>
      <w:r w:rsidR="00DA4300">
        <w:rPr>
          <w:rFonts w:eastAsia="Times New Roman" w:cs="Times New Roman"/>
          <w:color w:val="auto"/>
        </w:rPr>
        <w:fldChar w:fldCharType="end"/>
      </w:r>
      <w:r w:rsidR="005D136C" w:rsidRPr="001A1FBD">
        <w:rPr>
          <w:rFonts w:eastAsia="Times New Roman" w:cs="Times New Roman"/>
          <w:color w:val="auto"/>
        </w:rPr>
        <w:t xml:space="preserve">. </w:t>
      </w:r>
      <w:r w:rsidR="005D136C" w:rsidRPr="001A1FBD">
        <w:t xml:space="preserve">The </w:t>
      </w:r>
      <w:r w:rsidR="002A4B54" w:rsidRPr="001A1FBD">
        <w:t>findings of</w:t>
      </w:r>
      <w:r w:rsidR="005D136C" w:rsidRPr="001A1FBD">
        <w:t xml:space="preserve"> this study </w:t>
      </w:r>
      <w:r w:rsidR="00DA4300">
        <w:t>propose</w:t>
      </w:r>
      <w:r w:rsidR="002A4B54" w:rsidRPr="001A1FBD">
        <w:t xml:space="preserve"> </w:t>
      </w:r>
      <w:r w:rsidR="00274A3E">
        <w:t xml:space="preserve">how </w:t>
      </w:r>
      <w:r w:rsidR="002A4B54" w:rsidRPr="001A1FBD">
        <w:t xml:space="preserve">a policy environment </w:t>
      </w:r>
      <w:r w:rsidR="00764A78">
        <w:t xml:space="preserve">may </w:t>
      </w:r>
      <w:r w:rsidR="002A4B54" w:rsidRPr="001A1FBD">
        <w:t>interact</w:t>
      </w:r>
      <w:r w:rsidR="005D136C" w:rsidRPr="001A1FBD">
        <w:t xml:space="preserve"> </w:t>
      </w:r>
      <w:r w:rsidR="002A4B54" w:rsidRPr="001A1FBD">
        <w:t>with teachers’ well-being via controlling and nurturing qualities toward their work has</w:t>
      </w:r>
      <w:r w:rsidR="005D136C" w:rsidRPr="001A1FBD">
        <w:t xml:space="preserve"> implications for the importance of psychological prerequisites to intrinsic motivation. It could be postulated further that, as a prerequisite to positive student outcomes associated with teacher self-determination, </w:t>
      </w:r>
      <w:r w:rsidR="005D136C" w:rsidRPr="001A1FBD">
        <w:lastRenderedPageBreak/>
        <w:t>developing a deeper knowledge of the way these different phenomena inform one ano</w:t>
      </w:r>
      <w:r w:rsidR="00E14F14">
        <w:t xml:space="preserve">ther is a </w:t>
      </w:r>
      <w:r w:rsidR="005D136C" w:rsidRPr="001A1FBD">
        <w:t>worth</w:t>
      </w:r>
      <w:r w:rsidR="00E14F14">
        <w:t>while</w:t>
      </w:r>
      <w:r w:rsidR="005D136C" w:rsidRPr="001A1FBD">
        <w:t xml:space="preserve"> undertaking</w:t>
      </w:r>
      <w:r w:rsidR="00DA4300">
        <w:t xml:space="preserve"> </w:t>
      </w:r>
      <w:r w:rsidR="00DA4300">
        <w:fldChar w:fldCharType="begin"/>
      </w:r>
      <w:r w:rsidR="00EC7734">
        <w:instrText xml:space="preserve"> ADDIN ZOTERO_ITEM CSL_CITATION {"citationID":"abm4881pf3","properties":{"formattedCitation":"(Ford et al., 2019; Gagn\\uc0\\u233{} &amp; Deci, 2005; Roth et al., 2007)","plainCitation":"(Ford et al., 2019; Gagné &amp; Deci, 2005; Roth et al., 2007)","noteIndex":0},"citationItems":[{"id":18,"uris":["http://zotero.org/users/6171799/items/CVH9GT88"],"itemData":{"id":18,"type":"article-journal","abstract":"Purpose: The actions of school leaders engender working conditions that can play a role in positively (or negatively) affecting teachers' motivation, well-being or professional practice. The purpose of this paper is to explore how leader actions might bring about positive teacher outcomes through meeting teachers' psychological needs at three distinct levels: the intrapersonal, interpersonal and organizational. Design/methodology/approach: Using a sample of over 1,500 teachers from 73 schools in a large, high-poverty, urban Midwestern school district, the authors applied a multilevel path analysis to the study of the relationships between the intrapersonal, interpersonal and organizational dimensions of teacher psychological needs and the teacher affective states of burnout, organizational commitment and intent to leave the school and/or profession. Findings: Whereas the intrapersonal dimension works primarily through burnout, the findings suggest that the interpersonal dimension (teacher-principal interactions) primarily functions to cultivate organizational commitment among teachers. At the organizational level, cultivating a trusting, enabling work environment where teachers can build on existing knowledge and skills had a demonstrated relationship to collective teacher burnout and organizational commitment, but only to the degree that these actions serve to build collective teacher efficacy. Practical implications: In addressing existing deficits in support for teachers' psychological needs within a school, school leaders have a significant mechanism through which to affect the attitudes and emotions of teachers which precede turnover behavior. However, addressing teacher psychological needs should be thought of as multidimensional -- no single dimension (either the intrapersonal, interpersonal or organizational) alone will be sufficient. Principals should expect to work both one-on-one as well as collectively with teachers to address school working conditions which support their psychological needs as learners. Originality/value: Prior studies examining the various working conditions of schools have included many common constructs, but the authors demonstrate how self-determination theory could be used to unify these seemingly unique characteristics of school working conditions with respect to how they support (or thwart) the psychological needs of teachers. The authors also empirically test the relationship of these dimensions to a wide-range of commonly-used teacher affective outcomes.","container-title":"Journal of Educational Administration","DOI":"10.1108/JEA-09-2018-0185","ISSN":"0957-8234","issue":"6","language":"en","note":"publisher: Emerald Group Publishing Limited\nERIC Number: EJ1228908","page":"615-634","source":"ERIC","title":"The Effects of Leader Support for Teacher Psychological Needs on Teacher Burnout, Commitment, and Intent to Leave","volume":"57","author":[{"family":"Ford","given":"Timothy G."},{"family":"Olsen","given":"Jentre"},{"family":"Khojasteh","given":"Jam"},{"family":"Ware","given":"Jordan"},{"family":"Urick","given":"Angela"}],"issued":{"date-parts":[["2019"]]}}},{"id":35,"uris":["http://zotero.org/users/6171799/items/YM5B9WTZ"],"itemData":{"id":35,"type":"article-journal","container-title":"Journal of Organizational Behavior","DOI":"10.1002/job.322","ISSN":"08943796","issue":"4","journalAbbreviation":"J. Organiz. Behav.","language":"en","page":"331-362","source":"DOI.org (Crossref)","title":"Self-determination theory and work motivation: SELF-DETERMINATION THEORY AND WORK MOTIVATION","title-short":"Self-determination theory and work motivation","volume":"26","author":[{"family":"Gagné","given":"Marylène"},{"family":"Deci","given":"Edward L."}],"issued":{"date-parts":[["2005",6]]}}},{"id":22,"uris":["http://zotero.org/users/6171799/items/KUVRPUJL"],"itemData":{"id":22,"type":"article-journal","abstract":"This study examined teachers' experience of autonomous motivation for teaching and its correlates in teachers and students. It was hypothesized that teachers would perceive various motivations posited by E. L. Deci and R. M. Ryan's (2000) self-determination theory as falling along a continuum of autonomous motivation for teaching. Autonomous motivation for teaching was predicted to be associated positively with teachers' sense of personal accomplishment and negatively with emotional exhaustion. Most important, teachers' self-reported autonomous motivation for teaching was expected to promote students' self-reported autonomous motivation for learning by enhancing teachers' autonomy-supportive behavior, as indicated by students' reports. Results from a sample of 132 Israeli teachers and their 1,255 students were consistent with the hypotheses. Discussion focuses on the importance of the experience of autonomous motivation for teaching for teachers and students. (PsycInfo Database Record (c) 2022 APA, all rights reserved)","container-title":"Journal of Educational Psychology","DOI":"10.1037/0022-0663.99.4.761","ISSN":"1939-2176","note":"publisher-place: US\npublisher: American Psychological Association","page":"761-774","source":"APA PsycNet","title":"Autonomous motivation for teaching: How self-determined teaching may lead to self-determined learning","title-short":"Autonomous motivation for teaching","volume":"99","author":[{"family":"Roth","given":"Guy"},{"family":"Assor","given":"Avi"},{"family":"Kanat-Maymon","given":"Yaniv"},{"family":"Kaplan","given":"Haya"}],"issued":{"date-parts":[["2007"]]}}}],"schema":"https://github.com/citation-style-language/schema/raw/master/csl-citation.json"} </w:instrText>
      </w:r>
      <w:r w:rsidR="00DA4300">
        <w:fldChar w:fldCharType="separate"/>
      </w:r>
      <w:r w:rsidR="00EC7734" w:rsidRPr="00EC7734">
        <w:rPr>
          <w:rFonts w:cs="Times New Roman"/>
        </w:rPr>
        <w:t>(Ford et al., 2019; Gagné &amp; Deci, 2005; Roth et al., 2007)</w:t>
      </w:r>
      <w:r w:rsidR="00DA4300">
        <w:fldChar w:fldCharType="end"/>
      </w:r>
      <w:r w:rsidR="005D136C" w:rsidRPr="001A1FBD">
        <w:t>.</w:t>
      </w:r>
      <w:bookmarkStart w:id="57" w:name="_Toc148615945"/>
    </w:p>
    <w:p w14:paraId="60513127" w14:textId="1EF4649D" w:rsidR="00996464" w:rsidRPr="00167458" w:rsidRDefault="002830A5" w:rsidP="00167458">
      <w:pPr>
        <w:rPr>
          <w:rFonts w:eastAsia="Times New Roman" w:cs="Times New Roman"/>
          <w:color w:val="auto"/>
        </w:rPr>
      </w:pPr>
      <w:r w:rsidRPr="00C36EED">
        <w:rPr>
          <w:rFonts w:eastAsia="Times New Roman" w:cs="Times New Roman"/>
          <w:color w:val="auto"/>
        </w:rPr>
        <w:t>Though it emphasizes the nurturing of the basic human psychological needs of autonomy, relatedness, and competence, self-determination theory is not well-being in and of itself</w:t>
      </w:r>
      <w:r>
        <w:rPr>
          <w:rFonts w:eastAsia="Times New Roman" w:cs="Times New Roman"/>
          <w:color w:val="auto"/>
        </w:rPr>
        <w:t>—it centers on intrinsic motivation</w:t>
      </w:r>
      <w:r w:rsidRPr="00C36EED">
        <w:rPr>
          <w:rFonts w:eastAsia="Times New Roman" w:cs="Times New Roman"/>
          <w:color w:val="auto"/>
        </w:rPr>
        <w:t>. The conceptual connection of nurturing inherent in SDT to a person’s self-concept within SIT gets closer</w:t>
      </w:r>
      <w:r w:rsidR="001423BA">
        <w:rPr>
          <w:rFonts w:eastAsia="Times New Roman" w:cs="Times New Roman"/>
          <w:color w:val="auto"/>
        </w:rPr>
        <w:t xml:space="preserve"> </w:t>
      </w:r>
      <w:r w:rsidR="001423BA">
        <w:rPr>
          <w:rFonts w:eastAsia="Times New Roman" w:cs="Times New Roman"/>
          <w:color w:val="auto"/>
        </w:rPr>
        <w:fldChar w:fldCharType="begin"/>
      </w:r>
      <w:r w:rsidR="001874E2">
        <w:rPr>
          <w:rFonts w:eastAsia="Times New Roman" w:cs="Times New Roman"/>
          <w:color w:val="auto"/>
        </w:rPr>
        <w:instrText xml:space="preserve"> ADDIN ZOTERO_ITEM CSL_CITATION {"citationID":"a36e3d4u9h","properties":{"formattedCitation":"(Allardt, 1976; Deci et al., 1994; Habermas, 1983; Konu &amp; Rimpel\\uc0\\u228{}, 2002; Kuhl, 1987; Roth et al., 2007; Ryff &amp; Keyes, 1995; Simons &amp; Baldwin, 2021; Zhao et al., 2021)","plainCitation":"(Allardt, 1976; Deci et al., 1994; Habermas, 1983; Konu &amp; Rimpelä, 2002; Kuhl, 1987; Roth et al., 2007; Ryff &amp; Keyes, 1995; Simons &amp; Baldwin, 2021; Zhao et al., 2021)","noteIndex":0},"citationItems":[{"id":736,"uris":["http://zotero.org/users/6171799/items/KA7LIYGQ"],"itemData":{"id":736,"type":"article-journal","container-title":"Acta Sociologica","DOI":"10.1177/000169937601900302","ISSN":"0001-6993, 1502-3869","issue":"3","journalAbbreviation":"Acta Sociologica","language":"en","license":"http://journals.sagepub.com/page/policies/text-and-data-mining-license","page":"227-239","source":"DOI.org (Crossref)","title":"Dimensions of welfare in a Comparative Scandinavian Study","volume":"19","author":[{"family":"Allardt","given":"Erik"}],"issued":{"date-parts":[["1976",7]]}}},{"id":36,"uris":["http://zotero.org/users/6171799/items/2GGEJ2YT"],"itemData":{"id":36,"type":"article-journal","abstract":"Describes self-determination theory, which posits that people are inherently motivated to internalize the regulation of uninteresting, important activities. Two processes through which such internalization (INZ) can occur are introjection (INJ), which entails taking in a value or regulatory process but not accepting it as one's own, and integration (ING), through which the regulation is assimilated with one's core sense of self. INJ results in internally controlling regulation; ING results in self-determination. An experiment on 192 undergraduates supported the hypothesis that 3 facilitating contextual factors (providing a meaningful rationale, acknowledging the behavior's feelings, and conveying choice) promote INZ, as evidenced by self-regulation of behavior. Results suggest that when the social context supports self-determination, ING tends to occur; when the context does not support self-determination, INJ tends to occur. (PsycINFO Database Record (c) 2016 APA, all rights reserved)","container-title":"Journal of Personality","DOI":"10.1111/j.1467-6494.1994.tb00797.x","ISSN":"1467-6494","note":"publisher-place: United Kingdom\npublisher: Blackwell Publishing","page":"119-142","source":"APA PsycNet","title":"Facilitating internalization: The self-determination theory perspective","title-short":"Facilitating internalization","volume":"62","author":[{"family":"Deci","given":"Edward L."},{"family":"Eghrari","given":"Haleh"},{"family":"Patrick","given":"Brian C."},{"family":"Leone","given":"Dean R."}],"issued":{"date-parts":[["1994"]]}}},{"id":234,"uris":["http://zotero.org/users/6171799/items/53PZUS54"],"itemData":{"id":234,"type":"chapter","container-title":"Social Science as Moral Inquiry","ISBN":"978-0-231-89079-3","note":"DOI: 10.7312/haan92854-014","page":"251-270","publisher":"Columbia University Press","source":"DOI.org (Crossref)","title":"11. Interpretive Social Science vs. Hermeneuticism","URL":"https://www.degruyter.com/document/doi/10.7312/haan92854-014/html","editor":[{"family":"Haan","given":"Norma"},{"family":"Bellah","given":"Robert N."},{"family":"Rabinow","given":"Paul"},{"family":"Sullivan","given":"William M."}],"author":[{"family":"Habermas","given":"Jürgen"}],"accessed":{"date-parts":[["2023",10,19]]},"issued":{"date-parts":[["1983",12,31]]}}},{"id":737,"uris":["http://zotero.org/users/6171799/items/TFU4K6YW"],"itemData":{"id":737,"type":"article-journal","abstract":"Health and well-being have mostly been separated from other aspects of school life. Health services and health education have been available for school-aged children in Western societies for a long time. Recently, more comprehensive school health programmes have been developed, e.g. the WHO ‘health promoting school’ and ‘coordinated school health programme’ in the USA. They focus on how to implement health promotion and health education in school. However, a theoretically grounded model based on the sociological concept of well-being is needed for planning and evaluation of school development programmes. The School Well-being Model is based on Allardt's sociological theory of welfare and assesses well-being as an entity in school setting. Well-being is connected with teaching and education, and with learning and achievements. Indicators of well-being are divided into four categories: school conditions (having), social relationships (loving), means for self-fulfilment (being) and health status. ‘Means for self-fulfilment’ encompasses possibilities for each pupil to study according to his/her own resources and capabilities. ‘Health status’ is seen through pupils' symptoms, diseases and illnesses. Each well-being category contains several aspects of pupils' life in school. The model takes into account the important impact of pupils' homes and the surrounding community. Compared with others, The School Well-being Model's main differences are the use of the well-being concept, the definition of health and the subcategory means for self-fulfilment. Making the outline of the well-being concept facilitates the development of theoretically grounded subjective and objective well-being indicators.","container-title":"Health Promotion International","DOI":"10.1093/heapro/17.1.79","ISSN":"0957-4824","issue":"1","journalAbbreviation":"Health Promotion International","page":"79-87","source":"Silverchair","title":"Well-being in schools: a conceptual model","title-short":"Well-being in schools","volume":"17","author":[{"family":"Konu","given":"Anne"},{"family":"Rimpelä","given":"Matti"}],"issued":{"date-parts":[["2002",3,1]]}}},{"id":558,"uris":["http://zotero.org/users/6171799/items/KCBTYQ7W"],"itemData":{"id":558,"type":"paper-conference","abstract":"According to McClelland’s classic theory of motivation (McClelland, Atkinson, Clark, &amp; Lowell, 1953), a moderate discrepancy between an individual’s goals and her/his current achievements is the motivating source for subsequent efforts to approach those goals. Although the model claimed that large discrepancies resulted in a decrease of motivation, I tend to believe that scientists are sometimes motivated even by extremely large discrepancies between their goals and their achievements. When Heinz Heckhausen decided to pick up the line of research initiated by Jack Atkinson (1957), he created the perfect conditions for generating an inexhaustible source of motivation for his own subsequent research activities and those of his students. This motivational potential derived from the vast discrepancy between the simplicity of Atkinson’s structural model and the complexity of Heckhausen’s process-oriented visions of a future theory of motivation. Having been directly exposed to both sides of this discrepancy during my years at Michigan and Bochum, I might have experienced even more impatience about the discrepancy between aspirations and achievements in motivation research than my colleagues there. Each of us felt the need to transcend the rigid limitations of expectancy-value theories of motivation and each of us reduced the goal discrepancy in a different way, as many chapters in this volume testify.","container-title":"Motivation, Intention, and Volition","DOI":"10.1007/978-3-642-70967-8_19","event-place":"Berlin, Heidelberg","ISBN":"978-3-642-70967-8","language":"en","page":"279-291","publisher":"Springer","publisher-place":"Berlin, Heidelberg","source":"Springer Link","title":"Action Control: The Maintenance of Motivational States","title-short":"Action Control","author":[{"family":"Kuhl","given":"J."}],"editor":[{"family":"Halisch","given":"Frank"},{"family":"Kuhl","given":"Julius"}],"issued":{"date-parts":[["1987"]]}}},{"id":22,"uris":["http://zotero.org/users/6171799/items/KUVRPUJL"],"itemData":{"id":22,"type":"article-journal","abstract":"This study examined teachers' experience of autonomous motivation for teaching and its correlates in teachers and students. It was hypothesized that teachers would perceive various motivations posited by E. L. Deci and R. M. Ryan's (2000) self-determination theory as falling along a continuum of autonomous motivation for teaching. Autonomous motivation for teaching was predicted to be associated positively with teachers' sense of personal accomplishment and negatively with emotional exhaustion. Most important, teachers' self-reported autonomous motivation for teaching was expected to promote students' self-reported autonomous motivation for learning by enhancing teachers' autonomy-supportive behavior, as indicated by students' reports. Results from a sample of 132 Israeli teachers and their 1,255 students were consistent with the hypotheses. Discussion focuses on the importance of the experience of autonomous motivation for teaching for teachers and students. (PsycInfo Database Record (c) 2022 APA, all rights reserved)","container-title":"Journal of Educational Psychology","DOI":"10.1037/0022-0663.99.4.761","ISSN":"1939-2176","note":"publisher-place: US\npublisher: American Psychological Association","page":"761-774","source":"APA PsycNet","title":"Autonomous motivation for teaching: How self-determined teaching may lead to self-determined learning","title-short":"Autonomous motivation for teaching","volume":"99","author":[{"family":"Roth","given":"Guy"},{"family":"Assor","given":"Avi"},{"family":"Kanat-Maymon","given":"Yaniv"},{"family":"Kaplan","given":"Haya"}],"issued":{"date-parts":[["2007"]]}}},{"id":616,"uris":["http://zotero.org/users/6171799/items/UNZPTKCM"],"itemData":{"id":616,"type":"article-journal","abstract":"A theoretical model of psychological well-being that encompasses 6 distinct dimensions of wellness (Autonomy, Environmental Mastery, Personal Growth, Positive Relations with Others, Purpose in Life, Self-Acceptance) was tested with data from a nationally representative sample of adults (N = 1,108), aged 25 and older, who participated in telephone interviews. Confirmatory factor analyses provided support for the proposed 6-factor model, with a single second-order super factor. The model was superior in fit over single-factor and other artifactual models. Age and sex differences on the various well-being dimensions replicated prior findings. Comparisons with other frequently used indicators (positive and negative affect, life satisfaction) demonstrated that the latter neglects key aspects of positive functioning emphasized in theories of health and well-being. (PsycINFO Database Record (c) 2016 APA, all rights reserved)","container-title":"Journal of Personality and Social Psychology","DOI":"10.1037/0022-3514.69.4.719","ISSN":"1939-1315","issue":"4","note":"publisher-place: US\npublisher: American Psychological Association","page":"719-727","source":"APA PsycNet","title":"The structure of psychological well-being revisited","volume":"69","author":[{"family":"Ryff","given":"Carol D."},{"family":"Keyes","given":"Corey Lee M."}],"issued":{"date-parts":[["1995"]]}}},{"id":740,"uris":["http://zotero.org/users/6171799/items/X92DLCS9"],"itemData":{"id":740,"type":"article-journal","abstract":"Background:\n              There is no international consensus definition of ‘wellbeing’. This has led to wellbeing being captured in many different ways.\n            \n            \n              Aims:\n              To construct an inclusive, global operational definition of wellbeing.\n            \n            \n              Methods:\n              The differences between wellbeing components and determinants and the terms used interchangeably with wellbeing, such as health, are considered from the perspective of a doctor. The philosophies underpinning wellbeing and modern wellbeing research theories are discussed in terms of their appropriateness in an inclusive definition.\n            \n            \n              Results:\n              An operational definition is proposed that is not limited to doctors, but universal, and inclusive: ‘Wellbeing is a state of positive feelings and meeting full potential in the world. It can be measured subjectively and objectively, using a salutogenic approach’.\n            \n            \n              Conclusions:\n              This operational definition allows the differentiation of wellbeing from terms such as quality of life and emphasises that in the face of global challenges people should still consider wellbeing as more than the absence of pathology.","container-title":"International Journal of Social Psychiatry","DOI":"10.1177/00207640211032259","ISSN":"0020-7640, 1741-2854","issue":"8","journalAbbreviation":"Int J Soc Psychiatry","language":"en","page":"984-991","source":"DOI.org (Crossref)","title":"A critical review of the definition of ‘wellbeing’ for doctors and their patients in a post Covid-19 era","volume":"67","author":[{"family":"Simons","given":"Gemma"},{"family":"Baldwin","given":"David S"}],"issued":{"date-parts":[["2021",12]]}}},{"id":446,"uris":["http://zotero.org/users/6171799/items/K935MDVY"],"itemData":{"id":446,"type":"article-journal","abstract":"To analyze how variability changes over time can enhance the understanding of how learners’ self-efficacy, motivation, and satisfaction is controlled and why differences might exist among groups of individuals. Therefore, this study compared the effect of variability on pre-service teacher students in the flipped classroom approach with a course named modern educational technology (MET). In total, 77 students in two groups participated in this study. Learners in the experimental group received the flipped classroom treatment. Learners in the control group received the traditional lecture-centered instructional approach. The learning outcomes were evaluated by practice assignment, transfer assignment, and student perception survey. The survey includes the evaluation of learning satisfaction, self-efficacy, and learning motivation. Pre-test and post-test were conducted by the two groups. The data analysis results applied analysis of variance (ANOVA) or analysis of covariance (ANCOVA) and revealed that the experimental group displayed a better learning achievement than the control group. The experimental group participants’ perception also showed variability (i.e., learning satisfaction, self-efficacy, and learning motivation) was better than the control group. Considering the overall study results, the flipped classroom model can be applied in the pre-service teacher students’ modern educational technology course.","container-title":"Sustainability (Basel, Switzerland)","DOI":"10.3390/su13052888","ISSN":"2071-1050","issue":"5","language":"eng","note":"publisher-place: Basel\npublisher: MDPI AG","page":"2888-","source":"ou-primo.com","title":"The Differentiate Effect of Self-Efficacy, Motivation, and Satisfaction on Pre-Service Teacher Students’ Learning Achievement in a Flipped Classroom: A Case of a Modern Educational Technology Course","title-short":"The Differentiate Effect of Self-Efficacy, Motivation, and Satisfaction on Pre-Service Teacher Students’ Learning Achievement in a Flipped Classroom","volume":"13","author":[{"family":"Zhao","given":"Li"},{"family":"Liu","given":"Xiaohong"},{"family":"Su","given":"Yu-Sheng"}],"issued":{"date-parts":[["2021"]]}}}],"schema":"https://github.com/citation-style-language/schema/raw/master/csl-citation.json"} </w:instrText>
      </w:r>
      <w:r w:rsidR="001423BA">
        <w:rPr>
          <w:rFonts w:eastAsia="Times New Roman" w:cs="Times New Roman"/>
          <w:color w:val="auto"/>
        </w:rPr>
        <w:fldChar w:fldCharType="separate"/>
      </w:r>
      <w:r w:rsidR="001874E2" w:rsidRPr="001874E2">
        <w:rPr>
          <w:rFonts w:cs="Times New Roman"/>
        </w:rPr>
        <w:t>(Allardt, 1976; Deci et al., 1994; Habermas, 1983; Konu &amp; Rimpelä, 2002; Kuhl, 1987; Roth et al., 2007; Ryff &amp; Keyes, 1995; Simons &amp; Baldwin, 2021; Zhao et al., 2021)</w:t>
      </w:r>
      <w:r w:rsidR="001423BA">
        <w:rPr>
          <w:rFonts w:eastAsia="Times New Roman" w:cs="Times New Roman"/>
          <w:color w:val="auto"/>
        </w:rPr>
        <w:fldChar w:fldCharType="end"/>
      </w:r>
      <w:r w:rsidRPr="00C36EED">
        <w:rPr>
          <w:rFonts w:eastAsia="Times New Roman" w:cs="Times New Roman"/>
          <w:color w:val="auto"/>
        </w:rPr>
        <w:t>. Theoretically speaking, when a person achieves volition in their work with a closely aligned, holistic sense of self, the popular components of health, comfort, and happiness as they relate to a teacher’s daily, working psychological wellness is more easily achievable</w:t>
      </w:r>
      <w:r>
        <w:rPr>
          <w:rFonts w:eastAsia="Times New Roman" w:cs="Times New Roman"/>
          <w:color w:val="auto"/>
        </w:rPr>
        <w:t xml:space="preserve"> </w:t>
      </w:r>
      <w:r>
        <w:rPr>
          <w:rFonts w:eastAsia="Times New Roman" w:cs="Times New Roman"/>
          <w:color w:val="auto"/>
        </w:rPr>
        <w:fldChar w:fldCharType="begin"/>
      </w:r>
      <w:r>
        <w:rPr>
          <w:rFonts w:eastAsia="Times New Roman" w:cs="Times New Roman"/>
          <w:color w:val="auto"/>
        </w:rPr>
        <w:instrText xml:space="preserve"> ADDIN ZOTERO_ITEM CSL_CITATION {"citationID":"a1ult6mvh07","properties":{"formattedCitation":"(Acton &amp; Glasgow, 2020; Chan et al., 2021; Dieud\\uc0\\u233{} &amp; Pr\\uc0\\u248{}itz, 2022; Olsen, 2008; Rivera Maulucci, 2013)","plainCitation":"(Acton &amp; Glasgow, 2020; Chan et al., 2021; Dieudé &amp; Prøitz, 2022; Olsen, 2008; Rivera Maulucci, 2013)","noteIndex":0},"citationItems":[{"id":412,"uris":["http://zotero.org/users/6171799/items/4DS5LV93"],"itemData":{"id":412,"type":"article-journal","abstract":"There is an increasing awareness that the wellbeing of a workforce is an important consideration in any organisation. Within the context of education, possibilities for supporting teacher wellbeing are mediated by neoliberal policy technologies that are incongruent with key aspects of wellness. Reviewing the literature, it appears there is value in prioritising teacher wellbeing as an intentional inclusion in both the professional development of practising teachers and within pre-service teacher education programs. This inclusion will empower teachers to better negotiate these imposed systemic constraints. Education for teachers regarding key facets of wellbeing - including managing emotional labour and the importance of professional social networks - is found to be essential in retaining and sustaining the teaching profession, thus enabling greater possibilities for professional flourishing.","container-title":"Australian Journal of Teacher Education (Online)","DOI":"10.3316/ielapa.441680081120104","issue":"8","note":"publisher: Edith Cowan University","page":"99-114","source":"search.informit.org (Atypon)","title":"Teacher wellbeing in neoliberal contexts: A review of the literature","title-short":"Teacher wellbeing in neoliberal contexts","volume":"40","author":[{"family":"Acton","given":"Renae"},{"family":"Glasgow","given":"Patti"}],"issued":{"date-parts":[["2020",12,21]]}}},{"id":409,"uris":["http://zotero.org/users/6171799/items/CQW9FRWN"],"itemData":{"id":409,"type":"article-journal","abstract":"As frontline education providers, teachers have encountered many challenges since the outbreak of the COVID-19 pandemic. To better understand teacher well-being during this crisis and inform practices to support them, this study employed an online survey with a mixed-methods approach to assess teacher well-being and the support they need to work effectively. A sample of 151 elementary school teachers in the United States was recruited in summer 2020 to complete an online survey through emails and social media outlets. Participants were asked to provide retrospective reports of their experiences teaching in spring 2020 after schools closed due to COVID-19. The majority of participants reported feeling emotionally exhausted and high levels of task stress and job ambiguity. Consistent with hypotheses, path analysis testing a model informed by the job demand–resources framework indicated that task stress and job ambiguity were robustly related to teacher well-being. Moreover, three job resources (i.e., teaching efficacy, school connectedness, and teaching autonomy) were related to job satisfaction. A moderation finding revealed that teachers who reported high teaching efficacy felt emotionally exhausted when they were unclear of their job duties. Thematic analysis of responses to an open-ended question found that teachers would feel supported if provided resources to develop competence in distance learning, workplace emotional support, and flexibility during COVID-19. The findings identified a critical need to allocate more attention and resources to support teacher psychological health by strengthening emotional support, autonomy, and teaching efficacy. (PsycInfo Database Record (c) 2022 APA, all rights reserved)","container-title":"School Psychology","DOI":"10.1037/spq0000441","ISSN":"2578-4226","issue":"6","note":"publisher-place: US\npublisher: Educational Publishing Foundation","page":"533-545","source":"APA PsycNet","title":"Elementary school teacher well-being and supportive measures amid COVID-19: An exploratory study","title-short":"Elementary school teacher well-being and supportive measures amid COVID-19","volume":"36","author":[{"family":"Chan","given":"Mei-ki"},{"family":"Sharkey","given":"Jill D."},{"family":"Lawrie","given":"Smaranda Ioana"},{"family":"Arch","given":"Dina A. N."},{"family":"Nylund-Gibson","given":"Karen"}],"issued":{"date-parts":[["2021"]]}}},{"id":83,"uris":["http://zotero.org/users/6171799/items/ZSRV8PCG"],"itemData":{"id":83,"type":"article-journal","abstract":"International trends promoting school diversity and choice have reshaped education across Europe, leading towards a multiplicity in ownership structures and varied governance configurations. More recently, this can also be seen in European countries with a long history of state-owned and governed public schools, such as in the Nordic states. The aim of this article is to explore autonomy and curriculum control in teacher’s work in public and independent schools within a country context where there are long traditions of ‘one public school for all’. The article draws on interviews with school leaders and teachers on a Waldorf school, an IB school, and a Norwegian public school as well as analysis of local school documents. The analysis shows that varying school contexts present both different and overlapping characteristics of curriculum control and teacher autonomy. All schools have accommodated to educational outcome governed regimes, however, teacher autonomy in the school context appears to differ. Teacher autonomy is more related to teachers’ practices, not the educational outcomes required. The study shows how policies intending for the standardisation of schooling may work in conflict with policy intentions of educational diversity, provided by independent schools of different character.","container-title":"European Educational Research Journal","DOI":"10.1177/14749041221075156","ISSN":"1474-9041, 1474-9041","journalAbbreviation":"European Educational Research Journal","language":"en","page":"147490412210751","source":"DOI.org (Crossref)","title":"Curriculum policy and instructional planning: Teachers’ autonomy across various school contexts","title-short":"Curriculum policy and instructional planning","author":[{"family":"Dieudé","given":"Alessandra"},{"family":"Prøitz","given":"Tine S"}],"issued":{"date-parts":[["2022",2,23]]}}},{"id":391,"uris":["http://zotero.org/users/6171799/items/LN5X7Q5F"],"itemData":{"id":391,"type":"article-journal","container-title":"Teacher Education Quarterly","ISSN":"0737-5328","issue":"3","note":"publisher: Caddo Gap Press","page":"23-40","source":"JSTOR","title":"How Reasons for Entry into the Profession Illuminate Teacher Identity Development","volume":"35","author":[{"family":"Olsen","given":"Brad"}],"issued":{"date-parts":[["2008"]]}}},{"id":557,"uris":["http://zotero.org/users/6171799/items/R8CV7V6X","http://zotero.org/users/6171799/items/IVIZYZKR"],"itemData":{"id":557,"type":"article-journal","abstract":"Abstract\n            \n              \n              Becoming a social justice teacher, for high‐poverty urban settings, is fraught with emotional ambivalence related to personal, professional, relational, political, and cultural social justice issues. Prospective teachers must navigate their sense of justice, grapple with issues of educational disparity, engage with theories of critical, multicultural, and constructivist approaches to teaching science, and articulate their vision and philosophy of teaching. Furthermore, their emotional navigation occurs at nested micro, meso, and macro levels. In this article, I present a case study of the historical development of an African‐American, Caribbean preservice teacher's social justice stance. Drawing on the concepts of emotional genealogy, critical emotional praxis, and positional identity, I explore why she majored in Chemistry, how she decided to become a Chemistry teacher, and her struggles with notions of oppression and multicultural education. The narratives focus on what emotions Nicole expresses, and how those emotions help Nicole position herself with respect to social justice issues she navigates, from micro to macro levels, in becoming a social justice Chemistry teacher. © 2013 Wiley Periodicals, Inc. J Res Sci Teach 50: 453‐478, 2013","container-title":"Journal of Research in Science Teaching","DOI":"10.1002/tea.21081","ISSN":"0022-4308, 1098-2736","issue":"4","journalAbbreviation":"J Res Sci Teach","language":"en","page":"453-478","source":"DOI.org (Crossref)","title":"Emotions and Positional Identity in Becoming a Social Justice Science Teacher: Nicole's Story","title-short":"Emotions and Positional Identity in Becoming a Social Justice Science Teacher","volume":"50","author":[{"family":"Rivera Maulucci","given":"Maria S."}],"issued":{"date-parts":[["2013",4]]}}}],"schema":"https://github.com/citation-style-language/schema/raw/master/csl-citation.json"} </w:instrText>
      </w:r>
      <w:r>
        <w:rPr>
          <w:rFonts w:eastAsia="Times New Roman" w:cs="Times New Roman"/>
          <w:color w:val="auto"/>
        </w:rPr>
        <w:fldChar w:fldCharType="separate"/>
      </w:r>
      <w:r w:rsidRPr="00EC7734">
        <w:rPr>
          <w:rFonts w:cs="Times New Roman"/>
        </w:rPr>
        <w:t>(Acton &amp; Glasgow, 2020; Chan et al., 2021; Dieudé &amp; Prøitz, 2022; Olsen, 2008; Rivera Maulucci, 2013)</w:t>
      </w:r>
      <w:r>
        <w:rPr>
          <w:rFonts w:eastAsia="Times New Roman" w:cs="Times New Roman"/>
          <w:color w:val="auto"/>
        </w:rPr>
        <w:fldChar w:fldCharType="end"/>
      </w:r>
      <w:r w:rsidRPr="00C36EED">
        <w:rPr>
          <w:rFonts w:eastAsia="Times New Roman" w:cs="Times New Roman"/>
          <w:color w:val="auto"/>
        </w:rPr>
        <w:t xml:space="preserve">. In addition to the popular definition of the construct, clinical additions abound that position well-being as a complex and multifaceted array of autonomy, environmental mastery, personal growth, positive relations with others, purpose in life, and self-acceptance </w:t>
      </w:r>
      <w:r>
        <w:rPr>
          <w:rFonts w:eastAsia="Times New Roman" w:cs="Times New Roman"/>
          <w:color w:val="auto"/>
        </w:rPr>
        <w:fldChar w:fldCharType="begin"/>
      </w:r>
      <w:r>
        <w:rPr>
          <w:rFonts w:eastAsia="Times New Roman" w:cs="Times New Roman"/>
          <w:color w:val="auto"/>
        </w:rPr>
        <w:instrText xml:space="preserve"> ADDIN ZOTERO_ITEM CSL_CITATION {"citationID":"a1pd9rp2mfo","properties":{"formattedCitation":"(Assor et al., 2002; Kuhl, 1987; Ryff &amp; Keyes, 1995)","plainCitation":"(Assor et al., 2002; Kuhl, 1987; Ryff &amp; Keyes, 1995)","noteIndex":0},"citationItems":[{"id":28,"uris":["http://zotero.org/users/6171799/items/SC7UJ69F"],"itemData":{"id":28,"type":"article-journal","abstract":"Background and aims. This article examines two questions concerning teacherbehaviours that are characterised in Self-Determination Theory (Ryan &amp; Deci, 2000) as autonomy-supportive or suppressive: (1) Can children differentiate among various types of autonomy-enhancing and suppressing teacher behaviours? (2) Which of those types of behaviour are particularly important in predicting feelings toward and engagement in schoolwork? It was hypothesised that teacher behaviours that help students to understand the relevance of schoolwork for their personal interests and goals are particularly important predictors of engagement in schoolwork. Samples and methods. Israeli students in grades 3–5 (N = 498) and in grades 6–8 (N = 364) completed questionnaires assessing the variables of interest.\nResults. Smallest Space Analyses indicated that both children and early adolescents can differentiate among three types of autonomy enhancing teacher behaviours –fostering relevance, allowing criticism, and providing choice – and three types of autonomy suppressing teacher behaviours – suppressing criticism, intruding, and forcing unmeaningful acts. Regression analyses supported the hypothesis concerning the importance of teacher behaviours that clarify the personal relevance of schoolwork. Among the autonomy-suppressing behaviours, ‘Criticism-suppression’ was the best predictor of feelings and engagement.\nConclusions. The findings underscore the active and empathic nature of teachers’ role in supporting students’ autonomy, and suggest that autonomy-support is important not only for early adolescents but also for children. Discussion of potential determinants of the relative importance of various autonomy-affecting teacher actions suggests that provision of choice should not always be viewed as a major indicator of autonomy support.","container-title":"British Journal of Educational Psychology","DOI":"10.1348/000709902158883","ISSN":"00070998","issue":"2","language":"en","page":"261-278","source":"DOI.org (Crossref)","title":"Choice is good, but relevance is excellent: Autonomy-enhancing and suppressing teacher behaviours predicting students' engagement in schoolwork","title-short":"Choice is good, but relevance is excellent","volume":"72","author":[{"family":"Assor","given":"Avi"},{"family":"Kaplan","given":"Haya"},{"family":"Roth","given":"Guy"}],"issued":{"date-parts":[["2002",6]]}}},{"id":558,"uris":["http://zotero.org/users/6171799/items/KCBTYQ7W"],"itemData":{"id":558,"type":"paper-conference","abstract":"According to McClelland’s classic theory of motivation (McClelland, Atkinson, Clark, &amp; Lowell, 1953), a moderate discrepancy between an individual’s goals and her/his current achievements is the motivating source for subsequent efforts to approach those goals. Although the model claimed that large discrepancies resulted in a decrease of motivation, I tend to believe that scientists are sometimes motivated even by extremely large discrepancies between their goals and their achievements. When Heinz Heckhausen decided to pick up the line of research initiated by Jack Atkinson (1957), he created the perfect conditions for generating an inexhaustible source of motivation for his own subsequent research activities and those of his students. This motivational potential derived from the vast discrepancy between the simplicity of Atkinson’s structural model and the complexity of Heckhausen’s process-oriented visions of a future theory of motivation. Having been directly exposed to both sides of this discrepancy during my years at Michigan and Bochum, I might have experienced even more impatience about the discrepancy between aspirations and achievements in motivation research than my colleagues there. Each of us felt the need to transcend the rigid limitations of expectancy-value theories of motivation and each of us reduced the goal discrepancy in a different way, as many chapters in this volume testify.","container-title":"Motivation, Intention, and Volition","DOI":"10.1007/978-3-642-70967-8_19","event-place":"Berlin, Heidelberg","ISBN":"978-3-642-70967-8","language":"en","page":"279-291","publisher":"Springer","publisher-place":"Berlin, Heidelberg","source":"Springer Link","title":"Action Control: The Maintenance of Motivational States","title-short":"Action Control","author":[{"family":"Kuhl","given":"J."}],"editor":[{"family":"Halisch","given":"Frank"},{"family":"Kuhl","given":"Julius"}],"issued":{"date-parts":[["1987"]]}}},{"id":616,"uris":["http://zotero.org/users/6171799/items/UNZPTKCM"],"itemData":{"id":616,"type":"article-journal","abstract":"A theoretical model of psychological well-being that encompasses 6 distinct dimensions of wellness (Autonomy, Environmental Mastery, Personal Growth, Positive Relations with Others, Purpose in Life, Self-Acceptance) was tested with data from a nationally representative sample of adults (N = 1,108), aged 25 and older, who participated in telephone interviews. Confirmatory factor analyses provided support for the proposed 6-factor model, with a single second-order super factor. The model was superior in fit over single-factor and other artifactual models. Age and sex differences on the various well-being dimensions replicated prior findings. Comparisons with other frequently used indicators (positive and negative affect, life satisfaction) demonstrated that the latter neglects key aspects of positive functioning emphasized in theories of health and well-being. (PsycINFO Database Record (c) 2016 APA, all rights reserved)","container-title":"Journal of Personality and Social Psychology","DOI":"10.1037/0022-3514.69.4.719","ISSN":"1939-1315","issue":"4","note":"publisher-place: US\npublisher: American Psychological Association","page":"719-727","source":"APA PsycNet","title":"The structure of psychological well-being revisited","volume":"69","author":[{"family":"Ryff","given":"Carol D."},{"family":"Keyes","given":"Corey Lee M."}],"issued":{"date-parts":[["1995"]]}}}],"schema":"https://github.com/citation-style-language/schema/raw/master/csl-citation.json"} </w:instrText>
      </w:r>
      <w:r>
        <w:rPr>
          <w:rFonts w:eastAsia="Times New Roman" w:cs="Times New Roman"/>
          <w:color w:val="auto"/>
        </w:rPr>
        <w:fldChar w:fldCharType="separate"/>
      </w:r>
      <w:r w:rsidRPr="008B4C9A">
        <w:rPr>
          <w:rFonts w:cs="Times New Roman"/>
        </w:rPr>
        <w:t>(Assor et al., 2002; Kuhl, 1987; Ryff &amp; Keyes, 1995)</w:t>
      </w:r>
      <w:r>
        <w:rPr>
          <w:rFonts w:eastAsia="Times New Roman" w:cs="Times New Roman"/>
          <w:color w:val="auto"/>
        </w:rPr>
        <w:fldChar w:fldCharType="end"/>
      </w:r>
      <w:r>
        <w:rPr>
          <w:rFonts w:eastAsia="Times New Roman" w:cs="Times New Roman"/>
          <w:color w:val="auto"/>
        </w:rPr>
        <w:t xml:space="preserve">. </w:t>
      </w:r>
      <w:r w:rsidRPr="00C36EED">
        <w:rPr>
          <w:rFonts w:eastAsia="Times New Roman" w:cs="Times New Roman"/>
          <w:color w:val="auto"/>
        </w:rPr>
        <w:t xml:space="preserve">This understanding works alongside SDT to build out more of an understanding of how an environment </w:t>
      </w:r>
      <w:r w:rsidRPr="775EB1D4">
        <w:rPr>
          <w:rFonts w:eastAsia="Times New Roman" w:cs="Times New Roman"/>
          <w:color w:val="auto"/>
        </w:rPr>
        <w:t>interacts with</w:t>
      </w:r>
      <w:r w:rsidRPr="00C36EED">
        <w:rPr>
          <w:rFonts w:eastAsia="Times New Roman" w:cs="Times New Roman"/>
          <w:color w:val="auto"/>
        </w:rPr>
        <w:t xml:space="preserve"> the well-being of people within it. </w:t>
      </w:r>
    </w:p>
    <w:p w14:paraId="546B66FB" w14:textId="78C1281E" w:rsidR="00A417C1" w:rsidRPr="001672C6" w:rsidRDefault="00844E7B" w:rsidP="00911102">
      <w:pPr>
        <w:pStyle w:val="Heading1"/>
      </w:pPr>
      <w:bookmarkStart w:id="58" w:name="_Toc165463818"/>
      <w:r w:rsidRPr="001A1FBD">
        <w:t>Chapter II</w:t>
      </w:r>
      <w:r w:rsidR="00CC3509" w:rsidRPr="001A1FBD">
        <w:t>I</w:t>
      </w:r>
      <w:r w:rsidRPr="001A1FBD">
        <w:t xml:space="preserve">: </w:t>
      </w:r>
      <w:r w:rsidR="00C217B5" w:rsidRPr="001A1FBD">
        <w:t xml:space="preserve">Literature </w:t>
      </w:r>
      <w:r w:rsidR="00911A4B" w:rsidRPr="001A1FBD">
        <w:t>Review</w:t>
      </w:r>
      <w:bookmarkEnd w:id="57"/>
      <w:bookmarkEnd w:id="58"/>
    </w:p>
    <w:p w14:paraId="3B626E34" w14:textId="66421C3C" w:rsidR="00D0645C" w:rsidRPr="001A1FBD" w:rsidRDefault="00450B1F" w:rsidP="002311DC">
      <w:pPr>
        <w:ind w:firstLine="0"/>
        <w:rPr>
          <w:rFonts w:eastAsia="Times New Roman" w:cs="Times New Roman"/>
          <w:color w:val="auto"/>
          <w:lang w:eastAsia="en-US"/>
        </w:rPr>
      </w:pPr>
      <w:r w:rsidRPr="001A1FBD">
        <w:rPr>
          <w:rFonts w:eastAsia="Times New Roman" w:cs="Times New Roman"/>
          <w:color w:val="auto"/>
          <w:lang w:eastAsia="en-US"/>
        </w:rPr>
        <w:tab/>
      </w:r>
      <w:r w:rsidR="008A3B9D">
        <w:rPr>
          <w:rFonts w:eastAsia="Times New Roman" w:cs="Times New Roman"/>
          <w:color w:val="auto"/>
          <w:lang w:eastAsia="en-US"/>
        </w:rPr>
        <w:t xml:space="preserve">This study hopes to contribute </w:t>
      </w:r>
      <w:r w:rsidR="00833FCC">
        <w:rPr>
          <w:rFonts w:eastAsia="Times New Roman" w:cs="Times New Roman"/>
          <w:color w:val="auto"/>
          <w:lang w:eastAsia="en-US"/>
        </w:rPr>
        <w:t xml:space="preserve">by adding </w:t>
      </w:r>
      <w:r w:rsidR="00D44A0D">
        <w:rPr>
          <w:rFonts w:eastAsia="Times New Roman" w:cs="Times New Roman"/>
          <w:color w:val="auto"/>
          <w:lang w:eastAsia="en-US"/>
        </w:rPr>
        <w:t>creating interpre</w:t>
      </w:r>
      <w:r w:rsidR="00833FCC">
        <w:rPr>
          <w:rFonts w:eastAsia="Times New Roman" w:cs="Times New Roman"/>
          <w:color w:val="auto"/>
          <w:lang w:eastAsia="en-US"/>
        </w:rPr>
        <w:t xml:space="preserve">tive </w:t>
      </w:r>
      <w:r w:rsidR="00D44A0D">
        <w:rPr>
          <w:rFonts w:eastAsia="Times New Roman" w:cs="Times New Roman"/>
          <w:color w:val="auto"/>
          <w:lang w:eastAsia="en-US"/>
        </w:rPr>
        <w:t>knowledge</w:t>
      </w:r>
      <w:r w:rsidR="00833FCC">
        <w:rPr>
          <w:rFonts w:eastAsia="Times New Roman" w:cs="Times New Roman"/>
          <w:color w:val="auto"/>
          <w:lang w:eastAsia="en-US"/>
        </w:rPr>
        <w:t xml:space="preserve"> to </w:t>
      </w:r>
      <w:r w:rsidR="00D44A0D">
        <w:rPr>
          <w:rFonts w:eastAsia="Times New Roman" w:cs="Times New Roman"/>
          <w:color w:val="auto"/>
          <w:lang w:eastAsia="en-US"/>
        </w:rPr>
        <w:t>existing thought on</w:t>
      </w:r>
      <w:r w:rsidR="0082553A">
        <w:rPr>
          <w:rFonts w:eastAsia="Times New Roman" w:cs="Times New Roman"/>
          <w:color w:val="auto"/>
          <w:lang w:eastAsia="en-US"/>
        </w:rPr>
        <w:t xml:space="preserve"> how state controls may interact with t</w:t>
      </w:r>
      <w:r w:rsidR="00921BD9">
        <w:rPr>
          <w:rFonts w:eastAsia="Times New Roman" w:cs="Times New Roman"/>
          <w:color w:val="auto"/>
          <w:lang w:eastAsia="en-US"/>
        </w:rPr>
        <w:t>eachers’</w:t>
      </w:r>
      <w:r w:rsidR="0082553A">
        <w:rPr>
          <w:rFonts w:eastAsia="Times New Roman" w:cs="Times New Roman"/>
          <w:color w:val="auto"/>
          <w:lang w:eastAsia="en-US"/>
        </w:rPr>
        <w:t xml:space="preserve"> well-being. </w:t>
      </w:r>
      <w:r w:rsidR="0006644B" w:rsidRPr="001A1FBD">
        <w:rPr>
          <w:rFonts w:eastAsia="Times New Roman" w:cs="Times New Roman"/>
          <w:color w:val="auto"/>
          <w:lang w:eastAsia="en-US"/>
        </w:rPr>
        <w:t xml:space="preserve">The way government systems have attempted and succeeded or failed to control </w:t>
      </w:r>
      <w:r w:rsidR="005F3721" w:rsidRPr="001A1FBD">
        <w:rPr>
          <w:rFonts w:eastAsia="Times New Roman" w:cs="Times New Roman"/>
          <w:color w:val="auto"/>
          <w:lang w:eastAsia="en-US"/>
        </w:rPr>
        <w:t xml:space="preserve">or nurture </w:t>
      </w:r>
      <w:r w:rsidR="0006644B" w:rsidRPr="001A1FBD">
        <w:rPr>
          <w:rFonts w:eastAsia="Times New Roman" w:cs="Times New Roman"/>
          <w:color w:val="auto"/>
          <w:lang w:eastAsia="en-US"/>
        </w:rPr>
        <w:t>what teachers and school systems do</w:t>
      </w:r>
      <w:r w:rsidR="005D391D" w:rsidRPr="001A1FBD">
        <w:rPr>
          <w:rFonts w:eastAsia="Times New Roman" w:cs="Times New Roman"/>
          <w:color w:val="auto"/>
          <w:lang w:eastAsia="en-US"/>
        </w:rPr>
        <w:t xml:space="preserve"> is </w:t>
      </w:r>
      <w:r w:rsidR="005F3721" w:rsidRPr="001A1FBD">
        <w:rPr>
          <w:rFonts w:eastAsia="Times New Roman" w:cs="Times New Roman"/>
          <w:color w:val="auto"/>
          <w:lang w:eastAsia="en-US"/>
        </w:rPr>
        <w:t>a</w:t>
      </w:r>
      <w:r w:rsidR="005D391D" w:rsidRPr="001A1FBD">
        <w:rPr>
          <w:rFonts w:eastAsia="Times New Roman" w:cs="Times New Roman"/>
          <w:color w:val="auto"/>
          <w:lang w:eastAsia="en-US"/>
        </w:rPr>
        <w:t xml:space="preserve">n important phenomenon to unpack. </w:t>
      </w:r>
      <w:r w:rsidR="2D1BC716" w:rsidRPr="30BB2FE0">
        <w:rPr>
          <w:rFonts w:eastAsia="Times New Roman" w:cs="Times New Roman"/>
          <w:color w:val="auto"/>
          <w:lang w:eastAsia="en-US"/>
        </w:rPr>
        <w:t xml:space="preserve">While this phenomenon is hardly specific to the </w:t>
      </w:r>
      <w:r w:rsidR="009A1C0D" w:rsidRPr="30BB2FE0">
        <w:rPr>
          <w:rFonts w:eastAsia="Times New Roman" w:cs="Times New Roman"/>
          <w:color w:val="auto"/>
          <w:lang w:eastAsia="en-US"/>
        </w:rPr>
        <w:t xml:space="preserve">U.S. </w:t>
      </w:r>
      <w:r w:rsidR="2D1BC716" w:rsidRPr="30BB2FE0">
        <w:rPr>
          <w:rFonts w:eastAsia="Times New Roman" w:cs="Times New Roman"/>
          <w:color w:val="auto"/>
          <w:lang w:eastAsia="en-US"/>
        </w:rPr>
        <w:t>educational system, the U</w:t>
      </w:r>
      <w:r w:rsidR="7A61C3CE" w:rsidRPr="30BB2FE0">
        <w:rPr>
          <w:rFonts w:eastAsia="Times New Roman" w:cs="Times New Roman"/>
          <w:color w:val="auto"/>
          <w:lang w:eastAsia="en-US"/>
        </w:rPr>
        <w:t xml:space="preserve">nited </w:t>
      </w:r>
      <w:r w:rsidR="2D1BC716" w:rsidRPr="30BB2FE0">
        <w:rPr>
          <w:rFonts w:eastAsia="Times New Roman" w:cs="Times New Roman"/>
          <w:color w:val="auto"/>
          <w:lang w:eastAsia="en-US"/>
        </w:rPr>
        <w:t>S</w:t>
      </w:r>
      <w:r w:rsidR="2F70709D" w:rsidRPr="30BB2FE0">
        <w:rPr>
          <w:rFonts w:eastAsia="Times New Roman" w:cs="Times New Roman"/>
          <w:color w:val="auto"/>
          <w:lang w:eastAsia="en-US"/>
        </w:rPr>
        <w:t>tates</w:t>
      </w:r>
      <w:r w:rsidR="2D1BC716" w:rsidRPr="30BB2FE0">
        <w:rPr>
          <w:rFonts w:eastAsia="Times New Roman" w:cs="Times New Roman"/>
          <w:color w:val="auto"/>
          <w:lang w:eastAsia="en-US"/>
        </w:rPr>
        <w:t xml:space="preserve"> </w:t>
      </w:r>
      <w:r w:rsidR="53C02373" w:rsidRPr="30BB2FE0">
        <w:rPr>
          <w:rFonts w:eastAsia="Times New Roman" w:cs="Times New Roman"/>
          <w:color w:val="auto"/>
          <w:lang w:eastAsia="en-US"/>
        </w:rPr>
        <w:t xml:space="preserve">may </w:t>
      </w:r>
      <w:r w:rsidR="2D1BC716" w:rsidRPr="30BB2FE0">
        <w:rPr>
          <w:rFonts w:eastAsia="Times New Roman" w:cs="Times New Roman"/>
          <w:color w:val="auto"/>
          <w:lang w:eastAsia="en-US"/>
        </w:rPr>
        <w:t xml:space="preserve">present a landscape </w:t>
      </w:r>
      <w:r w:rsidR="00D44A0D">
        <w:rPr>
          <w:rFonts w:eastAsia="Times New Roman" w:cs="Times New Roman"/>
          <w:color w:val="auto"/>
          <w:lang w:eastAsia="en-US"/>
        </w:rPr>
        <w:t xml:space="preserve">potentially </w:t>
      </w:r>
      <w:r w:rsidR="2D1BC716" w:rsidRPr="30BB2FE0">
        <w:rPr>
          <w:rFonts w:eastAsia="Times New Roman" w:cs="Times New Roman"/>
          <w:color w:val="auto"/>
          <w:lang w:eastAsia="en-US"/>
        </w:rPr>
        <w:t xml:space="preserve">more complex </w:t>
      </w:r>
      <w:r w:rsidR="2D1BC716" w:rsidRPr="30BB2FE0">
        <w:rPr>
          <w:rFonts w:eastAsia="Times New Roman" w:cs="Times New Roman"/>
          <w:color w:val="auto"/>
          <w:lang w:eastAsia="en-US"/>
        </w:rPr>
        <w:lastRenderedPageBreak/>
        <w:t>and frenetic than</w:t>
      </w:r>
      <w:r w:rsidR="35C47FB5" w:rsidRPr="30BB2FE0">
        <w:rPr>
          <w:rFonts w:eastAsia="Times New Roman" w:cs="Times New Roman"/>
          <w:color w:val="auto"/>
          <w:lang w:eastAsia="en-US"/>
        </w:rPr>
        <w:t xml:space="preserve"> other world powers</w:t>
      </w:r>
      <w:r w:rsidR="34EFC1D2" w:rsidRPr="30BB2FE0">
        <w:rPr>
          <w:rFonts w:eastAsia="Times New Roman" w:cs="Times New Roman"/>
          <w:color w:val="auto"/>
          <w:lang w:eastAsia="en-US"/>
        </w:rPr>
        <w:t xml:space="preserve"> </w:t>
      </w:r>
      <w:r w:rsidR="2D1BC716" w:rsidRPr="30BB2FE0">
        <w:rPr>
          <w:rFonts w:eastAsia="Times New Roman" w:cs="Times New Roman"/>
          <w:color w:val="auto"/>
          <w:lang w:eastAsia="en-US"/>
        </w:rPr>
        <w:fldChar w:fldCharType="begin"/>
      </w:r>
      <w:r w:rsidR="2D1BC716" w:rsidRPr="30BB2FE0">
        <w:rPr>
          <w:rFonts w:eastAsia="Times New Roman" w:cs="Times New Roman"/>
          <w:color w:val="auto"/>
          <w:lang w:eastAsia="en-US"/>
        </w:rPr>
        <w:instrText xml:space="preserve"> ADDIN ZOTERO_ITEM CSL_CITATION {"citationID":"NHSgNJRx","properties":{"formattedCitation":"(Bowles &amp; Gintis, 1977)","plainCitation":"(Bowles &amp; Gintis, 1977)","dontUpdate":true,"noteIndex":0},"citationItems":[{"id":144,"uris":["http://zotero.org/users/6171799/items/7TTC9WMV"],"itemData":{"id":144,"type":"book","collection-number":"5041","collection-title":"Harper Torchbooks","event-place":"New York","ISBN":"978-0-465-09718-0","number-of-pages":"340","publisher":"Basic Books","publisher-place":"New York","source":"K10plus ISBN","title":"Schooling in capitalist America: educational reform and the contradictions of economic life","title-short":"Schooling in capitalist America","author":[{"family":"Bowles","given":"Samuel"},{"family":"Gintis","given":"Herbert"}],"issued":{"date-parts":[["1977"]]}}}],"schema":"https://github.com/citation-style-language/schema/raw/master/csl-citation.json"} </w:instrText>
      </w:r>
      <w:r w:rsidR="2D1BC716" w:rsidRPr="30BB2FE0">
        <w:rPr>
          <w:rFonts w:eastAsia="Times New Roman" w:cs="Times New Roman"/>
          <w:color w:val="auto"/>
          <w:lang w:eastAsia="en-US"/>
        </w:rPr>
        <w:fldChar w:fldCharType="separate"/>
      </w:r>
      <w:r w:rsidR="34EFC1D2" w:rsidRPr="30BB2FE0">
        <w:rPr>
          <w:rFonts w:eastAsia="Times New Roman" w:cs="Times New Roman"/>
          <w:color w:val="auto"/>
        </w:rPr>
        <w:t>(Bowles &amp; Gintis, 1977</w:t>
      </w:r>
      <w:r w:rsidR="2283BA9E" w:rsidRPr="30BB2FE0">
        <w:rPr>
          <w:rFonts w:eastAsia="Times New Roman" w:cs="Times New Roman"/>
          <w:color w:val="auto"/>
        </w:rPr>
        <w:t>;</w:t>
      </w:r>
      <w:r w:rsidR="2D1BC716" w:rsidRPr="30BB2FE0">
        <w:rPr>
          <w:rFonts w:eastAsia="Times New Roman" w:cs="Times New Roman"/>
          <w:color w:val="auto"/>
          <w:lang w:eastAsia="en-US"/>
        </w:rPr>
        <w:fldChar w:fldCharType="end"/>
      </w:r>
      <w:r w:rsidR="5FBB4FE1" w:rsidRPr="30BB2FE0">
        <w:rPr>
          <w:rFonts w:eastAsia="Times New Roman" w:cs="Times New Roman"/>
          <w:color w:val="auto"/>
          <w:lang w:eastAsia="en-US"/>
        </w:rPr>
        <w:t xml:space="preserve"> </w:t>
      </w:r>
      <w:r w:rsidR="2D1BC716" w:rsidRPr="30BB2FE0">
        <w:rPr>
          <w:rFonts w:eastAsia="Times New Roman" w:cs="Times New Roman"/>
          <w:color w:val="auto"/>
          <w:lang w:eastAsia="en-US"/>
        </w:rPr>
        <w:fldChar w:fldCharType="begin"/>
      </w:r>
      <w:r w:rsidR="2D1BC716" w:rsidRPr="30BB2FE0">
        <w:rPr>
          <w:rFonts w:eastAsia="Times New Roman" w:cs="Times New Roman"/>
          <w:color w:val="auto"/>
          <w:lang w:eastAsia="en-US"/>
        </w:rPr>
        <w:instrText xml:space="preserve"> ADDIN ZOTERO_ITEM CSL_CITATION {"citationID":"T4nubFX0","properties":{"formattedCitation":"(Tyack &amp; Cuban, 1995)","plainCitation":"(Tyack &amp; Cuban, 1995)","dontUpdate":true,"noteIndex":0},"citationItems":[{"id":143,"uris":["http://zotero.org/users/6171799/items/KWSKBJ5M"],"itemData":{"id":143,"type":"book","call-number":"LA216 .T92 1995","event-place":"Cambridge, Mass","ISBN":"978-0-674-89282-8","number-of-pages":"184","publisher":"Harvard University Press","publisher-place":"Cambridge, Mass","source":"Library of Congress ISBN","title":"Tinkering toward utopia: a century of public school reform","title-short":"Tinkering toward utopia","author":[{"family":"Tyack","given":"David B."},{"family":"Cuban","given":"Larry"}],"issued":{"date-parts":[["1995"]]}}}],"schema":"https://github.com/citation-style-language/schema/raw/master/csl-citation.json"} </w:instrText>
      </w:r>
      <w:r w:rsidR="2D1BC716" w:rsidRPr="30BB2FE0">
        <w:rPr>
          <w:rFonts w:eastAsia="Times New Roman" w:cs="Times New Roman"/>
          <w:color w:val="auto"/>
          <w:lang w:eastAsia="en-US"/>
        </w:rPr>
        <w:fldChar w:fldCharType="separate"/>
      </w:r>
      <w:r w:rsidR="5FBB4FE1" w:rsidRPr="30BB2FE0">
        <w:rPr>
          <w:rFonts w:eastAsia="Times New Roman" w:cs="Times New Roman"/>
          <w:color w:val="auto"/>
        </w:rPr>
        <w:t>Tyack &amp; Cuban, 1995)</w:t>
      </w:r>
      <w:r w:rsidR="2D1BC716" w:rsidRPr="30BB2FE0">
        <w:rPr>
          <w:rFonts w:eastAsia="Times New Roman" w:cs="Times New Roman"/>
          <w:color w:val="auto"/>
          <w:lang w:eastAsia="en-US"/>
        </w:rPr>
        <w:fldChar w:fldCharType="end"/>
      </w:r>
      <w:r w:rsidR="2D1BC716" w:rsidRPr="30BB2FE0">
        <w:rPr>
          <w:rFonts w:eastAsia="Times New Roman" w:cs="Times New Roman"/>
          <w:color w:val="auto"/>
          <w:lang w:eastAsia="en-US"/>
        </w:rPr>
        <w:t>. Education as an explicit state’s right in the U</w:t>
      </w:r>
      <w:r w:rsidR="60056353" w:rsidRPr="30BB2FE0">
        <w:rPr>
          <w:rFonts w:eastAsia="Times New Roman" w:cs="Times New Roman"/>
          <w:color w:val="auto"/>
          <w:lang w:eastAsia="en-US"/>
        </w:rPr>
        <w:t xml:space="preserve">nited </w:t>
      </w:r>
      <w:r w:rsidR="2D1BC716" w:rsidRPr="30BB2FE0">
        <w:rPr>
          <w:rFonts w:eastAsia="Times New Roman" w:cs="Times New Roman"/>
          <w:color w:val="auto"/>
          <w:lang w:eastAsia="en-US"/>
        </w:rPr>
        <w:t>S</w:t>
      </w:r>
      <w:r w:rsidR="6917F3CA" w:rsidRPr="30BB2FE0">
        <w:rPr>
          <w:rFonts w:eastAsia="Times New Roman" w:cs="Times New Roman"/>
          <w:color w:val="auto"/>
          <w:lang w:eastAsia="en-US"/>
        </w:rPr>
        <w:t>tates</w:t>
      </w:r>
      <w:r w:rsidR="2D1BC716" w:rsidRPr="30BB2FE0">
        <w:rPr>
          <w:rFonts w:eastAsia="Times New Roman" w:cs="Times New Roman"/>
          <w:color w:val="auto"/>
          <w:lang w:eastAsia="en-US"/>
        </w:rPr>
        <w:t xml:space="preserve"> </w:t>
      </w:r>
      <w:r w:rsidR="35C47FB5" w:rsidRPr="30BB2FE0">
        <w:rPr>
          <w:rFonts w:eastAsia="Times New Roman" w:cs="Times New Roman"/>
          <w:color w:val="auto"/>
          <w:lang w:eastAsia="en-US"/>
        </w:rPr>
        <w:t xml:space="preserve">makes </w:t>
      </w:r>
      <w:r w:rsidR="269FC143" w:rsidRPr="30BB2FE0">
        <w:rPr>
          <w:rFonts w:eastAsia="Times New Roman" w:cs="Times New Roman"/>
          <w:color w:val="auto"/>
          <w:lang w:eastAsia="en-US"/>
        </w:rPr>
        <w:t xml:space="preserve">any </w:t>
      </w:r>
      <w:r w:rsidR="00A87E55" w:rsidRPr="30BB2FE0">
        <w:rPr>
          <w:rFonts w:eastAsia="Times New Roman" w:cs="Times New Roman"/>
          <w:color w:val="auto"/>
          <w:lang w:eastAsia="en-US"/>
        </w:rPr>
        <w:t>nationally cohesive</w:t>
      </w:r>
      <w:r w:rsidR="269FC143" w:rsidRPr="30BB2FE0">
        <w:rPr>
          <w:rFonts w:eastAsia="Times New Roman" w:cs="Times New Roman"/>
          <w:color w:val="auto"/>
          <w:lang w:eastAsia="en-US"/>
        </w:rPr>
        <w:t xml:space="preserve"> curricular paradigm difficult</w:t>
      </w:r>
      <w:r w:rsidR="2D1BC716" w:rsidRPr="30BB2FE0">
        <w:rPr>
          <w:rFonts w:eastAsia="Times New Roman" w:cs="Times New Roman"/>
          <w:color w:val="auto"/>
          <w:lang w:eastAsia="en-US"/>
        </w:rPr>
        <w:t>. With each state operating its public schools autonomously, the policymaking process is one</w:t>
      </w:r>
      <w:r w:rsidR="060C05EA" w:rsidRPr="30BB2FE0">
        <w:rPr>
          <w:rFonts w:eastAsia="Times New Roman" w:cs="Times New Roman"/>
          <w:color w:val="auto"/>
          <w:lang w:eastAsia="en-US"/>
        </w:rPr>
        <w:t xml:space="preserve"> some say </w:t>
      </w:r>
      <w:r w:rsidR="00B72090" w:rsidRPr="30BB2FE0">
        <w:rPr>
          <w:rFonts w:eastAsia="Times New Roman" w:cs="Times New Roman"/>
          <w:color w:val="auto"/>
          <w:lang w:eastAsia="en-US"/>
        </w:rPr>
        <w:t xml:space="preserve">is </w:t>
      </w:r>
      <w:r w:rsidR="2D1BC716" w:rsidRPr="30BB2FE0">
        <w:rPr>
          <w:rFonts w:eastAsia="Times New Roman" w:cs="Times New Roman"/>
          <w:color w:val="auto"/>
          <w:lang w:eastAsia="en-US"/>
        </w:rPr>
        <w:t xml:space="preserve">fraught with variation, complexity, </w:t>
      </w:r>
      <w:r w:rsidR="56E0C82A" w:rsidRPr="30BB2FE0">
        <w:rPr>
          <w:rFonts w:eastAsia="Times New Roman" w:cs="Times New Roman"/>
          <w:color w:val="auto"/>
          <w:lang w:eastAsia="en-US"/>
        </w:rPr>
        <w:t>incoherence,</w:t>
      </w:r>
      <w:r w:rsidR="2D1BC716" w:rsidRPr="30BB2FE0">
        <w:rPr>
          <w:rFonts w:eastAsia="Times New Roman" w:cs="Times New Roman"/>
          <w:color w:val="auto"/>
          <w:lang w:eastAsia="en-US"/>
        </w:rPr>
        <w:t xml:space="preserve"> and confusion</w:t>
      </w:r>
      <w:r w:rsidR="5FBB4FE1" w:rsidRPr="30BB2FE0">
        <w:rPr>
          <w:rFonts w:eastAsia="Times New Roman" w:cs="Times New Roman"/>
          <w:color w:val="auto"/>
          <w:lang w:eastAsia="en-US"/>
        </w:rPr>
        <w:t xml:space="preserve"> </w:t>
      </w:r>
      <w:r w:rsidR="2D1BC716" w:rsidRPr="30BB2FE0">
        <w:rPr>
          <w:rFonts w:eastAsia="Times New Roman" w:cs="Times New Roman"/>
          <w:color w:val="auto"/>
          <w:lang w:eastAsia="en-US"/>
        </w:rPr>
        <w:fldChar w:fldCharType="begin"/>
      </w:r>
      <w:r w:rsidR="2D1BC716" w:rsidRPr="30BB2FE0">
        <w:rPr>
          <w:rFonts w:eastAsia="Times New Roman" w:cs="Times New Roman"/>
          <w:color w:val="auto"/>
          <w:lang w:eastAsia="en-US"/>
        </w:rPr>
        <w:instrText xml:space="preserve"> ADDIN ZOTERO_ITEM CSL_CITATION {"citationID":"AhV3SrPT","properties":{"formattedCitation":"(Tyack &amp; Cuban, 1995)","plainCitation":"(Tyack &amp; Cuban, 1995)","noteIndex":0},"citationItems":[{"id":143,"uris":["http://zotero.org/users/6171799/items/KWSKBJ5M"],"itemData":{"id":143,"type":"book","call-number":"LA216 .T92 1995","event-place":"Cambridge, Mass","ISBN":"978-0-674-89282-8","number-of-pages":"184","publisher":"Harvard University Press","publisher-place":"Cambridge, Mass","source":"Library of Congress ISBN","title":"Tinkering toward utopia: a century of public school reform","title-short":"Tinkering toward utopia","author":[{"family":"Tyack","given":"David B."},{"family":"Cuban","given":"Larry"}],"issued":{"date-parts":[["1995"]]}}}],"schema":"https://github.com/citation-style-language/schema/raw/master/csl-citation.json"} </w:instrText>
      </w:r>
      <w:r w:rsidR="2D1BC716" w:rsidRPr="30BB2FE0">
        <w:rPr>
          <w:rFonts w:eastAsia="Times New Roman" w:cs="Times New Roman"/>
          <w:color w:val="auto"/>
          <w:lang w:eastAsia="en-US"/>
        </w:rPr>
        <w:fldChar w:fldCharType="separate"/>
      </w:r>
      <w:r w:rsidR="5FBB4FE1" w:rsidRPr="30BB2FE0">
        <w:rPr>
          <w:rFonts w:eastAsia="Times New Roman" w:cs="Times New Roman"/>
          <w:color w:val="auto"/>
        </w:rPr>
        <w:t>(Tyack &amp; Cuban, 1995)</w:t>
      </w:r>
      <w:r w:rsidR="2D1BC716" w:rsidRPr="30BB2FE0">
        <w:rPr>
          <w:rFonts w:eastAsia="Times New Roman" w:cs="Times New Roman"/>
          <w:color w:val="auto"/>
          <w:lang w:eastAsia="en-US"/>
        </w:rPr>
        <w:fldChar w:fldCharType="end"/>
      </w:r>
      <w:r w:rsidR="2D1BC716" w:rsidRPr="30BB2FE0">
        <w:rPr>
          <w:rFonts w:eastAsia="Times New Roman" w:cs="Times New Roman"/>
          <w:color w:val="auto"/>
          <w:lang w:eastAsia="en-US"/>
        </w:rPr>
        <w:t xml:space="preserve">. </w:t>
      </w:r>
      <w:r w:rsidR="2E095875" w:rsidRPr="30BB2FE0">
        <w:rPr>
          <w:rFonts w:eastAsia="Times New Roman" w:cs="Times New Roman"/>
          <w:color w:val="auto"/>
          <w:lang w:eastAsia="en-US"/>
        </w:rPr>
        <w:t>The NCLB era provided a</w:t>
      </w:r>
      <w:r w:rsidR="75E40116" w:rsidRPr="30BB2FE0">
        <w:rPr>
          <w:rFonts w:eastAsia="Times New Roman" w:cs="Times New Roman"/>
          <w:color w:val="auto"/>
          <w:lang w:eastAsia="en-US"/>
        </w:rPr>
        <w:t xml:space="preserve"> comprehensive demand and set of recommendations for state governments’ oversight of public schools</w:t>
      </w:r>
      <w:r w:rsidR="00334468">
        <w:rPr>
          <w:rFonts w:eastAsia="Times New Roman" w:cs="Times New Roman"/>
          <w:color w:val="auto"/>
          <w:lang w:eastAsia="en-US"/>
        </w:rPr>
        <w:t>, perhaps</w:t>
      </w:r>
      <w:r w:rsidR="75E40116" w:rsidRPr="30BB2FE0">
        <w:rPr>
          <w:rFonts w:eastAsia="Times New Roman" w:cs="Times New Roman"/>
          <w:color w:val="auto"/>
          <w:lang w:eastAsia="en-US"/>
        </w:rPr>
        <w:t xml:space="preserve"> </w:t>
      </w:r>
      <w:r w:rsidR="70FD07B6" w:rsidRPr="30BB2FE0">
        <w:rPr>
          <w:rFonts w:eastAsia="Times New Roman" w:cs="Times New Roman"/>
          <w:color w:val="auto"/>
          <w:lang w:eastAsia="en-US"/>
        </w:rPr>
        <w:t>to</w:t>
      </w:r>
      <w:r w:rsidR="6F48B2D2" w:rsidRPr="30BB2FE0">
        <w:rPr>
          <w:rFonts w:eastAsia="Times New Roman" w:cs="Times New Roman"/>
          <w:color w:val="auto"/>
          <w:lang w:eastAsia="en-US"/>
        </w:rPr>
        <w:t xml:space="preserve"> a higher degree than any before it. </w:t>
      </w:r>
      <w:r w:rsidR="73D88F31" w:rsidRPr="30BB2FE0">
        <w:rPr>
          <w:rFonts w:eastAsia="Times New Roman" w:cs="Times New Roman"/>
          <w:color w:val="auto"/>
          <w:lang w:eastAsia="en-US"/>
        </w:rPr>
        <w:t xml:space="preserve">The Cold War’s tentacle into American </w:t>
      </w:r>
      <w:r w:rsidR="680A2B86" w:rsidRPr="30BB2FE0">
        <w:rPr>
          <w:rFonts w:eastAsia="Times New Roman" w:cs="Times New Roman"/>
          <w:color w:val="auto"/>
          <w:lang w:eastAsia="en-US"/>
        </w:rPr>
        <w:t>schools</w:t>
      </w:r>
      <w:r w:rsidR="73D88F31" w:rsidRPr="30BB2FE0">
        <w:rPr>
          <w:rFonts w:eastAsia="Times New Roman" w:cs="Times New Roman"/>
          <w:color w:val="auto"/>
          <w:lang w:eastAsia="en-US"/>
        </w:rPr>
        <w:t>,</w:t>
      </w:r>
      <w:r w:rsidR="6249D983" w:rsidRPr="30BB2FE0">
        <w:rPr>
          <w:rFonts w:eastAsia="Times New Roman" w:cs="Times New Roman"/>
          <w:color w:val="auto"/>
          <w:lang w:eastAsia="en-US"/>
        </w:rPr>
        <w:t xml:space="preserve"> </w:t>
      </w:r>
      <w:r w:rsidR="73D88F31" w:rsidRPr="30BB2FE0">
        <w:rPr>
          <w:rFonts w:eastAsia="Times New Roman" w:cs="Times New Roman"/>
          <w:i/>
          <w:iCs/>
          <w:color w:val="auto"/>
          <w:lang w:eastAsia="en-US"/>
        </w:rPr>
        <w:t xml:space="preserve">A Nation </w:t>
      </w:r>
      <w:r w:rsidR="00B72090" w:rsidRPr="30BB2FE0">
        <w:rPr>
          <w:rFonts w:eastAsia="Times New Roman" w:cs="Times New Roman"/>
          <w:i/>
          <w:iCs/>
          <w:color w:val="auto"/>
          <w:lang w:eastAsia="en-US"/>
        </w:rPr>
        <w:t>a</w:t>
      </w:r>
      <w:r w:rsidR="73D88F31" w:rsidRPr="30BB2FE0">
        <w:rPr>
          <w:rFonts w:eastAsia="Times New Roman" w:cs="Times New Roman"/>
          <w:i/>
          <w:iCs/>
          <w:color w:val="auto"/>
          <w:lang w:eastAsia="en-US"/>
        </w:rPr>
        <w:t>t Risk</w:t>
      </w:r>
      <w:r w:rsidR="004669E9" w:rsidRPr="30BB2FE0">
        <w:rPr>
          <w:rFonts w:eastAsia="Times New Roman" w:cs="Times New Roman"/>
          <w:i/>
          <w:iCs/>
          <w:color w:val="auto"/>
          <w:lang w:eastAsia="en-US"/>
        </w:rPr>
        <w:t>: The Imperative for Educational Reform</w:t>
      </w:r>
      <w:r w:rsidR="2BB64D6A" w:rsidRPr="30BB2FE0">
        <w:rPr>
          <w:rFonts w:eastAsia="Times New Roman" w:cs="Times New Roman"/>
          <w:i/>
          <w:iCs/>
          <w:color w:val="auto"/>
          <w:lang w:eastAsia="en-US"/>
        </w:rPr>
        <w:t xml:space="preserve"> </w:t>
      </w:r>
      <w:r w:rsidR="2D1BC716" w:rsidRPr="30BB2FE0">
        <w:rPr>
          <w:rFonts w:eastAsia="Times New Roman" w:cs="Times New Roman"/>
          <w:i/>
          <w:iCs/>
          <w:color w:val="auto"/>
          <w:lang w:eastAsia="en-US"/>
        </w:rPr>
        <w:fldChar w:fldCharType="begin"/>
      </w:r>
      <w:r w:rsidR="00E70450">
        <w:rPr>
          <w:rFonts w:eastAsia="Times New Roman" w:cs="Times New Roman"/>
          <w:i/>
          <w:iCs/>
          <w:color w:val="auto"/>
          <w:lang w:eastAsia="en-US"/>
        </w:rPr>
        <w:instrText xml:space="preserve"> ADDIN ZOTERO_ITEM CSL_CITATION {"citationID":"FnonigiM","properties":{"formattedCitation":"(\\uc0\\u8220{}A Nation at Risk,\\uc0\\u8221{} 1983)","plainCitation":"(“A Nation at Risk,” 1983)","dontUpdate":true,"noteIndex":0},"citationItems":[{"id":549,"uris":["http://zotero.org/users/6171799/items/UR9URGQ6"],"itemData":{"id":549,"type":"report","event-place":"Washington D.C.","note":"publisher: The University of Chicago Press","page":"113-130","publisher":"National Commission on Excellence in Education","publisher-place":"Washington D.C.","source":"www-journals-uchicago-edu.ezproxy.lib.ou.edu (Atypon)","title":"A Nation at Risk: The Imperative for Educational Reform","title-short":"A Nation at Risk","URL":"https://www.journals.uchicago.edu/doi/abs/10.1086/461348","author":[{"family":"United States","given":"National Commission on Excellence in Education"}],"accessed":{"date-parts":[["2023",10,23]]},"issued":{"date-parts":[["1983",11]]}}}],"schema":"https://github.com/citation-style-language/schema/raw/master/csl-citation.json"} </w:instrText>
      </w:r>
      <w:r w:rsidR="2D1BC716" w:rsidRPr="30BB2FE0">
        <w:rPr>
          <w:rFonts w:eastAsia="Times New Roman" w:cs="Times New Roman"/>
          <w:i/>
          <w:iCs/>
          <w:color w:val="auto"/>
          <w:lang w:eastAsia="en-US"/>
        </w:rPr>
        <w:fldChar w:fldCharType="separate"/>
      </w:r>
      <w:r w:rsidR="7944D916" w:rsidRPr="30BB2FE0">
        <w:rPr>
          <w:rFonts w:eastAsia="Times New Roman" w:cs="Times New Roman"/>
          <w:color w:val="auto"/>
        </w:rPr>
        <w:t>(1983)</w:t>
      </w:r>
      <w:r w:rsidR="2D1BC716" w:rsidRPr="30BB2FE0">
        <w:rPr>
          <w:rFonts w:eastAsia="Times New Roman" w:cs="Times New Roman"/>
          <w:i/>
          <w:iCs/>
          <w:color w:val="auto"/>
          <w:lang w:eastAsia="en-US"/>
        </w:rPr>
        <w:fldChar w:fldCharType="end"/>
      </w:r>
      <w:r w:rsidR="6249D983" w:rsidRPr="30BB2FE0">
        <w:rPr>
          <w:rFonts w:eastAsia="Times New Roman" w:cs="Times New Roman"/>
          <w:i/>
          <w:iCs/>
          <w:color w:val="auto"/>
          <w:lang w:eastAsia="en-US"/>
        </w:rPr>
        <w:t xml:space="preserve"> </w:t>
      </w:r>
      <w:r w:rsidR="170EC037" w:rsidRPr="30BB2FE0">
        <w:rPr>
          <w:rFonts w:eastAsia="Times New Roman" w:cs="Times New Roman"/>
          <w:color w:val="auto"/>
          <w:lang w:eastAsia="en-US"/>
        </w:rPr>
        <w:t xml:space="preserve">provided a foundation of concern and fear about public schools as a primary engine for national success and dominance on the global scale, but NCLB </w:t>
      </w:r>
      <w:r w:rsidR="72D57148" w:rsidRPr="30BB2FE0">
        <w:rPr>
          <w:rFonts w:eastAsia="Times New Roman" w:cs="Times New Roman"/>
          <w:color w:val="auto"/>
          <w:lang w:eastAsia="en-US"/>
        </w:rPr>
        <w:t>propelled the U</w:t>
      </w:r>
      <w:r w:rsidR="137DA416" w:rsidRPr="30BB2FE0">
        <w:rPr>
          <w:rFonts w:eastAsia="Times New Roman" w:cs="Times New Roman"/>
          <w:color w:val="auto"/>
          <w:lang w:eastAsia="en-US"/>
        </w:rPr>
        <w:t xml:space="preserve">nited </w:t>
      </w:r>
      <w:r w:rsidR="72D57148" w:rsidRPr="30BB2FE0">
        <w:rPr>
          <w:rFonts w:eastAsia="Times New Roman" w:cs="Times New Roman"/>
          <w:color w:val="auto"/>
          <w:lang w:eastAsia="en-US"/>
        </w:rPr>
        <w:t>S</w:t>
      </w:r>
      <w:r w:rsidR="149686EB" w:rsidRPr="30BB2FE0">
        <w:rPr>
          <w:rFonts w:eastAsia="Times New Roman" w:cs="Times New Roman"/>
          <w:color w:val="auto"/>
          <w:lang w:eastAsia="en-US"/>
        </w:rPr>
        <w:t>tates</w:t>
      </w:r>
      <w:r w:rsidR="72D57148" w:rsidRPr="30BB2FE0">
        <w:rPr>
          <w:rFonts w:eastAsia="Times New Roman" w:cs="Times New Roman"/>
          <w:color w:val="auto"/>
          <w:lang w:eastAsia="en-US"/>
        </w:rPr>
        <w:t xml:space="preserve"> into an era of enthusiasm for control on schools beyond that of the 1980s </w:t>
      </w:r>
      <w:r w:rsidR="2D1BC716" w:rsidRPr="30BB2FE0">
        <w:rPr>
          <w:rFonts w:eastAsia="Times New Roman" w:cs="Times New Roman"/>
          <w:color w:val="auto"/>
          <w:lang w:eastAsia="en-US"/>
        </w:rPr>
        <w:fldChar w:fldCharType="begin"/>
      </w:r>
      <w:r w:rsidR="2D1BC716" w:rsidRPr="30BB2FE0">
        <w:rPr>
          <w:rFonts w:eastAsia="Times New Roman" w:cs="Times New Roman"/>
          <w:color w:val="auto"/>
          <w:lang w:eastAsia="en-US"/>
        </w:rPr>
        <w:instrText xml:space="preserve"> ADDIN ZOTERO_ITEM CSL_CITATION {"citationID":"lR58CcO1","properties":{"formattedCitation":"(Rury, 2013)","plainCitation":"(Rury, 2013)","noteIndex":0},"citationItems":[{"id":193,"uris":["http://zotero.org/users/6171799/items/8A76SI9V"],"itemData":{"id":193,"type":"book","abstract":"\"This brief, interpretive history of American schooling focuses on the evolving relationship between education and social change. Like its predecessors, this new edition investigates the impact of social forces such as industrialization, urbanization, immigration and cultural conflict on the development of schools and other educational institutions. It also examines the various ways that schools have contributed to social change, particularly in enhancing the status and accomplishments of certain social groups and not others. Detailed accounts of the experiences of women and minority groups in American history consider how their lives have been affected by education. Changes in this new edition include the following: A more thorough treatment of key concepts such as globalization, human capital, social capital, and cultural capital. Enhanced attention to issues of diversity throughout. Greater thematic coherence as a result of dividing chapter 6 into two chapters, the first focusing on the postwar period and emphasizing the themes of equity and social justice and the second focusing on human capital in education, highlighting the standards movement, federal policy changes and neo-liberal reform. A revision of several focal point discussions for greater clarity and thematic releance. Update discussions of recent changes in educational politics, finance and policy, especially the troubles presently facing No Child Left Behind (NCLB).&lt;/LI&gt;&lt;/UL&gt;\"--","edition":"4. ed","event-place":"New York","ISBN":"978-0-415-52693-7","language":"eng","number-of-pages":"284","publisher":"Routledge","publisher-place":"New York","source":"K10plus ISBN","title":"Education and social change: contours in the history of American schooling","title-short":"Education and social change","author":[{"family":"Rury","given":"John L."}],"issued":{"date-parts":[["2013"]]}}}],"schema":"https://github.com/citation-style-language/schema/raw/master/csl-citation.json"} </w:instrText>
      </w:r>
      <w:r w:rsidR="2D1BC716" w:rsidRPr="30BB2FE0">
        <w:rPr>
          <w:rFonts w:eastAsia="Times New Roman" w:cs="Times New Roman"/>
          <w:color w:val="auto"/>
          <w:lang w:eastAsia="en-US"/>
        </w:rPr>
        <w:fldChar w:fldCharType="separate"/>
      </w:r>
      <w:r w:rsidR="4FBD4B67" w:rsidRPr="30BB2FE0">
        <w:rPr>
          <w:rFonts w:eastAsia="Times New Roman" w:cs="Times New Roman"/>
          <w:color w:val="auto"/>
        </w:rPr>
        <w:t>(Rury, 2013)</w:t>
      </w:r>
      <w:r w:rsidR="2D1BC716" w:rsidRPr="30BB2FE0">
        <w:rPr>
          <w:rFonts w:eastAsia="Times New Roman" w:cs="Times New Roman"/>
          <w:color w:val="auto"/>
          <w:lang w:eastAsia="en-US"/>
        </w:rPr>
        <w:fldChar w:fldCharType="end"/>
      </w:r>
      <w:r w:rsidR="46BA237A" w:rsidRPr="30BB2FE0">
        <w:rPr>
          <w:rFonts w:eastAsia="Times New Roman" w:cs="Times New Roman"/>
          <w:color w:val="auto"/>
          <w:lang w:eastAsia="en-US"/>
        </w:rPr>
        <w:t xml:space="preserve">. </w:t>
      </w:r>
      <w:r w:rsidR="39B9DFE4" w:rsidRPr="30BB2FE0">
        <w:rPr>
          <w:rFonts w:eastAsia="Times New Roman" w:cs="Times New Roman"/>
          <w:color w:val="auto"/>
          <w:lang w:eastAsia="en-US"/>
        </w:rPr>
        <w:t>Concepts such as</w:t>
      </w:r>
      <w:r w:rsidR="46BA237A" w:rsidRPr="30BB2FE0">
        <w:rPr>
          <w:rFonts w:eastAsia="Times New Roman" w:cs="Times New Roman"/>
          <w:color w:val="auto"/>
          <w:lang w:eastAsia="en-US"/>
        </w:rPr>
        <w:t xml:space="preserve"> achievement gaps,</w:t>
      </w:r>
      <w:r w:rsidR="39B9DFE4" w:rsidRPr="30BB2FE0">
        <w:rPr>
          <w:rFonts w:eastAsia="Times New Roman" w:cs="Times New Roman"/>
          <w:color w:val="auto"/>
          <w:lang w:eastAsia="en-US"/>
        </w:rPr>
        <w:t xml:space="preserve"> educational equity,</w:t>
      </w:r>
      <w:r w:rsidR="46BA237A" w:rsidRPr="30BB2FE0">
        <w:rPr>
          <w:rFonts w:eastAsia="Times New Roman" w:cs="Times New Roman"/>
          <w:color w:val="auto"/>
          <w:lang w:eastAsia="en-US"/>
        </w:rPr>
        <w:t xml:space="preserve"> funding for struggling schools, merit-based pay for teachers, government takeover of perpetually low-performing schools, and </w:t>
      </w:r>
      <w:r w:rsidR="39B9DFE4" w:rsidRPr="30BB2FE0">
        <w:rPr>
          <w:rFonts w:eastAsia="Times New Roman" w:cs="Times New Roman"/>
          <w:color w:val="auto"/>
          <w:lang w:eastAsia="en-US"/>
        </w:rPr>
        <w:t xml:space="preserve">the concept of “teaching to the test” were not solely invented in the NCLB era but rose to become household names at a higher rate than </w:t>
      </w:r>
      <w:r w:rsidR="3F5E2B44" w:rsidRPr="30BB2FE0">
        <w:rPr>
          <w:rFonts w:eastAsia="Times New Roman" w:cs="Times New Roman"/>
          <w:color w:val="auto"/>
          <w:lang w:eastAsia="en-US"/>
        </w:rPr>
        <w:t>ever before</w:t>
      </w:r>
      <w:r w:rsidR="09F17576" w:rsidRPr="30BB2FE0">
        <w:rPr>
          <w:rFonts w:eastAsia="Times New Roman" w:cs="Times New Roman"/>
          <w:color w:val="auto"/>
          <w:lang w:eastAsia="en-US"/>
        </w:rPr>
        <w:t xml:space="preserve"> </w:t>
      </w:r>
      <w:r w:rsidR="2D1BC716" w:rsidRPr="30BB2FE0">
        <w:rPr>
          <w:rFonts w:eastAsia="Times New Roman" w:cs="Times New Roman"/>
          <w:color w:val="auto"/>
          <w:lang w:eastAsia="en-US"/>
        </w:rPr>
        <w:fldChar w:fldCharType="begin"/>
      </w:r>
      <w:r w:rsidR="2D1BC716" w:rsidRPr="30BB2FE0">
        <w:rPr>
          <w:rFonts w:eastAsia="Times New Roman" w:cs="Times New Roman"/>
          <w:color w:val="auto"/>
          <w:lang w:eastAsia="en-US"/>
        </w:rPr>
        <w:instrText xml:space="preserve"> ADDIN ZOTERO_ITEM CSL_CITATION {"citationID":"gdwNZR58","properties":{"formattedCitation":"(Menken, 2006)","plainCitation":"(Menken, 2006)","noteIndex":0},"citationItems":[{"id":293,"uris":["http://zotero.org/users/6171799/items/ZMD5LIDQ"],"itemData":{"id":293,"type":"article-journal","abstract":"In the wake of the federal No Child Left Behind legislation, standardized tests have become increasingly high-stakes. Yet English language learners (ELLs) typically score far below native English speakers, creating pressure to “teach to the test.” This article shares findings from an intensive year long study in 10 New York City high schools, detailing how high-stakes tests become defacto language policy in schools. Most schools and individual educators have increased the amount of English instruction ELLs receive; however, some have instead increased native language instruction as a test preparation strategy. Curriculum and instruction focuses on test content and strategies, and English as a second language classes have become more like English language arts classes for native English speakers. In bilingual classes, tests are found to promote monolingual instruction with test translations guiding decisions about language allocation.","container-title":"Bilingual Research Journal","DOI":"10.1080/15235882.2006.10162888","ISSN":"1523-5882","issue":"2","note":"publisher: Routledge\n_eprint: https://doi.org/10.1080/15235882.2006.10162888","page":"521-546","source":"Taylor and Francis+NEJM","title":"Teaching to the Test: How No Child Left Behind Impacts Language Policy, Curriculum, and Instruction for English Language Learners","title-short":"Teaching to the Test","volume":"30","author":[{"family":"Menken","given":"Kate"}],"issued":{"date-parts":[["2006",7,1]]}}}],"schema":"https://github.com/citation-style-language/schema/raw/master/csl-citation.json"} </w:instrText>
      </w:r>
      <w:r w:rsidR="2D1BC716" w:rsidRPr="30BB2FE0">
        <w:rPr>
          <w:rFonts w:eastAsia="Times New Roman" w:cs="Times New Roman"/>
          <w:color w:val="auto"/>
          <w:lang w:eastAsia="en-US"/>
        </w:rPr>
        <w:fldChar w:fldCharType="separate"/>
      </w:r>
      <w:r w:rsidR="09F17576" w:rsidRPr="30BB2FE0">
        <w:rPr>
          <w:rFonts w:eastAsia="Times New Roman" w:cs="Times New Roman"/>
          <w:color w:val="auto"/>
        </w:rPr>
        <w:t>(Menken, 2006)</w:t>
      </w:r>
      <w:r w:rsidR="2D1BC716" w:rsidRPr="30BB2FE0">
        <w:rPr>
          <w:rFonts w:eastAsia="Times New Roman" w:cs="Times New Roman"/>
          <w:color w:val="auto"/>
          <w:lang w:eastAsia="en-US"/>
        </w:rPr>
        <w:fldChar w:fldCharType="end"/>
      </w:r>
      <w:r w:rsidR="39B9DFE4" w:rsidRPr="30BB2FE0">
        <w:rPr>
          <w:rFonts w:eastAsia="Times New Roman" w:cs="Times New Roman"/>
          <w:color w:val="auto"/>
          <w:lang w:eastAsia="en-US"/>
        </w:rPr>
        <w:t xml:space="preserve">. As such, the </w:t>
      </w:r>
      <w:r w:rsidR="50CB5224" w:rsidRPr="30BB2FE0">
        <w:rPr>
          <w:rFonts w:eastAsia="Times New Roman" w:cs="Times New Roman"/>
          <w:color w:val="auto"/>
          <w:lang w:eastAsia="en-US"/>
        </w:rPr>
        <w:t>interaction between a policy environment and teachers’ w</w:t>
      </w:r>
      <w:r w:rsidR="00802976" w:rsidRPr="30BB2FE0">
        <w:rPr>
          <w:rFonts w:eastAsia="Times New Roman" w:cs="Times New Roman"/>
          <w:color w:val="auto"/>
          <w:lang w:eastAsia="en-US"/>
        </w:rPr>
        <w:t>ell-being</w:t>
      </w:r>
      <w:r w:rsidR="50CB5224" w:rsidRPr="30BB2FE0">
        <w:rPr>
          <w:rFonts w:eastAsia="Times New Roman" w:cs="Times New Roman"/>
          <w:color w:val="auto"/>
          <w:lang w:eastAsia="en-US"/>
        </w:rPr>
        <w:t xml:space="preserve"> became even more important to study as scholars searched for </w:t>
      </w:r>
      <w:r w:rsidR="0F2D8A63" w:rsidRPr="30BB2FE0">
        <w:rPr>
          <w:rFonts w:eastAsia="Times New Roman" w:cs="Times New Roman"/>
          <w:color w:val="auto"/>
          <w:lang w:eastAsia="en-US"/>
        </w:rPr>
        <w:t xml:space="preserve">theory and empiricism to support </w:t>
      </w:r>
      <w:r w:rsidR="33F41BEC" w:rsidRPr="30BB2FE0">
        <w:rPr>
          <w:rFonts w:eastAsia="Times New Roman" w:cs="Times New Roman"/>
          <w:color w:val="auto"/>
          <w:lang w:eastAsia="en-US"/>
        </w:rPr>
        <w:t>a</w:t>
      </w:r>
      <w:r w:rsidR="0F2D8A63" w:rsidRPr="30BB2FE0">
        <w:rPr>
          <w:rFonts w:eastAsia="Times New Roman" w:cs="Times New Roman"/>
          <w:color w:val="auto"/>
          <w:lang w:eastAsia="en-US"/>
        </w:rPr>
        <w:t xml:space="preserve"> labor sector growing in divided, embattled work</w:t>
      </w:r>
      <w:r w:rsidR="00C745CA">
        <w:rPr>
          <w:rFonts w:eastAsia="Times New Roman" w:cs="Times New Roman"/>
          <w:color w:val="auto"/>
          <w:lang w:eastAsia="en-US"/>
        </w:rPr>
        <w:t xml:space="preserve"> </w:t>
      </w:r>
      <w:r w:rsidR="00C745CA">
        <w:rPr>
          <w:rFonts w:eastAsia="Times New Roman" w:cs="Times New Roman"/>
          <w:color w:val="auto"/>
          <w:lang w:eastAsia="en-US"/>
        </w:rPr>
        <w:fldChar w:fldCharType="begin"/>
      </w:r>
      <w:r w:rsidR="00EC7734">
        <w:rPr>
          <w:rFonts w:eastAsia="Times New Roman" w:cs="Times New Roman"/>
          <w:color w:val="auto"/>
          <w:lang w:eastAsia="en-US"/>
        </w:rPr>
        <w:instrText xml:space="preserve"> ADDIN ZOTERO_ITEM CSL_CITATION {"citationID":"a2ftu1kg1sj","properties":{"formattedCitation":"(Castro, 2023; Farber, 2023)","plainCitation":"(Castro, 2023; Farber, 2023)","noteIndex":0},"citationItems":[{"id":172,"uris":["http://zotero.org/users/6171799/items/XESBVV45"],"itemData":{"id":172,"type":"article-journal","abstract":"Purpose: Teacher shortages disrupt multiple aspects of school functioning. Negative effects of shortages are linked to poor outcomes for students, teachers, and organizational climate and culture. However, less attention has been paid to the impact of shortages on principals’ leadership activities. Research Methods/Approach: This study uses qualitative data from 23 principals in four Oklahoma school districts to describe the impact of teacher shortages on principals’ leadership practice and the extent to which principals alter leadership behaviors in relation to shortages. Findings: Findings offer new evidence suggesting teacher supply, principal leadership, and organizational functioning are tightly coupled. Specifically, principals experienced competing managerial demands as they reported stronger impacts of shortages on tasks associated with organizational management, instructional management, and internal relations, while indirect or minor impacts were reported for administrative and external relations tasks. Implications: As teacher shortages increase across the U.S., this study highlights the cumulative impacts of shortages on schools and offers implications for school leadership, policy, and practice.","container-title":"Educational Administration Quarterly","DOI":"10.1177/0013161X221140849","ISSN":"0013-161X, 1552-3519","issue":"1","journalAbbreviation":"Educational Administration Quarterly","language":"en","page":"218-250","source":"DOI.org (Crossref)","title":"Managing Competing Demands in a Teacher Shortage Context: The Impact of Teacher Shortages on Principal Leadership Practices","title-short":"Managing Competing Demands in a Teacher Shortage Context","volume":"59","author":[{"family":"Castro","given":"Andrene J."}],"issued":{"date-parts":[["2023",2]]}}},{"id":579,"uris":["http://zotero.org/users/6171799/items/IA6JD32R"],"itemData":{"id":579,"type":"thesis","abstract":"The purpose of this quantitative comparative quasi-experimental study was to compare the perceptions of work-life balance and turnover intentions of four-day and five-day rural Oklahoma classroom teachers. Four-day school districts have become increasingly popular across the United States as a way to reduce operational expenses, with 92 four-day school districts in Oklahoma in 2019. However, Oklahoma’s Senate Bill 441 (2019) required four-day school districts to return to a five-day schedule unless they showed cost-savings and students met or exceeded academic performance standards on state assessments. Hobfoll’s (1989) Model of Conservations of Resources (COR) theory guided the study, which sought to explore the perceptions of work-interference with personal life (WIPL), personal life interference with work (PLIW), or work/personal life enhancement (WPLE), and turnover intentions of Oklahoma rural classroom teachers. A 15-item work-life balance survey adopted by Hayman (2005) and a single-item Turnover Intentions Scale developed by Spector et al. (1988) survey was administered through the online platform Qualtrics to 144 participants consisting of pre-K through 12th grade Oklahoma classroom teachers who worked in four-day and five-day rural school districts. The participants represented ten Oklahoma rural school districts of four-day and five-day schedules with 700 students or less. The study’s findings found no statistically significant differences between four-day and five-day rural classroom teachers' work-life balance, particularly in work interference with personal life (WIPL), personal life interference with work (PLIW), work/personal life enhancement (WPLE), or turnover intentions. The research findings had implications for educational leaders, policymakers, and stakeholders providing the educational perspective of work-life balance and turnover intentions and its impact on teachers.","event-place":"United States -- Oklahoma","genre":"Ed.D.","language":"English","license":"Database copyright ProQuest LLC; ProQuest does not claim copyright in the individual underlying works.","note":"ISBN: 9798379420468","number-of-pages":"140","publisher":"Southern Nazarene University","publisher-place":"United States -- Oklahoma","source":"ProQuest","title":"A Quasi-Experimental Study Comparing Work-Life Balance and Turnover Intentions Among Rural Oklahoma Classroom Teachers Working Four-Day and Five-Day School Weeks","URL":"https://www.proquest.com/docview/2802795684/abstract/8395F3AEA68F450EPQ/1","author":[{"family":"Farber","given":"Misty Dawn"}],"accessed":{"date-parts":[["2024",2,23]]},"issued":{"date-parts":[["2023"]]}}}],"schema":"https://github.com/citation-style-language/schema/raw/master/csl-citation.json"} </w:instrText>
      </w:r>
      <w:r w:rsidR="00C745CA">
        <w:rPr>
          <w:rFonts w:eastAsia="Times New Roman" w:cs="Times New Roman"/>
          <w:color w:val="auto"/>
          <w:lang w:eastAsia="en-US"/>
        </w:rPr>
        <w:fldChar w:fldCharType="separate"/>
      </w:r>
      <w:r w:rsidR="00EC7734" w:rsidRPr="00EC7734">
        <w:rPr>
          <w:rFonts w:cs="Times New Roman"/>
        </w:rPr>
        <w:t>(Castro, 2023; Farber, 2023)</w:t>
      </w:r>
      <w:r w:rsidR="00C745CA">
        <w:rPr>
          <w:rFonts w:eastAsia="Times New Roman" w:cs="Times New Roman"/>
          <w:color w:val="auto"/>
          <w:lang w:eastAsia="en-US"/>
        </w:rPr>
        <w:fldChar w:fldCharType="end"/>
      </w:r>
      <w:r w:rsidR="0F2D8A63" w:rsidRPr="30BB2FE0">
        <w:rPr>
          <w:rFonts w:eastAsia="Times New Roman" w:cs="Times New Roman"/>
          <w:color w:val="auto"/>
          <w:lang w:eastAsia="en-US"/>
        </w:rPr>
        <w:t>.</w:t>
      </w:r>
      <w:r w:rsidR="46BA237A" w:rsidRPr="30BB2FE0">
        <w:rPr>
          <w:rFonts w:eastAsia="Times New Roman" w:cs="Times New Roman"/>
          <w:color w:val="auto"/>
          <w:lang w:eastAsia="en-US"/>
        </w:rPr>
        <w:t xml:space="preserve"> </w:t>
      </w:r>
      <w:r w:rsidR="202EB6E5" w:rsidRPr="30BB2FE0">
        <w:rPr>
          <w:rFonts w:eastAsia="Times New Roman" w:cs="Times New Roman"/>
          <w:color w:val="auto"/>
          <w:lang w:eastAsia="en-US"/>
        </w:rPr>
        <w:t xml:space="preserve">The </w:t>
      </w:r>
      <w:r w:rsidR="6A0595E4" w:rsidRPr="30BB2FE0">
        <w:rPr>
          <w:rFonts w:eastAsia="Times New Roman" w:cs="Times New Roman"/>
          <w:color w:val="auto"/>
          <w:lang w:eastAsia="en-US"/>
        </w:rPr>
        <w:t>complexity</w:t>
      </w:r>
      <w:r w:rsidR="202EB6E5" w:rsidRPr="30BB2FE0">
        <w:rPr>
          <w:rFonts w:eastAsia="Times New Roman" w:cs="Times New Roman"/>
          <w:color w:val="auto"/>
          <w:lang w:eastAsia="en-US"/>
        </w:rPr>
        <w:t xml:space="preserve"> of this literature is borne out by the lack of empirical studies connected to the research question</w:t>
      </w:r>
      <w:r w:rsidR="00073F23">
        <w:rPr>
          <w:rFonts w:eastAsia="Times New Roman" w:cs="Times New Roman"/>
          <w:color w:val="auto"/>
          <w:lang w:eastAsia="en-US"/>
        </w:rPr>
        <w:t xml:space="preserve"> on </w:t>
      </w:r>
      <w:r w:rsidR="00073F23" w:rsidRPr="00073F23">
        <w:rPr>
          <w:rFonts w:eastAsia="Times New Roman" w:cs="Times New Roman"/>
          <w:color w:val="auto"/>
          <w:lang w:eastAsia="en-US"/>
        </w:rPr>
        <w:t>how teachers in Oklahoma describe their well-being in the controlling post-pandemic state policy environment</w:t>
      </w:r>
      <w:r w:rsidR="202EB6E5" w:rsidRPr="30BB2FE0">
        <w:rPr>
          <w:rFonts w:eastAsia="Times New Roman" w:cs="Times New Roman"/>
          <w:color w:val="auto"/>
          <w:lang w:eastAsia="en-US"/>
        </w:rPr>
        <w:t>. Even when broadened to include adjacent, less specifically related parameters, the research is often the work of essayists, narrative historians, conversational sociologists</w:t>
      </w:r>
      <w:r w:rsidR="35C47FB5" w:rsidRPr="30BB2FE0">
        <w:rPr>
          <w:rFonts w:eastAsia="Times New Roman" w:cs="Times New Roman"/>
          <w:color w:val="auto"/>
          <w:lang w:eastAsia="en-US"/>
        </w:rPr>
        <w:t>, or political pontificators</w:t>
      </w:r>
      <w:r w:rsidR="202EB6E5" w:rsidRPr="30BB2FE0">
        <w:rPr>
          <w:rFonts w:eastAsia="Times New Roman" w:cs="Times New Roman"/>
          <w:color w:val="auto"/>
          <w:lang w:eastAsia="en-US"/>
        </w:rPr>
        <w:t>.</w:t>
      </w:r>
      <w:r w:rsidR="00DB58FC">
        <w:rPr>
          <w:rFonts w:eastAsia="Times New Roman" w:cs="Times New Roman"/>
          <w:color w:val="auto"/>
          <w:lang w:eastAsia="en-US"/>
        </w:rPr>
        <w:t xml:space="preserve"> Finding literature</w:t>
      </w:r>
      <w:r w:rsidR="00DF6879" w:rsidRPr="30BB2FE0">
        <w:rPr>
          <w:rFonts w:eastAsia="Times New Roman" w:cs="Times New Roman"/>
          <w:color w:val="auto"/>
          <w:lang w:eastAsia="en-US"/>
        </w:rPr>
        <w:t xml:space="preserve"> </w:t>
      </w:r>
      <w:r w:rsidR="00981CB0" w:rsidRPr="30BB2FE0">
        <w:rPr>
          <w:rFonts w:eastAsia="Times New Roman" w:cs="Times New Roman"/>
          <w:color w:val="auto"/>
          <w:lang w:eastAsia="en-US"/>
        </w:rPr>
        <w:t>germane to the research question</w:t>
      </w:r>
      <w:r w:rsidR="002311DC">
        <w:rPr>
          <w:rFonts w:eastAsia="Times New Roman" w:cs="Times New Roman"/>
          <w:color w:val="auto"/>
          <w:lang w:eastAsia="en-US"/>
        </w:rPr>
        <w:t>:</w:t>
      </w:r>
      <w:r w:rsidR="202EB6E5" w:rsidRPr="30BB2FE0">
        <w:rPr>
          <w:rFonts w:eastAsia="Times New Roman" w:cs="Times New Roman"/>
          <w:color w:val="auto"/>
          <w:lang w:eastAsia="en-US"/>
        </w:rPr>
        <w:t xml:space="preserve"> the Common Core movement, the NCLB era, fad-based pedagogical controls, and heated sociopolitical policies </w:t>
      </w:r>
      <w:r w:rsidR="00DB58FC">
        <w:rPr>
          <w:rFonts w:eastAsia="Times New Roman" w:cs="Times New Roman"/>
          <w:color w:val="auto"/>
          <w:lang w:eastAsia="en-US"/>
        </w:rPr>
        <w:t>has</w:t>
      </w:r>
      <w:r w:rsidR="002311DC">
        <w:rPr>
          <w:rFonts w:eastAsia="Times New Roman" w:cs="Times New Roman"/>
          <w:color w:val="auto"/>
          <w:lang w:eastAsia="en-US"/>
        </w:rPr>
        <w:t xml:space="preserve"> been </w:t>
      </w:r>
      <w:r w:rsidR="202EB6E5" w:rsidRPr="30BB2FE0">
        <w:rPr>
          <w:rFonts w:eastAsia="Times New Roman" w:cs="Times New Roman"/>
          <w:color w:val="auto"/>
          <w:lang w:eastAsia="en-US"/>
        </w:rPr>
        <w:t>difficult</w:t>
      </w:r>
      <w:r w:rsidR="00DB58FC">
        <w:rPr>
          <w:rFonts w:eastAsia="Times New Roman" w:cs="Times New Roman"/>
          <w:color w:val="auto"/>
          <w:lang w:eastAsia="en-US"/>
        </w:rPr>
        <w:t>.</w:t>
      </w:r>
      <w:r w:rsidR="202EB6E5" w:rsidRPr="30BB2FE0">
        <w:rPr>
          <w:rFonts w:eastAsia="Times New Roman" w:cs="Times New Roman"/>
          <w:color w:val="auto"/>
          <w:lang w:eastAsia="en-US"/>
        </w:rPr>
        <w:t xml:space="preserve"> </w:t>
      </w:r>
    </w:p>
    <w:p w14:paraId="43094FB8" w14:textId="7C424518" w:rsidR="00401A10" w:rsidRPr="001A1FBD" w:rsidRDefault="007A4398" w:rsidP="00CA40B4">
      <w:pPr>
        <w:pStyle w:val="Heading2"/>
        <w:rPr>
          <w:lang w:eastAsia="en-US"/>
        </w:rPr>
      </w:pPr>
      <w:bookmarkStart w:id="59" w:name="_Toc159791219"/>
      <w:bookmarkStart w:id="60" w:name="_Toc165463819"/>
      <w:r w:rsidRPr="001A1FBD">
        <w:rPr>
          <w:lang w:eastAsia="en-US"/>
        </w:rPr>
        <w:lastRenderedPageBreak/>
        <w:t xml:space="preserve">Teachers’ </w:t>
      </w:r>
      <w:r w:rsidR="00670960" w:rsidRPr="001A1FBD">
        <w:rPr>
          <w:lang w:eastAsia="en-US"/>
        </w:rPr>
        <w:t>W</w:t>
      </w:r>
      <w:r w:rsidRPr="001A1FBD">
        <w:rPr>
          <w:lang w:eastAsia="en-US"/>
        </w:rPr>
        <w:t>ork</w:t>
      </w:r>
      <w:r w:rsidR="00401A10" w:rsidRPr="001A1FBD">
        <w:rPr>
          <w:lang w:eastAsia="en-US"/>
        </w:rPr>
        <w:t xml:space="preserve"> and </w:t>
      </w:r>
      <w:r w:rsidR="00670960" w:rsidRPr="001A1FBD">
        <w:rPr>
          <w:lang w:eastAsia="en-US"/>
        </w:rPr>
        <w:t>G</w:t>
      </w:r>
      <w:r w:rsidR="00401A10" w:rsidRPr="001A1FBD">
        <w:rPr>
          <w:lang w:eastAsia="en-US"/>
        </w:rPr>
        <w:t xml:space="preserve">overnment </w:t>
      </w:r>
      <w:r w:rsidR="00670960" w:rsidRPr="001A1FBD">
        <w:rPr>
          <w:lang w:eastAsia="en-US"/>
        </w:rPr>
        <w:t>O</w:t>
      </w:r>
      <w:r w:rsidR="00401A10" w:rsidRPr="001A1FBD">
        <w:rPr>
          <w:lang w:eastAsia="en-US"/>
        </w:rPr>
        <w:t>versight</w:t>
      </w:r>
      <w:bookmarkEnd w:id="59"/>
      <w:r w:rsidR="008E707E">
        <w:rPr>
          <w:lang w:eastAsia="en-US"/>
        </w:rPr>
        <w:t>: Contested Space</w:t>
      </w:r>
      <w:bookmarkEnd w:id="60"/>
    </w:p>
    <w:p w14:paraId="75117980" w14:textId="77E2806B" w:rsidR="006414F3" w:rsidRPr="001A1FBD" w:rsidRDefault="00FB2626" w:rsidP="00564A07">
      <w:pPr>
        <w:ind w:firstLine="0"/>
        <w:rPr>
          <w:rFonts w:eastAsia="Times New Roman" w:cs="Times New Roman"/>
          <w:color w:val="auto"/>
          <w:lang w:eastAsia="en-US"/>
        </w:rPr>
      </w:pPr>
      <w:r w:rsidRPr="001A1FBD">
        <w:rPr>
          <w:rFonts w:eastAsia="Times New Roman" w:cs="Times New Roman"/>
          <w:b/>
          <w:bCs/>
          <w:color w:val="auto"/>
          <w:lang w:eastAsia="en-US"/>
        </w:rPr>
        <w:tab/>
      </w:r>
      <w:r w:rsidR="1BF5A40B" w:rsidRPr="001A1FBD">
        <w:rPr>
          <w:rFonts w:eastAsia="Times New Roman" w:cs="Times New Roman"/>
          <w:color w:val="auto"/>
          <w:lang w:eastAsia="en-US"/>
        </w:rPr>
        <w:t xml:space="preserve">An </w:t>
      </w:r>
      <w:r w:rsidR="6F9EA80D" w:rsidRPr="001A1FBD">
        <w:rPr>
          <w:rFonts w:eastAsia="Times New Roman" w:cs="Times New Roman"/>
          <w:color w:val="auto"/>
          <w:lang w:eastAsia="en-US"/>
        </w:rPr>
        <w:t xml:space="preserve">individual </w:t>
      </w:r>
      <w:r w:rsidR="1BF5A40B" w:rsidRPr="001A1FBD">
        <w:rPr>
          <w:rFonts w:eastAsia="Times New Roman" w:cs="Times New Roman"/>
          <w:color w:val="auto"/>
          <w:lang w:eastAsia="en-US"/>
        </w:rPr>
        <w:t>U</w:t>
      </w:r>
      <w:r w:rsidR="00802976">
        <w:rPr>
          <w:rFonts w:eastAsia="Times New Roman" w:cs="Times New Roman"/>
          <w:color w:val="auto"/>
          <w:lang w:eastAsia="en-US"/>
        </w:rPr>
        <w:t>.</w:t>
      </w:r>
      <w:r w:rsidR="1BF5A40B" w:rsidRPr="001A1FBD">
        <w:rPr>
          <w:rFonts w:eastAsia="Times New Roman" w:cs="Times New Roman"/>
          <w:color w:val="auto"/>
          <w:lang w:eastAsia="en-US"/>
        </w:rPr>
        <w:t>S</w:t>
      </w:r>
      <w:r w:rsidR="00802976">
        <w:rPr>
          <w:rFonts w:eastAsia="Times New Roman" w:cs="Times New Roman"/>
          <w:color w:val="auto"/>
          <w:lang w:eastAsia="en-US"/>
        </w:rPr>
        <w:t>.</w:t>
      </w:r>
      <w:r w:rsidR="1BF5A40B" w:rsidRPr="001A1FBD">
        <w:rPr>
          <w:rFonts w:eastAsia="Times New Roman" w:cs="Times New Roman"/>
          <w:color w:val="auto"/>
          <w:lang w:eastAsia="en-US"/>
        </w:rPr>
        <w:t xml:space="preserve"> </w:t>
      </w:r>
      <w:r w:rsidR="6F9EA80D" w:rsidRPr="001A1FBD">
        <w:rPr>
          <w:rFonts w:eastAsia="Times New Roman" w:cs="Times New Roman"/>
          <w:color w:val="auto"/>
          <w:lang w:eastAsia="en-US"/>
        </w:rPr>
        <w:t>state’</w:t>
      </w:r>
      <w:r w:rsidR="2F8E1D8D" w:rsidRPr="001A1FBD">
        <w:rPr>
          <w:rFonts w:eastAsia="Times New Roman" w:cs="Times New Roman"/>
          <w:color w:val="auto"/>
          <w:lang w:eastAsia="en-US"/>
        </w:rPr>
        <w:t>s</w:t>
      </w:r>
      <w:r w:rsidR="6F9EA80D" w:rsidRPr="001A1FBD">
        <w:rPr>
          <w:rFonts w:eastAsia="Times New Roman" w:cs="Times New Roman"/>
          <w:color w:val="auto"/>
          <w:lang w:eastAsia="en-US"/>
        </w:rPr>
        <w:t xml:space="preserve"> control </w:t>
      </w:r>
      <w:r w:rsidR="6CC15300" w:rsidRPr="001A1FBD">
        <w:rPr>
          <w:rFonts w:eastAsia="Times New Roman" w:cs="Times New Roman"/>
          <w:color w:val="auto"/>
          <w:lang w:eastAsia="en-US"/>
        </w:rPr>
        <w:t xml:space="preserve">on curriculum in schools </w:t>
      </w:r>
      <w:r w:rsidR="29B4EE9E" w:rsidRPr="001A1FBD">
        <w:rPr>
          <w:rFonts w:eastAsia="Times New Roman" w:cs="Times New Roman"/>
          <w:color w:val="auto"/>
          <w:lang w:eastAsia="en-US"/>
        </w:rPr>
        <w:t xml:space="preserve">helps </w:t>
      </w:r>
      <w:r w:rsidR="44CE6460" w:rsidRPr="001A1FBD">
        <w:rPr>
          <w:rFonts w:eastAsia="Times New Roman" w:cs="Times New Roman"/>
          <w:color w:val="auto"/>
          <w:lang w:eastAsia="en-US"/>
        </w:rPr>
        <w:t xml:space="preserve">create </w:t>
      </w:r>
      <w:r w:rsidR="0FDFC505" w:rsidRPr="001A1FBD">
        <w:rPr>
          <w:rFonts w:eastAsia="Times New Roman" w:cs="Times New Roman"/>
          <w:color w:val="auto"/>
          <w:lang w:eastAsia="en-US"/>
        </w:rPr>
        <w:t xml:space="preserve">a picture of the American public school classroom as a “contested space” </w:t>
      </w:r>
      <w:r w:rsidR="007B4D88" w:rsidRPr="001A1FBD">
        <w:rPr>
          <w:rFonts w:eastAsia="Times New Roman" w:cs="Times New Roman"/>
          <w:color w:val="auto"/>
          <w:lang w:eastAsia="en-US"/>
        </w:rPr>
        <w:fldChar w:fldCharType="begin"/>
      </w:r>
      <w:r w:rsidR="00A32C94">
        <w:rPr>
          <w:rFonts w:eastAsia="Times New Roman" w:cs="Times New Roman"/>
          <w:color w:val="auto"/>
          <w:lang w:eastAsia="en-US"/>
        </w:rPr>
        <w:instrText xml:space="preserve"> ADDIN ZOTERO_ITEM CSL_CITATION {"citationID":"qCSXPNRI","properties":{"formattedCitation":"(Craig, 2009)","plainCitation":"(Craig, 2009)","dontUpdate":true,"noteIndex":0},"citationItems":[{"id":82,"uris":["http://zotero.org/users/6171799/items/Z7S6J7PS"],"itemData":{"id":82,"type":"article-journal","abstract":"In this article, examples excerpted from research studies conducted in Houston, Texas, the fourth largest city in the United States, are used to demonstrate how the discretionary classroom space where teachers and students actively live curriculum—guided, though, not controlled, by official documents and administrative oversight—has become increasingly disputed. Through meta-level narrative analysis, excerpts from several accounts that elucidate different manifestations of the contested classroom space in multiple school contexts are woven together. In the process, the ways that teachers, principals, parents, professors, consultants, district personnel, the media, researchers, and students contributed to the contentious environment are explicated. Also, versions of curriculum and instruction that increased the contestation are named. As a result, changes that teachers and students lived in classrooms from 1997 to 2007, the decade when educational policy making in Texas served as the prototype for the U.S. No Child Left Behind Act, are characterized.","container-title":"American Educational Research Journal","DOI":"10.3102/0002831209334843","ISSN":"0002-8312, 1935-1011","issue":"4","journalAbbreviation":"American Educational Research Journal","language":"en","page":"1034-1059","source":"DOI.org (Crossref)","title":"The Contested Classroom Space: A Decade of Lived Educational Policy in Texas Schools","title-short":"The Contested Classroom Space","volume":"46","author":[{"family":"Craig","given":"Cheryl J."}],"issued":{"date-parts":[["2009",12]]}}}],"schema":"https://github.com/citation-style-language/schema/raw/master/csl-citation.json"} </w:instrText>
      </w:r>
      <w:r w:rsidR="007B4D88" w:rsidRPr="001A1FBD">
        <w:rPr>
          <w:rFonts w:eastAsia="Times New Roman" w:cs="Times New Roman"/>
          <w:color w:val="auto"/>
          <w:lang w:eastAsia="en-US"/>
        </w:rPr>
        <w:fldChar w:fldCharType="separate"/>
      </w:r>
      <w:r w:rsidR="0FDFC505" w:rsidRPr="001A1FBD">
        <w:rPr>
          <w:rFonts w:eastAsia="Times New Roman" w:cs="Times New Roman"/>
          <w:color w:val="auto"/>
        </w:rPr>
        <w:t>(Craig, 2009</w:t>
      </w:r>
      <w:r w:rsidR="002570F6">
        <w:rPr>
          <w:rFonts w:eastAsia="Times New Roman" w:cs="Times New Roman"/>
          <w:color w:val="auto"/>
        </w:rPr>
        <w:t>, p. 1034</w:t>
      </w:r>
      <w:r w:rsidR="0FDFC505" w:rsidRPr="001A1FBD">
        <w:rPr>
          <w:rFonts w:eastAsia="Times New Roman" w:cs="Times New Roman"/>
          <w:color w:val="auto"/>
        </w:rPr>
        <w:t>)</w:t>
      </w:r>
      <w:r w:rsidR="007B4D88" w:rsidRPr="001A1FBD">
        <w:rPr>
          <w:rFonts w:eastAsia="Times New Roman" w:cs="Times New Roman"/>
          <w:color w:val="auto"/>
          <w:lang w:eastAsia="en-US"/>
        </w:rPr>
        <w:fldChar w:fldCharType="end"/>
      </w:r>
      <w:r w:rsidR="35C47FB5" w:rsidRPr="001A1FBD">
        <w:rPr>
          <w:rFonts w:eastAsia="Times New Roman" w:cs="Times New Roman"/>
          <w:color w:val="auto"/>
          <w:lang w:eastAsia="en-US"/>
        </w:rPr>
        <w:t>.</w:t>
      </w:r>
      <w:r w:rsidR="7C215257" w:rsidRPr="001A1FBD">
        <w:rPr>
          <w:rFonts w:eastAsia="Times New Roman" w:cs="Times New Roman"/>
          <w:color w:val="auto"/>
          <w:lang w:eastAsia="en-US"/>
        </w:rPr>
        <w:t xml:space="preserve"> </w:t>
      </w:r>
      <w:r w:rsidR="0BAAB988" w:rsidRPr="001A1FBD">
        <w:rPr>
          <w:rFonts w:eastAsia="Times New Roman" w:cs="Times New Roman"/>
          <w:color w:val="auto"/>
          <w:lang w:eastAsia="en-US"/>
        </w:rPr>
        <w:t>This contest is</w:t>
      </w:r>
      <w:r w:rsidR="4A56EDD2" w:rsidRPr="001A1FBD">
        <w:rPr>
          <w:rFonts w:eastAsia="Times New Roman" w:cs="Times New Roman"/>
          <w:color w:val="auto"/>
          <w:lang w:eastAsia="en-US"/>
        </w:rPr>
        <w:t xml:space="preserve">, according to Craig’s work, deepening and becoming more polarized. </w:t>
      </w:r>
      <w:r w:rsidR="3FD99713" w:rsidRPr="001A1FBD">
        <w:rPr>
          <w:rFonts w:eastAsia="Times New Roman" w:cs="Times New Roman"/>
          <w:color w:val="auto"/>
          <w:lang w:eastAsia="en-US"/>
        </w:rPr>
        <w:t xml:space="preserve">Her </w:t>
      </w:r>
      <w:r w:rsidR="74B48EFC" w:rsidRPr="001A1FBD">
        <w:rPr>
          <w:rFonts w:eastAsia="Times New Roman" w:cs="Times New Roman"/>
          <w:color w:val="auto"/>
          <w:lang w:eastAsia="en-US"/>
        </w:rPr>
        <w:t xml:space="preserve">longitudinal </w:t>
      </w:r>
      <w:r w:rsidR="3FD99713" w:rsidRPr="001A1FBD">
        <w:rPr>
          <w:rFonts w:eastAsia="Times New Roman" w:cs="Times New Roman"/>
          <w:color w:val="auto"/>
          <w:lang w:eastAsia="en-US"/>
        </w:rPr>
        <w:t>study in Houston Public Schools</w:t>
      </w:r>
      <w:r w:rsidR="0ED3153C" w:rsidRPr="001A1FBD">
        <w:rPr>
          <w:rFonts w:eastAsia="Times New Roman" w:cs="Times New Roman"/>
          <w:color w:val="auto"/>
          <w:lang w:eastAsia="en-US"/>
        </w:rPr>
        <w:t xml:space="preserve"> (HPS)</w:t>
      </w:r>
      <w:r w:rsidR="3FD99713" w:rsidRPr="001A1FBD">
        <w:rPr>
          <w:rFonts w:eastAsia="Times New Roman" w:cs="Times New Roman"/>
          <w:color w:val="auto"/>
          <w:lang w:eastAsia="en-US"/>
        </w:rPr>
        <w:t xml:space="preserve"> </w:t>
      </w:r>
      <w:r w:rsidR="57FE02A5" w:rsidRPr="001A1FBD">
        <w:rPr>
          <w:rFonts w:eastAsia="Times New Roman" w:cs="Times New Roman"/>
          <w:color w:val="auto"/>
          <w:lang w:eastAsia="en-US"/>
        </w:rPr>
        <w:t>discusse</w:t>
      </w:r>
      <w:r w:rsidR="004A49C8" w:rsidRPr="001A1FBD">
        <w:rPr>
          <w:rFonts w:eastAsia="Times New Roman" w:cs="Times New Roman"/>
          <w:color w:val="auto"/>
          <w:lang w:eastAsia="en-US"/>
        </w:rPr>
        <w:t>d</w:t>
      </w:r>
      <w:r w:rsidR="3FD99713" w:rsidRPr="001A1FBD">
        <w:rPr>
          <w:rFonts w:eastAsia="Times New Roman" w:cs="Times New Roman"/>
          <w:color w:val="auto"/>
          <w:lang w:eastAsia="en-US"/>
        </w:rPr>
        <w:t xml:space="preserve"> how control by external factors such as legislation and administrative paradigm shifts can constrain, stress, and </w:t>
      </w:r>
      <w:r w:rsidR="4D470A18" w:rsidRPr="001A1FBD">
        <w:rPr>
          <w:rFonts w:eastAsia="Times New Roman" w:cs="Times New Roman"/>
          <w:color w:val="auto"/>
          <w:lang w:eastAsia="en-US"/>
        </w:rPr>
        <w:t xml:space="preserve">otherwise complicate the work teachers do in their classrooms. </w:t>
      </w:r>
      <w:r w:rsidR="5A26B858" w:rsidRPr="001A1FBD">
        <w:rPr>
          <w:rFonts w:eastAsia="Times New Roman" w:cs="Times New Roman"/>
          <w:color w:val="auto"/>
          <w:lang w:eastAsia="en-US"/>
        </w:rPr>
        <w:t>Craig’s work gather</w:t>
      </w:r>
      <w:r w:rsidR="139CB517" w:rsidRPr="001A1FBD">
        <w:rPr>
          <w:rFonts w:eastAsia="Times New Roman" w:cs="Times New Roman"/>
          <w:color w:val="auto"/>
          <w:lang w:eastAsia="en-US"/>
        </w:rPr>
        <w:t>ed</w:t>
      </w:r>
      <w:r w:rsidR="5A26B858" w:rsidRPr="001A1FBD">
        <w:rPr>
          <w:rFonts w:eastAsia="Times New Roman" w:cs="Times New Roman"/>
          <w:color w:val="auto"/>
          <w:lang w:eastAsia="en-US"/>
        </w:rPr>
        <w:t xml:space="preserve"> </w:t>
      </w:r>
      <w:r w:rsidR="0ED3153C" w:rsidRPr="001A1FBD">
        <w:rPr>
          <w:rFonts w:eastAsia="Times New Roman" w:cs="Times New Roman"/>
          <w:color w:val="auto"/>
          <w:lang w:eastAsia="en-US"/>
        </w:rPr>
        <w:t>narrative</w:t>
      </w:r>
      <w:r w:rsidR="139CB517" w:rsidRPr="001A1FBD">
        <w:rPr>
          <w:rFonts w:eastAsia="Times New Roman" w:cs="Times New Roman"/>
          <w:color w:val="auto"/>
          <w:lang w:eastAsia="en-US"/>
        </w:rPr>
        <w:t>s</w:t>
      </w:r>
      <w:r w:rsidR="0ED3153C" w:rsidRPr="001A1FBD">
        <w:rPr>
          <w:rFonts w:eastAsia="Times New Roman" w:cs="Times New Roman"/>
          <w:color w:val="auto"/>
          <w:lang w:eastAsia="en-US"/>
        </w:rPr>
        <w:t xml:space="preserve"> from HPS teachers from 1997-2007 which importantly </w:t>
      </w:r>
      <w:r w:rsidR="5B363C83" w:rsidRPr="001A1FBD">
        <w:rPr>
          <w:rFonts w:eastAsia="Times New Roman" w:cs="Times New Roman"/>
          <w:color w:val="auto"/>
          <w:lang w:eastAsia="en-US"/>
        </w:rPr>
        <w:t>predates and portends</w:t>
      </w:r>
      <w:r w:rsidR="0ED3153C" w:rsidRPr="001A1FBD">
        <w:rPr>
          <w:rFonts w:eastAsia="Times New Roman" w:cs="Times New Roman"/>
          <w:color w:val="auto"/>
          <w:lang w:eastAsia="en-US"/>
        </w:rPr>
        <w:t xml:space="preserve"> the</w:t>
      </w:r>
      <w:r w:rsidR="68BCC227" w:rsidRPr="001A1FBD">
        <w:rPr>
          <w:rFonts w:eastAsia="Times New Roman" w:cs="Times New Roman"/>
          <w:color w:val="auto"/>
          <w:lang w:eastAsia="en-US"/>
        </w:rPr>
        <w:t xml:space="preserve"> NCLB </w:t>
      </w:r>
      <w:r w:rsidR="5B363C83" w:rsidRPr="001A1FBD">
        <w:rPr>
          <w:rFonts w:eastAsia="Times New Roman" w:cs="Times New Roman"/>
          <w:color w:val="auto"/>
          <w:lang w:eastAsia="en-US"/>
        </w:rPr>
        <w:t>era,</w:t>
      </w:r>
      <w:r w:rsidR="2FE1FF3D" w:rsidRPr="001A1FBD">
        <w:rPr>
          <w:rFonts w:eastAsia="Times New Roman" w:cs="Times New Roman"/>
          <w:color w:val="auto"/>
          <w:lang w:eastAsia="en-US"/>
        </w:rPr>
        <w:t xml:space="preserve"> a time</w:t>
      </w:r>
      <w:r w:rsidR="759E16B9" w:rsidRPr="001A1FBD">
        <w:rPr>
          <w:rFonts w:eastAsia="Times New Roman" w:cs="Times New Roman"/>
          <w:color w:val="auto"/>
          <w:lang w:eastAsia="en-US"/>
        </w:rPr>
        <w:t xml:space="preserve"> particularly </w:t>
      </w:r>
      <w:r w:rsidR="5B363C83" w:rsidRPr="001A1FBD">
        <w:rPr>
          <w:rFonts w:eastAsia="Times New Roman" w:cs="Times New Roman"/>
          <w:color w:val="auto"/>
          <w:lang w:eastAsia="en-US"/>
        </w:rPr>
        <w:t>control</w:t>
      </w:r>
      <w:r w:rsidR="759E16B9" w:rsidRPr="001A1FBD">
        <w:rPr>
          <w:rFonts w:eastAsia="Times New Roman" w:cs="Times New Roman"/>
          <w:color w:val="auto"/>
          <w:lang w:eastAsia="en-US"/>
        </w:rPr>
        <w:t>ling</w:t>
      </w:r>
      <w:r w:rsidR="5B363C83" w:rsidRPr="001A1FBD">
        <w:rPr>
          <w:rFonts w:eastAsia="Times New Roman" w:cs="Times New Roman"/>
          <w:color w:val="auto"/>
          <w:lang w:eastAsia="en-US"/>
        </w:rPr>
        <w:t xml:space="preserve"> on teachers’ work. Craig’s study </w:t>
      </w:r>
      <w:r w:rsidR="004A49C8" w:rsidRPr="001A1FBD">
        <w:rPr>
          <w:rFonts w:eastAsia="Times New Roman" w:cs="Times New Roman"/>
          <w:color w:val="auto"/>
          <w:lang w:eastAsia="en-US"/>
        </w:rPr>
        <w:t>use</w:t>
      </w:r>
      <w:r w:rsidR="4873EE89" w:rsidRPr="001A1FBD">
        <w:rPr>
          <w:rFonts w:eastAsia="Times New Roman" w:cs="Times New Roman"/>
          <w:color w:val="auto"/>
          <w:lang w:eastAsia="en-US"/>
        </w:rPr>
        <w:t>d</w:t>
      </w:r>
      <w:r w:rsidR="2398A1DE" w:rsidRPr="001A1FBD">
        <w:rPr>
          <w:rFonts w:eastAsia="Times New Roman" w:cs="Times New Roman"/>
          <w:color w:val="auto"/>
          <w:lang w:eastAsia="en-US"/>
        </w:rPr>
        <w:t xml:space="preserve"> meta-analysis of narrative accounts to characterize the nature of teachers’</w:t>
      </w:r>
      <w:r w:rsidR="3BB2457A" w:rsidRPr="001A1FBD">
        <w:rPr>
          <w:rFonts w:eastAsia="Times New Roman" w:cs="Times New Roman"/>
          <w:color w:val="auto"/>
          <w:lang w:eastAsia="en-US"/>
        </w:rPr>
        <w:t xml:space="preserve"> </w:t>
      </w:r>
      <w:r w:rsidR="2398A1DE" w:rsidRPr="001A1FBD">
        <w:rPr>
          <w:rFonts w:eastAsia="Times New Roman" w:cs="Times New Roman"/>
          <w:color w:val="auto"/>
          <w:lang w:eastAsia="en-US"/>
        </w:rPr>
        <w:t xml:space="preserve">work </w:t>
      </w:r>
      <w:r w:rsidR="3BB2457A" w:rsidRPr="001A1FBD">
        <w:rPr>
          <w:rFonts w:eastAsia="Times New Roman" w:cs="Times New Roman"/>
          <w:color w:val="auto"/>
          <w:lang w:eastAsia="en-US"/>
        </w:rPr>
        <w:t xml:space="preserve">as </w:t>
      </w:r>
      <w:r w:rsidR="2C6E4E73" w:rsidRPr="001A1FBD">
        <w:rPr>
          <w:rFonts w:eastAsia="Times New Roman" w:cs="Times New Roman"/>
          <w:color w:val="auto"/>
          <w:lang w:eastAsia="en-US"/>
        </w:rPr>
        <w:t xml:space="preserve">informed by </w:t>
      </w:r>
      <w:r w:rsidR="493230A4" w:rsidRPr="001A1FBD">
        <w:rPr>
          <w:rFonts w:eastAsia="Times New Roman" w:cs="Times New Roman"/>
          <w:color w:val="auto"/>
          <w:lang w:eastAsia="en-US"/>
        </w:rPr>
        <w:t xml:space="preserve">policy changes from the state legislature. </w:t>
      </w:r>
    </w:p>
    <w:p w14:paraId="2A47A6C2" w14:textId="52258A72" w:rsidR="006414F3" w:rsidRPr="001A1FBD" w:rsidRDefault="36A2EC3B" w:rsidP="00564A07">
      <w:pPr>
        <w:rPr>
          <w:rFonts w:eastAsia="Times New Roman" w:cs="Times New Roman"/>
          <w:color w:val="auto"/>
          <w:lang w:eastAsia="en-US"/>
        </w:rPr>
      </w:pPr>
      <w:r w:rsidRPr="5BBA59FB">
        <w:rPr>
          <w:rFonts w:eastAsia="Times New Roman" w:cs="Times New Roman"/>
          <w:color w:val="auto"/>
          <w:lang w:eastAsia="en-US"/>
        </w:rPr>
        <w:t xml:space="preserve">Particularly important to this research is the narrative data Craig </w:t>
      </w:r>
      <w:r w:rsidR="585AC43D" w:rsidRPr="5BBA59FB">
        <w:rPr>
          <w:rFonts w:eastAsia="Times New Roman" w:cs="Times New Roman"/>
          <w:color w:val="auto"/>
          <w:lang w:eastAsia="en-US"/>
        </w:rPr>
        <w:t>incorporate</w:t>
      </w:r>
      <w:r w:rsidR="00297B80">
        <w:rPr>
          <w:rFonts w:eastAsia="Times New Roman" w:cs="Times New Roman"/>
          <w:color w:val="auto"/>
          <w:lang w:eastAsia="en-US"/>
        </w:rPr>
        <w:t>d</w:t>
      </w:r>
      <w:r w:rsidR="585AC43D" w:rsidRPr="5BBA59FB">
        <w:rPr>
          <w:rFonts w:eastAsia="Times New Roman" w:cs="Times New Roman"/>
          <w:color w:val="auto"/>
          <w:lang w:eastAsia="en-US"/>
        </w:rPr>
        <w:t xml:space="preserve"> that</w:t>
      </w:r>
      <w:r w:rsidRPr="5BBA59FB">
        <w:rPr>
          <w:rFonts w:eastAsia="Times New Roman" w:cs="Times New Roman"/>
          <w:color w:val="auto"/>
          <w:lang w:eastAsia="en-US"/>
        </w:rPr>
        <w:t xml:space="preserve"> </w:t>
      </w:r>
      <w:r w:rsidR="6A2700DF" w:rsidRPr="5BBA59FB">
        <w:rPr>
          <w:rFonts w:eastAsia="Times New Roman" w:cs="Times New Roman"/>
          <w:color w:val="auto"/>
          <w:lang w:eastAsia="en-US"/>
        </w:rPr>
        <w:t xml:space="preserve">make </w:t>
      </w:r>
      <w:r w:rsidRPr="5BBA59FB">
        <w:rPr>
          <w:rFonts w:eastAsia="Times New Roman" w:cs="Times New Roman"/>
          <w:color w:val="auto"/>
          <w:lang w:eastAsia="en-US"/>
        </w:rPr>
        <w:t>sense of how people outside the profession view</w:t>
      </w:r>
      <w:r w:rsidR="00214EEB">
        <w:rPr>
          <w:rFonts w:eastAsia="Times New Roman" w:cs="Times New Roman"/>
          <w:color w:val="auto"/>
          <w:lang w:eastAsia="en-US"/>
        </w:rPr>
        <w:t>ed</w:t>
      </w:r>
      <w:r w:rsidRPr="5BBA59FB">
        <w:rPr>
          <w:rFonts w:eastAsia="Times New Roman" w:cs="Times New Roman"/>
          <w:color w:val="auto"/>
          <w:lang w:eastAsia="en-US"/>
        </w:rPr>
        <w:t xml:space="preserve"> teachers’ work and the imperative to control it. What her study show</w:t>
      </w:r>
      <w:r w:rsidR="00214EEB">
        <w:rPr>
          <w:rFonts w:eastAsia="Times New Roman" w:cs="Times New Roman"/>
          <w:color w:val="auto"/>
          <w:lang w:eastAsia="en-US"/>
        </w:rPr>
        <w:t>ed</w:t>
      </w:r>
      <w:r w:rsidRPr="5BBA59FB">
        <w:rPr>
          <w:rFonts w:eastAsia="Times New Roman" w:cs="Times New Roman"/>
          <w:color w:val="auto"/>
          <w:lang w:eastAsia="en-US"/>
        </w:rPr>
        <w:t xml:space="preserve"> </w:t>
      </w:r>
      <w:r w:rsidR="00214EEB">
        <w:rPr>
          <w:rFonts w:eastAsia="Times New Roman" w:cs="Times New Roman"/>
          <w:color w:val="auto"/>
          <w:lang w:eastAsia="en-US"/>
        </w:rPr>
        <w:t>wa</w:t>
      </w:r>
      <w:r w:rsidRPr="5BBA59FB">
        <w:rPr>
          <w:rFonts w:eastAsia="Times New Roman" w:cs="Times New Roman"/>
          <w:color w:val="auto"/>
          <w:lang w:eastAsia="en-US"/>
        </w:rPr>
        <w:t xml:space="preserve">s a </w:t>
      </w:r>
      <w:r w:rsidR="1F16AB45" w:rsidRPr="5BBA59FB">
        <w:rPr>
          <w:rFonts w:eastAsia="Times New Roman" w:cs="Times New Roman"/>
          <w:color w:val="auto"/>
          <w:lang w:eastAsia="en-US"/>
        </w:rPr>
        <w:t>prodigious mistrust that teachers ha</w:t>
      </w:r>
      <w:r w:rsidR="00214EEB">
        <w:rPr>
          <w:rFonts w:eastAsia="Times New Roman" w:cs="Times New Roman"/>
          <w:color w:val="auto"/>
          <w:lang w:eastAsia="en-US"/>
        </w:rPr>
        <w:t>d</w:t>
      </w:r>
      <w:r w:rsidR="005A1274" w:rsidRPr="5BBA59FB">
        <w:rPr>
          <w:rFonts w:eastAsia="Times New Roman" w:cs="Times New Roman"/>
          <w:color w:val="auto"/>
          <w:lang w:eastAsia="en-US"/>
        </w:rPr>
        <w:t xml:space="preserve"> in</w:t>
      </w:r>
      <w:r w:rsidR="1F16AB45" w:rsidRPr="5BBA59FB">
        <w:rPr>
          <w:rFonts w:eastAsia="Times New Roman" w:cs="Times New Roman"/>
          <w:color w:val="auto"/>
          <w:lang w:eastAsia="en-US"/>
        </w:rPr>
        <w:t xml:space="preserve"> </w:t>
      </w:r>
      <w:r w:rsidR="00214EEB">
        <w:rPr>
          <w:rFonts w:eastAsia="Times New Roman" w:cs="Times New Roman"/>
          <w:color w:val="auto"/>
          <w:lang w:eastAsia="en-US"/>
        </w:rPr>
        <w:t xml:space="preserve">one’s </w:t>
      </w:r>
      <w:r w:rsidR="286E54CD" w:rsidRPr="5BBA59FB">
        <w:rPr>
          <w:rFonts w:eastAsia="Times New Roman" w:cs="Times New Roman"/>
          <w:color w:val="auto"/>
          <w:lang w:eastAsia="en-US"/>
        </w:rPr>
        <w:t>professional</w:t>
      </w:r>
      <w:r w:rsidR="1F16AB45" w:rsidRPr="5BBA59FB">
        <w:rPr>
          <w:rFonts w:eastAsia="Times New Roman" w:cs="Times New Roman"/>
          <w:color w:val="auto"/>
          <w:lang w:eastAsia="en-US"/>
        </w:rPr>
        <w:t xml:space="preserve"> ability to make strong curricular and pedagogical decision</w:t>
      </w:r>
      <w:r w:rsidR="286E54CD" w:rsidRPr="5BBA59FB">
        <w:rPr>
          <w:rFonts w:eastAsia="Times New Roman" w:cs="Times New Roman"/>
          <w:color w:val="auto"/>
          <w:lang w:eastAsia="en-US"/>
        </w:rPr>
        <w:t>s</w:t>
      </w:r>
      <w:r w:rsidR="07209AF4" w:rsidRPr="5BBA59FB">
        <w:rPr>
          <w:rFonts w:eastAsia="Times New Roman" w:cs="Times New Roman"/>
          <w:color w:val="auto"/>
          <w:lang w:eastAsia="en-US"/>
        </w:rPr>
        <w:t>,</w:t>
      </w:r>
      <w:r w:rsidR="1F16AB45" w:rsidRPr="5BBA59FB">
        <w:rPr>
          <w:rFonts w:eastAsia="Times New Roman" w:cs="Times New Roman"/>
          <w:color w:val="auto"/>
          <w:lang w:eastAsia="en-US"/>
        </w:rPr>
        <w:t xml:space="preserve"> thereby necessitating </w:t>
      </w:r>
      <w:r w:rsidR="00F60E4A" w:rsidRPr="00F60E4A">
        <w:rPr>
          <w:rFonts w:eastAsia="Times New Roman" w:cs="Times New Roman"/>
          <w:color w:val="auto"/>
          <w:lang w:eastAsia="en-US"/>
        </w:rPr>
        <w:t>policies</w:t>
      </w:r>
      <w:r w:rsidR="07209AF4" w:rsidRPr="5BBA59FB">
        <w:rPr>
          <w:rFonts w:eastAsia="Times New Roman" w:cs="Times New Roman"/>
          <w:color w:val="auto"/>
          <w:lang w:eastAsia="en-US"/>
        </w:rPr>
        <w:t xml:space="preserve"> to</w:t>
      </w:r>
      <w:r w:rsidR="1F16AB45" w:rsidRPr="5BBA59FB">
        <w:rPr>
          <w:rFonts w:eastAsia="Times New Roman" w:cs="Times New Roman"/>
          <w:color w:val="auto"/>
          <w:lang w:eastAsia="en-US"/>
        </w:rPr>
        <w:t xml:space="preserve"> control</w:t>
      </w:r>
      <w:r w:rsidR="07209AF4" w:rsidRPr="5BBA59FB">
        <w:rPr>
          <w:rFonts w:eastAsia="Times New Roman" w:cs="Times New Roman"/>
          <w:color w:val="auto"/>
          <w:lang w:eastAsia="en-US"/>
        </w:rPr>
        <w:t xml:space="preserve"> it</w:t>
      </w:r>
      <w:r w:rsidR="1F16AB45" w:rsidRPr="5BBA59FB">
        <w:rPr>
          <w:rFonts w:eastAsia="Times New Roman" w:cs="Times New Roman"/>
          <w:color w:val="auto"/>
          <w:lang w:eastAsia="en-US"/>
        </w:rPr>
        <w:t xml:space="preserve">. </w:t>
      </w:r>
      <w:r w:rsidR="778B9EB8" w:rsidRPr="5BBA59FB">
        <w:rPr>
          <w:rFonts w:eastAsia="Times New Roman" w:cs="Times New Roman"/>
          <w:color w:val="auto"/>
          <w:lang w:eastAsia="en-US"/>
        </w:rPr>
        <w:t>Some would argue this uncovers a germ in the soul of teachers’ relationship to the greater public that has existed for more than a century</w:t>
      </w:r>
      <w:r w:rsidR="00673A6D" w:rsidRPr="5BBA59FB">
        <w:rPr>
          <w:rFonts w:eastAsia="Times New Roman" w:cs="Times New Roman"/>
          <w:color w:val="auto"/>
          <w:lang w:eastAsia="en-US"/>
        </w:rPr>
        <w:t xml:space="preserve">, that teachers’ work </w:t>
      </w:r>
      <w:r w:rsidR="007357CC" w:rsidRPr="5BBA59FB">
        <w:rPr>
          <w:rFonts w:eastAsia="Times New Roman" w:cs="Times New Roman"/>
          <w:color w:val="auto"/>
          <w:lang w:eastAsia="en-US"/>
        </w:rPr>
        <w:t xml:space="preserve">(and potentially their well-being) </w:t>
      </w:r>
      <w:r w:rsidR="00673A6D" w:rsidRPr="5BBA59FB">
        <w:rPr>
          <w:rFonts w:eastAsia="Times New Roman" w:cs="Times New Roman"/>
          <w:color w:val="auto"/>
          <w:lang w:eastAsia="en-US"/>
        </w:rPr>
        <w:t>is under a constant quality of scrutiny and control</w:t>
      </w:r>
      <w:r w:rsidR="5D68D0AF" w:rsidRPr="5BBA59FB">
        <w:rPr>
          <w:rFonts w:eastAsia="Times New Roman" w:cs="Times New Roman"/>
          <w:color w:val="auto"/>
          <w:lang w:eastAsia="en-US"/>
        </w:rPr>
        <w:t xml:space="preserve"> </w:t>
      </w:r>
      <w:r w:rsidRPr="5BBA59FB">
        <w:rPr>
          <w:rFonts w:eastAsia="Times New Roman" w:cs="Times New Roman"/>
          <w:color w:val="auto"/>
          <w:lang w:eastAsia="en-US"/>
        </w:rPr>
        <w:fldChar w:fldCharType="begin"/>
      </w:r>
      <w:r w:rsidRPr="5BBA59FB">
        <w:rPr>
          <w:rFonts w:eastAsia="Times New Roman" w:cs="Times New Roman"/>
          <w:color w:val="auto"/>
          <w:lang w:eastAsia="en-US"/>
        </w:rPr>
        <w:instrText xml:space="preserve"> ADDIN ZOTERO_ITEM CSL_CITATION {"citationID":"sAVaJscX","properties":{"formattedCitation":"(Goldstein, 2015)","plainCitation":"(Goldstein, 2015)","dontUpdate":true,"noteIndex":0},"citationItems":[{"id":138,"uris":["http://zotero.org/users/6171799/items/KUBS5EG5"],"itemData":{"id":138,"type":"book","abstract":"\"A brilliant young scholar's history of 175 years of teaching in America shows that teachers have always borne the brunt of shifting, often impossible expectations. In other nations, public schools are one thread in a quilt that includes free universal child care, health care, and job training. Here, schools are the whole cloth. Today we look around the world at countries like Finland and South Korea, whose students consistently outscore Americans on standardized tests, and wonder what we are doing wrong. Dana Goldstein first asks the often-forgotten question: \"How did we get here?\" She argues that we must take the historical perspective, understanding the political and cultural baggage that is tied to teaching, if we have any hope of positive change. In her lively, character-driven history of public teaching, Goldstein guides us through American education's many passages, including the feminization of teaching in the 1800s and the fateful growth of unions, and shows that the battles fought over nearly two centuries echo the very dilemmas we cope with today. Goldstein shows that recent innovations like Teach for America, merit pay, and teacher evaluation via student testing are actually as old as public schools themselves. Goldstein argues that long-festering ambivalence about teachers--are they civil servants or academic professionals?--and unrealistic expectations that the schools alone should compensate for poverty's ills have driven the most ambitious people from becoming teachers and sticking with it. In America's past, and in local innovations that promote the professionalization of the teaching corps, Goldstein finds answers to an age-old problem\"--","call-number":"LA212 .G65 2015","edition":"First Anchor Books edition","event-place":"New York","ISBN":"978-0-345-80362-7","number-of-pages":"351","publisher":"Anchor Books","publisher-place":"New York","source":"Library of Congress ISBN","title":"The teacher wars: a history of America's most embattled profession","title-short":"The teacher wars","author":[{"family":"Goldstein","given":"Dana"}],"issued":{"date-parts":[["2015"]]}}}],"schema":"https://github.com/citation-style-language/schema/raw/master/csl-citation.json"} </w:instrText>
      </w:r>
      <w:r w:rsidRPr="5BBA59FB">
        <w:rPr>
          <w:rFonts w:eastAsia="Times New Roman" w:cs="Times New Roman"/>
          <w:color w:val="auto"/>
          <w:lang w:eastAsia="en-US"/>
        </w:rPr>
        <w:fldChar w:fldCharType="separate"/>
      </w:r>
      <w:r w:rsidR="5D68D0AF" w:rsidRPr="5BBA59FB">
        <w:rPr>
          <w:rFonts w:eastAsia="Times New Roman" w:cs="Times New Roman"/>
          <w:color w:val="auto"/>
        </w:rPr>
        <w:t>(Goldstein, 2015;</w:t>
      </w:r>
      <w:r w:rsidRPr="5BBA59FB">
        <w:rPr>
          <w:rFonts w:eastAsia="Times New Roman" w:cs="Times New Roman"/>
          <w:color w:val="auto"/>
          <w:lang w:eastAsia="en-US"/>
        </w:rPr>
        <w:fldChar w:fldCharType="end"/>
      </w:r>
      <w:r w:rsidR="73DE6BB0" w:rsidRPr="5BBA59FB">
        <w:rPr>
          <w:rFonts w:eastAsia="Times New Roman" w:cs="Times New Roman"/>
          <w:color w:val="auto"/>
          <w:lang w:eastAsia="en-US"/>
        </w:rPr>
        <w:t xml:space="preserve"> </w:t>
      </w:r>
      <w:r w:rsidRPr="5BBA59FB">
        <w:rPr>
          <w:rFonts w:eastAsia="Times New Roman" w:cs="Times New Roman"/>
          <w:color w:val="auto"/>
          <w:lang w:eastAsia="en-US"/>
        </w:rPr>
        <w:fldChar w:fldCharType="begin"/>
      </w:r>
      <w:r w:rsidRPr="5BBA59FB">
        <w:rPr>
          <w:rFonts w:eastAsia="Times New Roman" w:cs="Times New Roman"/>
          <w:color w:val="auto"/>
          <w:lang w:eastAsia="en-US"/>
        </w:rPr>
        <w:instrText xml:space="preserve"> ADDIN ZOTERO_ITEM CSL_CITATION {"citationID":"a4xIpSbD","properties":{"formattedCitation":"(Rury, 2006)","plainCitation":"(Rury, 2006)","dontUpdate":true,"noteIndex":0},"citationItems":[{"id":141,"uris":["http://zotero.org/users/6171799/items/6IDBHPG5"],"itemData":{"id":141,"type":"article-journal","abstract":"Many educational historians no doubt have experienced the inevitable cocktail party question: “so what is your area of specialization?” Whether uttered over the clink of ice or in some other social setting, the answer is rarely simple. Real historians, after all, are supposed to work in history departments, and to focus on periods and places rather than a specific type of institution. For many people, it seems hard to comprehend the idea of history taught in schools of education, or just how such a field might be considered interesting or important.","container-title":"History of Education Quarterly","DOI":"10.1111/j.1748-5959.2006.00032.x","ISSN":"0018-2680, 1748-5959","issue":"4","journalAbbreviation":"Hist. educ. q.","language":"en","page":"571-598","source":"DOI.org (Crossref)","title":"The Curious Status of the History of Education: A Parallel Perspective","title-short":"The Curious Status of the History of Education","volume":"46","author":[{"family":"Rury","given":"John L."}],"issued":{"date-parts":[["2006"]]}}}],"schema":"https://github.com/citation-style-language/schema/raw/master/csl-citation.json"} </w:instrText>
      </w:r>
      <w:r w:rsidRPr="5BBA59FB">
        <w:rPr>
          <w:rFonts w:eastAsia="Times New Roman" w:cs="Times New Roman"/>
          <w:color w:val="auto"/>
          <w:lang w:eastAsia="en-US"/>
        </w:rPr>
        <w:fldChar w:fldCharType="separate"/>
      </w:r>
      <w:r w:rsidR="73DE6BB0" w:rsidRPr="5BBA59FB">
        <w:rPr>
          <w:rFonts w:eastAsia="Times New Roman" w:cs="Times New Roman"/>
          <w:color w:val="auto"/>
        </w:rPr>
        <w:t>Rury, 2006</w:t>
      </w:r>
      <w:r w:rsidR="2880B6AC" w:rsidRPr="5BBA59FB">
        <w:rPr>
          <w:rFonts w:eastAsia="Times New Roman" w:cs="Times New Roman"/>
          <w:color w:val="auto"/>
        </w:rPr>
        <w:t>;</w:t>
      </w:r>
      <w:r w:rsidRPr="5BBA59FB">
        <w:rPr>
          <w:rFonts w:eastAsia="Times New Roman" w:cs="Times New Roman"/>
          <w:color w:val="auto"/>
          <w:lang w:eastAsia="en-US"/>
        </w:rPr>
        <w:fldChar w:fldCharType="end"/>
      </w:r>
      <w:r w:rsidR="5D68D0AF" w:rsidRPr="5BBA59FB">
        <w:rPr>
          <w:rFonts w:eastAsia="Times New Roman" w:cs="Times New Roman"/>
          <w:color w:val="auto"/>
          <w:lang w:eastAsia="en-US"/>
        </w:rPr>
        <w:t xml:space="preserve"> </w:t>
      </w:r>
      <w:r w:rsidRPr="5BBA59FB">
        <w:rPr>
          <w:rFonts w:eastAsia="Times New Roman" w:cs="Times New Roman"/>
          <w:color w:val="auto"/>
          <w:lang w:eastAsia="en-US"/>
        </w:rPr>
        <w:fldChar w:fldCharType="begin"/>
      </w:r>
      <w:r w:rsidRPr="5BBA59FB">
        <w:rPr>
          <w:rFonts w:eastAsia="Times New Roman" w:cs="Times New Roman"/>
          <w:color w:val="auto"/>
          <w:lang w:eastAsia="en-US"/>
        </w:rPr>
        <w:instrText xml:space="preserve"> ADDIN ZOTERO_ITEM CSL_CITATION {"citationID":"Ry5oXSJm","properties":{"formattedCitation":"(Tyack &amp; Hansot, 1982)","plainCitation":"(Tyack &amp; Hansot, 1982)","dontUpdate":true,"noteIndex":0},"citationItems":[{"id":139,"uris":["http://zotero.org/users/6171799/items/5SWNSMXX"],"itemData":{"id":139,"type":"book","call-number":"37","event-place":"New York","ISBN":"978-0-465-04374-3","language":"eng","publisher":"Basicbooks","publisher-place":"New York","source":"BnF ISBN","title":"Managers of virtue: public school leadership in America, 1820-1980","title-short":"Managers of virtue","author":[{"family":"Tyack","given":"David Bruce"},{"family":"Hansot","given":"Elisabeth"}],"issued":{"date-parts":[["1982"]]}}}],"schema":"https://github.com/citation-style-language/schema/raw/master/csl-citation.json"} </w:instrText>
      </w:r>
      <w:r w:rsidRPr="5BBA59FB">
        <w:rPr>
          <w:rFonts w:eastAsia="Times New Roman" w:cs="Times New Roman"/>
          <w:color w:val="auto"/>
          <w:lang w:eastAsia="en-US"/>
        </w:rPr>
        <w:fldChar w:fldCharType="separate"/>
      </w:r>
      <w:r w:rsidR="5D68D0AF" w:rsidRPr="5BBA59FB">
        <w:rPr>
          <w:rFonts w:eastAsia="Times New Roman" w:cs="Times New Roman"/>
          <w:color w:val="auto"/>
        </w:rPr>
        <w:t>Tyack &amp; Hansot, 1982)</w:t>
      </w:r>
      <w:r w:rsidRPr="5BBA59FB">
        <w:rPr>
          <w:rFonts w:eastAsia="Times New Roman" w:cs="Times New Roman"/>
          <w:color w:val="auto"/>
          <w:lang w:eastAsia="en-US"/>
        </w:rPr>
        <w:fldChar w:fldCharType="end"/>
      </w:r>
      <w:r w:rsidR="116E755A" w:rsidRPr="5BBA59FB">
        <w:rPr>
          <w:rFonts w:eastAsia="Times New Roman" w:cs="Times New Roman"/>
          <w:color w:val="auto"/>
          <w:lang w:eastAsia="en-US"/>
        </w:rPr>
        <w:t>. Craig’s work also expose</w:t>
      </w:r>
      <w:r w:rsidR="00214EEB">
        <w:rPr>
          <w:rFonts w:eastAsia="Times New Roman" w:cs="Times New Roman"/>
          <w:color w:val="auto"/>
          <w:lang w:eastAsia="en-US"/>
        </w:rPr>
        <w:t>d</w:t>
      </w:r>
      <w:r w:rsidR="116E755A" w:rsidRPr="5BBA59FB">
        <w:rPr>
          <w:rFonts w:eastAsia="Times New Roman" w:cs="Times New Roman"/>
          <w:color w:val="auto"/>
          <w:lang w:eastAsia="en-US"/>
        </w:rPr>
        <w:t xml:space="preserve"> a dimension </w:t>
      </w:r>
      <w:r w:rsidR="5F1FF8AF" w:rsidRPr="5BBA59FB">
        <w:rPr>
          <w:rFonts w:eastAsia="Times New Roman" w:cs="Times New Roman"/>
          <w:color w:val="auto"/>
          <w:lang w:eastAsia="en-US"/>
        </w:rPr>
        <w:t xml:space="preserve">of why education </w:t>
      </w:r>
      <w:r w:rsidR="49284284" w:rsidRPr="5BBA59FB">
        <w:rPr>
          <w:rFonts w:eastAsia="Times New Roman" w:cs="Times New Roman"/>
          <w:color w:val="auto"/>
          <w:lang w:eastAsia="en-US"/>
        </w:rPr>
        <w:t>exists</w:t>
      </w:r>
      <w:r w:rsidR="5F1FF8AF" w:rsidRPr="5BBA59FB">
        <w:rPr>
          <w:rFonts w:eastAsia="Times New Roman" w:cs="Times New Roman"/>
          <w:color w:val="auto"/>
          <w:lang w:eastAsia="en-US"/>
        </w:rPr>
        <w:t>. It is not presumptuous to agree that, at some level, schools should be places where students grow in academic achievement. Craig’s work demonstrate</w:t>
      </w:r>
      <w:r w:rsidR="00214EEB">
        <w:rPr>
          <w:rFonts w:eastAsia="Times New Roman" w:cs="Times New Roman"/>
          <w:color w:val="auto"/>
          <w:lang w:eastAsia="en-US"/>
        </w:rPr>
        <w:t>d</w:t>
      </w:r>
      <w:r w:rsidR="5F1FF8AF" w:rsidRPr="5BBA59FB">
        <w:rPr>
          <w:rFonts w:eastAsia="Times New Roman" w:cs="Times New Roman"/>
          <w:color w:val="auto"/>
          <w:lang w:eastAsia="en-US"/>
        </w:rPr>
        <w:t xml:space="preserve">, narratively, that there is an added stress on students in the classroom in an environment that is confined, prescribed, and motivated by </w:t>
      </w:r>
      <w:r w:rsidR="00F60E4A" w:rsidRPr="00F60E4A">
        <w:rPr>
          <w:rFonts w:eastAsia="Times New Roman" w:cs="Times New Roman"/>
          <w:color w:val="auto"/>
          <w:lang w:eastAsia="en-US"/>
        </w:rPr>
        <w:t>policies</w:t>
      </w:r>
      <w:r w:rsidR="5F1FF8AF" w:rsidRPr="5BBA59FB">
        <w:rPr>
          <w:rFonts w:eastAsia="Times New Roman" w:cs="Times New Roman"/>
          <w:color w:val="auto"/>
          <w:lang w:eastAsia="en-US"/>
        </w:rPr>
        <w:t>.</w:t>
      </w:r>
      <w:r w:rsidR="1362367E" w:rsidRPr="5BBA59FB">
        <w:rPr>
          <w:rFonts w:eastAsia="Times New Roman" w:cs="Times New Roman"/>
          <w:color w:val="auto"/>
          <w:lang w:eastAsia="en-US"/>
        </w:rPr>
        <w:t xml:space="preserve"> Craig discusse</w:t>
      </w:r>
      <w:r w:rsidR="00214EEB">
        <w:rPr>
          <w:rFonts w:eastAsia="Times New Roman" w:cs="Times New Roman"/>
          <w:color w:val="auto"/>
          <w:lang w:eastAsia="en-US"/>
        </w:rPr>
        <w:t>d</w:t>
      </w:r>
      <w:r w:rsidR="1362367E" w:rsidRPr="5BBA59FB">
        <w:rPr>
          <w:rFonts w:eastAsia="Times New Roman" w:cs="Times New Roman"/>
          <w:color w:val="auto"/>
          <w:lang w:eastAsia="en-US"/>
        </w:rPr>
        <w:t xml:space="preserve"> how this level of stress can be detrimental to academic achievement as </w:t>
      </w:r>
      <w:r w:rsidR="1362367E" w:rsidRPr="5BBA59FB">
        <w:rPr>
          <w:rFonts w:eastAsia="Times New Roman" w:cs="Times New Roman"/>
          <w:color w:val="auto"/>
          <w:lang w:eastAsia="en-US"/>
        </w:rPr>
        <w:lastRenderedPageBreak/>
        <w:t>it creates</w:t>
      </w:r>
      <w:r w:rsidR="4B5D0A33" w:rsidRPr="5BBA59FB">
        <w:rPr>
          <w:rFonts w:eastAsia="Times New Roman" w:cs="Times New Roman"/>
          <w:color w:val="auto"/>
          <w:lang w:eastAsia="en-US"/>
        </w:rPr>
        <w:t xml:space="preserve"> a learning</w:t>
      </w:r>
      <w:r w:rsidR="497568C0" w:rsidRPr="5BBA59FB">
        <w:rPr>
          <w:rFonts w:eastAsia="Times New Roman" w:cs="Times New Roman"/>
          <w:color w:val="auto"/>
          <w:lang w:eastAsia="en-US"/>
        </w:rPr>
        <w:t xml:space="preserve"> environment where teachers are confined to the role of “curriculum </w:t>
      </w:r>
      <w:r w:rsidR="74B48EFC" w:rsidRPr="5BBA59FB">
        <w:rPr>
          <w:rFonts w:eastAsia="Times New Roman" w:cs="Times New Roman"/>
          <w:color w:val="auto"/>
          <w:lang w:eastAsia="en-US"/>
        </w:rPr>
        <w:t>implementer”</w:t>
      </w:r>
      <w:r w:rsidR="002570F6" w:rsidRPr="5BBA59FB">
        <w:rPr>
          <w:rFonts w:eastAsia="Times New Roman" w:cs="Times New Roman"/>
          <w:color w:val="auto"/>
          <w:lang w:eastAsia="en-US"/>
        </w:rPr>
        <w:t xml:space="preserve"> (p. 1045)</w:t>
      </w:r>
      <w:r w:rsidR="74B48EFC" w:rsidRPr="5BBA59FB">
        <w:rPr>
          <w:rFonts w:eastAsia="Times New Roman" w:cs="Times New Roman"/>
          <w:color w:val="auto"/>
          <w:lang w:eastAsia="en-US"/>
        </w:rPr>
        <w:t xml:space="preserve"> rather than as agents of “liberation</w:t>
      </w:r>
      <w:r w:rsidR="0A4C32BE" w:rsidRPr="5BBA59FB">
        <w:rPr>
          <w:rFonts w:eastAsia="Times New Roman" w:cs="Times New Roman"/>
          <w:color w:val="auto"/>
          <w:lang w:eastAsia="en-US"/>
        </w:rPr>
        <w:t>”</w:t>
      </w:r>
      <w:r w:rsidR="00083866" w:rsidRPr="5BBA59FB">
        <w:rPr>
          <w:rFonts w:eastAsia="Times New Roman" w:cs="Times New Roman"/>
          <w:color w:val="auto"/>
          <w:lang w:eastAsia="en-US"/>
        </w:rPr>
        <w:t xml:space="preserve"> (p. 1055)</w:t>
      </w:r>
      <w:r w:rsidR="00F71C87">
        <w:rPr>
          <w:rFonts w:eastAsia="Times New Roman" w:cs="Times New Roman"/>
          <w:color w:val="auto"/>
          <w:lang w:eastAsia="en-US"/>
        </w:rPr>
        <w:t>.</w:t>
      </w:r>
      <w:r w:rsidR="74B48EFC" w:rsidRPr="5BBA59FB">
        <w:rPr>
          <w:rFonts w:eastAsia="Times New Roman" w:cs="Times New Roman"/>
          <w:color w:val="auto"/>
          <w:lang w:eastAsia="en-US"/>
        </w:rPr>
        <w:t xml:space="preserve"> </w:t>
      </w:r>
    </w:p>
    <w:p w14:paraId="23B7C0D4" w14:textId="3ED616EA" w:rsidR="007B488D" w:rsidRPr="001A1FBD" w:rsidRDefault="5A26B858" w:rsidP="00564A07">
      <w:pPr>
        <w:rPr>
          <w:rFonts w:eastAsia="Times New Roman" w:cs="Times New Roman"/>
          <w:color w:val="auto"/>
          <w:lang w:eastAsia="en-US"/>
        </w:rPr>
      </w:pPr>
      <w:r w:rsidRPr="001A1FBD">
        <w:rPr>
          <w:rFonts w:eastAsia="Times New Roman" w:cs="Times New Roman"/>
          <w:color w:val="auto"/>
          <w:lang w:eastAsia="en-US"/>
        </w:rPr>
        <w:t xml:space="preserve">This work was completed over a </w:t>
      </w:r>
      <w:r w:rsidR="403D22B7" w:rsidRPr="001A1FBD">
        <w:rPr>
          <w:rFonts w:eastAsia="Times New Roman" w:cs="Times New Roman"/>
          <w:color w:val="auto"/>
          <w:lang w:eastAsia="en-US"/>
        </w:rPr>
        <w:t>10-year</w:t>
      </w:r>
      <w:r w:rsidRPr="001A1FBD">
        <w:rPr>
          <w:rFonts w:eastAsia="Times New Roman" w:cs="Times New Roman"/>
          <w:color w:val="auto"/>
          <w:lang w:eastAsia="en-US"/>
        </w:rPr>
        <w:t xml:space="preserve"> period incorporating 10 schools of various age levels in three different HPS school districts. The time commitment and sample size of the study are clear strengths in its ability to </w:t>
      </w:r>
      <w:r w:rsidR="008E4ADD">
        <w:rPr>
          <w:rFonts w:eastAsia="Times New Roman" w:cs="Times New Roman"/>
          <w:color w:val="auto"/>
          <w:lang w:eastAsia="en-US"/>
        </w:rPr>
        <w:t xml:space="preserve">generate </w:t>
      </w:r>
      <w:r w:rsidRPr="001A1FBD">
        <w:rPr>
          <w:rFonts w:eastAsia="Times New Roman" w:cs="Times New Roman"/>
          <w:color w:val="auto"/>
          <w:lang w:eastAsia="en-US"/>
        </w:rPr>
        <w:t>explanations of how the NCLB era interacted with teachers’ well-being. The study lack</w:t>
      </w:r>
      <w:r w:rsidR="008E4ADD">
        <w:rPr>
          <w:rFonts w:eastAsia="Times New Roman" w:cs="Times New Roman"/>
          <w:color w:val="auto"/>
          <w:lang w:eastAsia="en-US"/>
        </w:rPr>
        <w:t>ed</w:t>
      </w:r>
      <w:r w:rsidRPr="001A1FBD">
        <w:rPr>
          <w:rFonts w:eastAsia="Times New Roman" w:cs="Times New Roman"/>
          <w:color w:val="auto"/>
          <w:lang w:eastAsia="en-US"/>
        </w:rPr>
        <w:t xml:space="preserve"> a strong conceptual framework </w:t>
      </w:r>
      <w:r w:rsidR="001509BA" w:rsidRPr="001A1FBD">
        <w:rPr>
          <w:rFonts w:eastAsia="Times New Roman" w:cs="Times New Roman"/>
          <w:color w:val="auto"/>
          <w:lang w:eastAsia="en-US"/>
        </w:rPr>
        <w:t>and</w:t>
      </w:r>
      <w:r w:rsidR="008E4ADD">
        <w:rPr>
          <w:rFonts w:eastAsia="Times New Roman" w:cs="Times New Roman"/>
          <w:color w:val="auto"/>
          <w:lang w:eastAsia="en-US"/>
        </w:rPr>
        <w:t>,</w:t>
      </w:r>
      <w:r w:rsidR="00C67A55" w:rsidRPr="001A1FBD">
        <w:rPr>
          <w:rFonts w:eastAsia="Times New Roman" w:cs="Times New Roman"/>
          <w:color w:val="auto"/>
          <w:lang w:eastAsia="en-US"/>
        </w:rPr>
        <w:t xml:space="preserve"> </w:t>
      </w:r>
      <w:r w:rsidRPr="001A1FBD">
        <w:rPr>
          <w:rFonts w:eastAsia="Times New Roman" w:cs="Times New Roman"/>
          <w:color w:val="auto"/>
          <w:lang w:eastAsia="en-US"/>
        </w:rPr>
        <w:t xml:space="preserve">given its long chronological scope and </w:t>
      </w:r>
      <w:r w:rsidR="545DFD6B" w:rsidRPr="001A1FBD">
        <w:rPr>
          <w:rFonts w:eastAsia="Times New Roman" w:cs="Times New Roman"/>
          <w:color w:val="auto"/>
          <w:lang w:eastAsia="en-US"/>
        </w:rPr>
        <w:t>large</w:t>
      </w:r>
      <w:r w:rsidRPr="001A1FBD">
        <w:rPr>
          <w:rFonts w:eastAsia="Times New Roman" w:cs="Times New Roman"/>
          <w:color w:val="auto"/>
          <w:lang w:eastAsia="en-US"/>
        </w:rPr>
        <w:t xml:space="preserve"> sample size, meande</w:t>
      </w:r>
      <w:r w:rsidR="008E4ADD">
        <w:rPr>
          <w:rFonts w:eastAsia="Times New Roman" w:cs="Times New Roman"/>
          <w:color w:val="auto"/>
          <w:lang w:eastAsia="en-US"/>
        </w:rPr>
        <w:t>red</w:t>
      </w:r>
      <w:r w:rsidRPr="001A1FBD">
        <w:rPr>
          <w:rFonts w:eastAsia="Times New Roman" w:cs="Times New Roman"/>
          <w:color w:val="auto"/>
          <w:lang w:eastAsia="en-US"/>
        </w:rPr>
        <w:t xml:space="preserve"> with respect to its theoretical foundation. This leaves the reader at a loss in terms of being able to assume any causal implications for the feelings teachers undergo</w:t>
      </w:r>
      <w:r w:rsidR="205E591B" w:rsidRPr="001A1FBD">
        <w:rPr>
          <w:rFonts w:eastAsia="Times New Roman" w:cs="Times New Roman"/>
          <w:color w:val="auto"/>
          <w:lang w:eastAsia="en-US"/>
        </w:rPr>
        <w:t xml:space="preserve"> or connect it to other research</w:t>
      </w:r>
      <w:r w:rsidRPr="001A1FBD">
        <w:rPr>
          <w:rFonts w:eastAsia="Times New Roman" w:cs="Times New Roman"/>
          <w:color w:val="auto"/>
          <w:lang w:eastAsia="en-US"/>
        </w:rPr>
        <w:t>.</w:t>
      </w:r>
    </w:p>
    <w:p w14:paraId="3C3BCAB2" w14:textId="7361D1B5" w:rsidR="006E58F1" w:rsidRPr="001A1FBD" w:rsidRDefault="101B720F" w:rsidP="00564A07">
      <w:pPr>
        <w:rPr>
          <w:rFonts w:eastAsia="Times New Roman" w:cs="Times New Roman"/>
          <w:color w:val="auto"/>
          <w:lang w:eastAsia="en-US"/>
        </w:rPr>
      </w:pPr>
      <w:r w:rsidRPr="001A1FBD">
        <w:rPr>
          <w:rFonts w:eastAsia="Times New Roman" w:cs="Times New Roman"/>
          <w:color w:val="auto"/>
          <w:lang w:eastAsia="en-US"/>
        </w:rPr>
        <w:t>A</w:t>
      </w:r>
      <w:r w:rsidR="007B6539" w:rsidRPr="001A1FBD">
        <w:rPr>
          <w:rFonts w:eastAsia="Times New Roman" w:cs="Times New Roman"/>
          <w:color w:val="auto"/>
          <w:lang w:eastAsia="en-US"/>
        </w:rPr>
        <w:t>n</w:t>
      </w:r>
      <w:r w:rsidRPr="001A1FBD">
        <w:rPr>
          <w:rFonts w:eastAsia="Times New Roman" w:cs="Times New Roman"/>
          <w:color w:val="auto"/>
          <w:lang w:eastAsia="en-US"/>
        </w:rPr>
        <w:t xml:space="preserve"> </w:t>
      </w:r>
      <w:r w:rsidR="007B6539" w:rsidRPr="001A1FBD">
        <w:rPr>
          <w:rFonts w:eastAsia="Times New Roman" w:cs="Times New Roman"/>
          <w:color w:val="auto"/>
          <w:lang w:eastAsia="en-US"/>
        </w:rPr>
        <w:t>important</w:t>
      </w:r>
      <w:r w:rsidRPr="001A1FBD">
        <w:rPr>
          <w:rFonts w:eastAsia="Times New Roman" w:cs="Times New Roman"/>
          <w:color w:val="auto"/>
          <w:lang w:eastAsia="en-US"/>
        </w:rPr>
        <w:t xml:space="preserve"> </w:t>
      </w:r>
      <w:r w:rsidR="00BD5DEC" w:rsidRPr="001A1FBD">
        <w:rPr>
          <w:rFonts w:eastAsia="Times New Roman" w:cs="Times New Roman"/>
          <w:color w:val="auto"/>
          <w:lang w:eastAsia="en-US"/>
        </w:rPr>
        <w:t>s</w:t>
      </w:r>
      <w:r w:rsidR="007B6539" w:rsidRPr="001A1FBD">
        <w:rPr>
          <w:rFonts w:eastAsia="Times New Roman" w:cs="Times New Roman"/>
          <w:color w:val="auto"/>
          <w:lang w:eastAsia="en-US"/>
        </w:rPr>
        <w:t xml:space="preserve">cholar in this </w:t>
      </w:r>
      <w:r w:rsidR="00777798">
        <w:rPr>
          <w:rFonts w:eastAsia="Times New Roman" w:cs="Times New Roman"/>
          <w:color w:val="auto"/>
          <w:lang w:eastAsia="en-US"/>
        </w:rPr>
        <w:t>literature</w:t>
      </w:r>
      <w:r w:rsidR="007B6539" w:rsidRPr="001A1FBD">
        <w:rPr>
          <w:rFonts w:eastAsia="Times New Roman" w:cs="Times New Roman"/>
          <w:color w:val="auto"/>
          <w:lang w:eastAsia="en-US"/>
        </w:rPr>
        <w:t xml:space="preserve"> </w:t>
      </w:r>
      <w:r w:rsidRPr="001A1FBD">
        <w:rPr>
          <w:rFonts w:eastAsia="Times New Roman" w:cs="Times New Roman"/>
          <w:color w:val="auto"/>
          <w:lang w:eastAsia="en-US"/>
        </w:rPr>
        <w:t>is Jonathan Zimmerman</w:t>
      </w:r>
      <w:r w:rsidR="1BA681C3" w:rsidRPr="001A1FBD">
        <w:rPr>
          <w:rFonts w:eastAsia="Times New Roman" w:cs="Times New Roman"/>
          <w:color w:val="auto"/>
          <w:lang w:eastAsia="en-US"/>
        </w:rPr>
        <w:t xml:space="preserve"> whose 202</w:t>
      </w:r>
      <w:r w:rsidR="144BAD55" w:rsidRPr="001A1FBD">
        <w:rPr>
          <w:rFonts w:eastAsia="Times New Roman" w:cs="Times New Roman"/>
          <w:color w:val="auto"/>
          <w:lang w:eastAsia="en-US"/>
        </w:rPr>
        <w:t>2</w:t>
      </w:r>
      <w:r w:rsidR="1BA681C3" w:rsidRPr="001A1FBD">
        <w:rPr>
          <w:rFonts w:eastAsia="Times New Roman" w:cs="Times New Roman"/>
          <w:color w:val="auto"/>
          <w:lang w:eastAsia="en-US"/>
        </w:rPr>
        <w:t xml:space="preserve"> book </w:t>
      </w:r>
      <w:r w:rsidR="1BA681C3" w:rsidRPr="001A1FBD">
        <w:rPr>
          <w:rFonts w:eastAsia="Times New Roman" w:cs="Times New Roman"/>
          <w:i/>
          <w:iCs/>
          <w:color w:val="auto"/>
          <w:lang w:eastAsia="en-US"/>
        </w:rPr>
        <w:t xml:space="preserve">Whose America? </w:t>
      </w:r>
      <w:r w:rsidR="1BA681C3" w:rsidRPr="001A1FBD">
        <w:rPr>
          <w:rFonts w:eastAsia="Times New Roman" w:cs="Times New Roman"/>
          <w:color w:val="auto"/>
          <w:lang w:eastAsia="en-US"/>
        </w:rPr>
        <w:t xml:space="preserve">rests on a foundation of previous </w:t>
      </w:r>
      <w:r w:rsidR="000E31A0">
        <w:rPr>
          <w:rFonts w:eastAsia="Times New Roman" w:cs="Times New Roman"/>
          <w:color w:val="auto"/>
          <w:lang w:eastAsia="en-US"/>
        </w:rPr>
        <w:t>research</w:t>
      </w:r>
      <w:r w:rsidR="1BA681C3" w:rsidRPr="001A1FBD">
        <w:rPr>
          <w:rFonts w:eastAsia="Times New Roman" w:cs="Times New Roman"/>
          <w:color w:val="auto"/>
          <w:lang w:eastAsia="en-US"/>
        </w:rPr>
        <w:t xml:space="preserve"> that aims to describe some of the </w:t>
      </w:r>
      <w:r w:rsidR="43F42C4A" w:rsidRPr="001A1FBD">
        <w:rPr>
          <w:rFonts w:eastAsia="Times New Roman" w:cs="Times New Roman"/>
          <w:color w:val="auto"/>
          <w:lang w:eastAsia="en-US"/>
        </w:rPr>
        <w:t xml:space="preserve">sometimes </w:t>
      </w:r>
      <w:r w:rsidR="1BA681C3" w:rsidRPr="001A1FBD">
        <w:rPr>
          <w:rFonts w:eastAsia="Times New Roman" w:cs="Times New Roman"/>
          <w:color w:val="auto"/>
          <w:lang w:eastAsia="en-US"/>
        </w:rPr>
        <w:t xml:space="preserve">panicked, complex environmental characteristics of how politics </w:t>
      </w:r>
      <w:r w:rsidR="05225DBB" w:rsidRPr="001A1FBD">
        <w:rPr>
          <w:rFonts w:eastAsia="Times New Roman" w:cs="Times New Roman"/>
          <w:color w:val="auto"/>
          <w:lang w:eastAsia="en-US"/>
        </w:rPr>
        <w:t>influences work in public schools during periods of “culture war.</w:t>
      </w:r>
      <w:r w:rsidR="00606F4E" w:rsidRPr="001A1FBD">
        <w:rPr>
          <w:rFonts w:eastAsia="Times New Roman" w:cs="Times New Roman"/>
          <w:color w:val="auto"/>
          <w:lang w:eastAsia="en-US"/>
        </w:rPr>
        <w:t>”</w:t>
      </w:r>
      <w:r w:rsidR="05225DBB" w:rsidRPr="001A1FBD">
        <w:rPr>
          <w:rFonts w:eastAsia="Times New Roman" w:cs="Times New Roman"/>
          <w:color w:val="auto"/>
          <w:lang w:eastAsia="en-US"/>
        </w:rPr>
        <w:t xml:space="preserve"> </w:t>
      </w:r>
      <w:r w:rsidR="688CCB9A" w:rsidRPr="001A1FBD">
        <w:rPr>
          <w:rFonts w:eastAsia="Times New Roman" w:cs="Times New Roman"/>
          <w:color w:val="auto"/>
          <w:lang w:eastAsia="en-US"/>
        </w:rPr>
        <w:t>In this work, Zimmerman track</w:t>
      </w:r>
      <w:r w:rsidR="00606F4E" w:rsidRPr="001A1FBD">
        <w:rPr>
          <w:rFonts w:eastAsia="Times New Roman" w:cs="Times New Roman"/>
          <w:color w:val="auto"/>
          <w:lang w:eastAsia="en-US"/>
        </w:rPr>
        <w:t>ed</w:t>
      </w:r>
      <w:r w:rsidR="688CCB9A" w:rsidRPr="001A1FBD">
        <w:rPr>
          <w:rFonts w:eastAsia="Times New Roman" w:cs="Times New Roman"/>
          <w:color w:val="auto"/>
          <w:lang w:eastAsia="en-US"/>
        </w:rPr>
        <w:t xml:space="preserve"> different eras of political oversight</w:t>
      </w:r>
      <w:r w:rsidR="72C14527" w:rsidRPr="001A1FBD">
        <w:rPr>
          <w:rFonts w:eastAsia="Times New Roman" w:cs="Times New Roman"/>
          <w:color w:val="auto"/>
          <w:lang w:eastAsia="en-US"/>
        </w:rPr>
        <w:t xml:space="preserve"> </w:t>
      </w:r>
      <w:r w:rsidR="688CCB9A" w:rsidRPr="001A1FBD">
        <w:rPr>
          <w:rFonts w:eastAsia="Times New Roman" w:cs="Times New Roman"/>
          <w:color w:val="auto"/>
          <w:lang w:eastAsia="en-US"/>
        </w:rPr>
        <w:t>and provide</w:t>
      </w:r>
      <w:r w:rsidR="00680A55" w:rsidRPr="001A1FBD">
        <w:rPr>
          <w:rFonts w:eastAsia="Times New Roman" w:cs="Times New Roman"/>
          <w:color w:val="auto"/>
          <w:lang w:eastAsia="en-US"/>
        </w:rPr>
        <w:t>d</w:t>
      </w:r>
      <w:r w:rsidR="688CCB9A" w:rsidRPr="001A1FBD">
        <w:rPr>
          <w:rFonts w:eastAsia="Times New Roman" w:cs="Times New Roman"/>
          <w:color w:val="auto"/>
          <w:lang w:eastAsia="en-US"/>
        </w:rPr>
        <w:t xml:space="preserve"> implications for</w:t>
      </w:r>
      <w:r w:rsidR="3AE9C9C9" w:rsidRPr="001A1FBD">
        <w:rPr>
          <w:rFonts w:eastAsia="Times New Roman" w:cs="Times New Roman"/>
          <w:color w:val="auto"/>
          <w:lang w:eastAsia="en-US"/>
        </w:rPr>
        <w:t xml:space="preserve"> grappling with our current moment. </w:t>
      </w:r>
      <w:r w:rsidR="27537816" w:rsidRPr="001A1FBD">
        <w:rPr>
          <w:rFonts w:eastAsia="Times New Roman" w:cs="Times New Roman"/>
          <w:color w:val="auto"/>
          <w:lang w:eastAsia="en-US"/>
        </w:rPr>
        <w:t xml:space="preserve">Zimmerman </w:t>
      </w:r>
      <w:r w:rsidR="6CEBF3E2" w:rsidRPr="001A1FBD">
        <w:rPr>
          <w:rFonts w:eastAsia="Times New Roman" w:cs="Times New Roman"/>
          <w:color w:val="auto"/>
          <w:lang w:eastAsia="en-US"/>
        </w:rPr>
        <w:t xml:space="preserve">ethnographically </w:t>
      </w:r>
      <w:r w:rsidR="27537816" w:rsidRPr="001A1FBD">
        <w:rPr>
          <w:rFonts w:eastAsia="Times New Roman" w:cs="Times New Roman"/>
          <w:color w:val="auto"/>
          <w:lang w:eastAsia="en-US"/>
        </w:rPr>
        <w:t>map</w:t>
      </w:r>
      <w:r w:rsidR="00680A55" w:rsidRPr="001A1FBD">
        <w:rPr>
          <w:rFonts w:eastAsia="Times New Roman" w:cs="Times New Roman"/>
          <w:color w:val="auto"/>
          <w:lang w:eastAsia="en-US"/>
        </w:rPr>
        <w:t>ped</w:t>
      </w:r>
      <w:r w:rsidR="27537816" w:rsidRPr="001A1FBD">
        <w:rPr>
          <w:rFonts w:eastAsia="Times New Roman" w:cs="Times New Roman"/>
          <w:color w:val="auto"/>
          <w:lang w:eastAsia="en-US"/>
        </w:rPr>
        <w:t xml:space="preserve"> how</w:t>
      </w:r>
      <w:r w:rsidR="18F2EC1A" w:rsidRPr="001A1FBD">
        <w:rPr>
          <w:rFonts w:eastAsia="Times New Roman" w:cs="Times New Roman"/>
          <w:color w:val="auto"/>
          <w:lang w:eastAsia="en-US"/>
        </w:rPr>
        <w:t xml:space="preserve"> the </w:t>
      </w:r>
      <w:r w:rsidR="1139D7DC" w:rsidRPr="001A1FBD">
        <w:rPr>
          <w:rFonts w:eastAsia="Times New Roman" w:cs="Times New Roman"/>
          <w:color w:val="auto"/>
          <w:lang w:eastAsia="en-US"/>
        </w:rPr>
        <w:t xml:space="preserve">culture wars </w:t>
      </w:r>
      <w:r w:rsidR="18F2EC1A" w:rsidRPr="001A1FBD">
        <w:rPr>
          <w:rFonts w:eastAsia="Times New Roman" w:cs="Times New Roman"/>
          <w:color w:val="auto"/>
          <w:lang w:eastAsia="en-US"/>
        </w:rPr>
        <w:t>o</w:t>
      </w:r>
      <w:r w:rsidR="1139D7DC" w:rsidRPr="001A1FBD">
        <w:rPr>
          <w:rFonts w:eastAsia="Times New Roman" w:cs="Times New Roman"/>
          <w:color w:val="auto"/>
          <w:lang w:eastAsia="en-US"/>
        </w:rPr>
        <w:t>ver</w:t>
      </w:r>
      <w:r w:rsidR="27537816" w:rsidRPr="001A1FBD">
        <w:rPr>
          <w:rFonts w:eastAsia="Times New Roman" w:cs="Times New Roman"/>
          <w:color w:val="auto"/>
          <w:lang w:eastAsia="en-US"/>
        </w:rPr>
        <w:t xml:space="preserve"> industry, race, religion, crime, guns, </w:t>
      </w:r>
      <w:r w:rsidR="18F2EC1A" w:rsidRPr="001A1FBD">
        <w:rPr>
          <w:rFonts w:eastAsia="Times New Roman" w:cs="Times New Roman"/>
          <w:color w:val="auto"/>
          <w:lang w:eastAsia="en-US"/>
        </w:rPr>
        <w:t xml:space="preserve">sexuality, and free speech have </w:t>
      </w:r>
      <w:r w:rsidR="1411552C" w:rsidRPr="001A1FBD">
        <w:rPr>
          <w:rFonts w:eastAsia="Times New Roman" w:cs="Times New Roman"/>
          <w:color w:val="auto"/>
          <w:lang w:eastAsia="en-US"/>
        </w:rPr>
        <w:t xml:space="preserve">entered </w:t>
      </w:r>
      <w:r w:rsidR="6CBCC432" w:rsidRPr="001A1FBD">
        <w:rPr>
          <w:rFonts w:eastAsia="Times New Roman" w:cs="Times New Roman"/>
          <w:color w:val="auto"/>
          <w:lang w:eastAsia="en-US"/>
        </w:rPr>
        <w:t>American schools</w:t>
      </w:r>
      <w:r w:rsidR="6CEBF3E2" w:rsidRPr="001A1FBD">
        <w:rPr>
          <w:rFonts w:eastAsia="Times New Roman" w:cs="Times New Roman"/>
          <w:color w:val="auto"/>
          <w:lang w:eastAsia="en-US"/>
        </w:rPr>
        <w:t xml:space="preserve"> and discusse</w:t>
      </w:r>
      <w:r w:rsidR="00680A55" w:rsidRPr="001A1FBD">
        <w:rPr>
          <w:rFonts w:eastAsia="Times New Roman" w:cs="Times New Roman"/>
          <w:color w:val="auto"/>
          <w:lang w:eastAsia="en-US"/>
        </w:rPr>
        <w:t>d</w:t>
      </w:r>
      <w:r w:rsidR="6CEBF3E2" w:rsidRPr="001A1FBD">
        <w:rPr>
          <w:rFonts w:eastAsia="Times New Roman" w:cs="Times New Roman"/>
          <w:color w:val="auto"/>
          <w:lang w:eastAsia="en-US"/>
        </w:rPr>
        <w:t xml:space="preserve"> the parallel </w:t>
      </w:r>
      <w:r w:rsidR="0C1C6D7A" w:rsidRPr="001A1FBD">
        <w:rPr>
          <w:rFonts w:eastAsia="Times New Roman" w:cs="Times New Roman"/>
          <w:color w:val="auto"/>
          <w:lang w:eastAsia="en-US"/>
        </w:rPr>
        <w:t xml:space="preserve">societal </w:t>
      </w:r>
      <w:r w:rsidR="6CEBF3E2" w:rsidRPr="001A1FBD">
        <w:rPr>
          <w:rFonts w:eastAsia="Times New Roman" w:cs="Times New Roman"/>
          <w:color w:val="auto"/>
          <w:lang w:eastAsia="en-US"/>
        </w:rPr>
        <w:t xml:space="preserve">needs, desires, motifs, and </w:t>
      </w:r>
      <w:r w:rsidR="57D4992B" w:rsidRPr="001A1FBD">
        <w:rPr>
          <w:rFonts w:eastAsia="Times New Roman" w:cs="Times New Roman"/>
          <w:color w:val="auto"/>
          <w:lang w:eastAsia="en-US"/>
        </w:rPr>
        <w:t>trends of those time periods</w:t>
      </w:r>
      <w:r w:rsidR="6CBCC432" w:rsidRPr="001A1FBD">
        <w:rPr>
          <w:rFonts w:eastAsia="Times New Roman" w:cs="Times New Roman"/>
          <w:color w:val="auto"/>
          <w:lang w:eastAsia="en-US"/>
        </w:rPr>
        <w:t xml:space="preserve"> </w:t>
      </w:r>
      <w:r w:rsidRPr="001A1FBD">
        <w:rPr>
          <w:rFonts w:eastAsia="Times New Roman" w:cs="Times New Roman"/>
          <w:color w:val="auto"/>
          <w:lang w:eastAsia="en-US"/>
        </w:rPr>
        <w:fldChar w:fldCharType="begin"/>
      </w:r>
      <w:r w:rsidRPr="001A1FBD">
        <w:rPr>
          <w:rFonts w:eastAsia="Times New Roman" w:cs="Times New Roman"/>
          <w:color w:val="auto"/>
          <w:lang w:eastAsia="en-US"/>
        </w:rPr>
        <w:instrText xml:space="preserve"> ADDIN ZOTERO_ITEM CSL_CITATION {"citationID":"azdy4eqc","properties":{"formattedCitation":"(Zimmerman, 2022)","plainCitation":"(Zimmerman, 2022)","noteIndex":0},"citationItems":[{"id":92,"uris":["http://zotero.org/users/6171799/items/7JNN5K4A"],"itemData":{"id":92,"type":"book","abstract":"\"At the dawn of this century, it seemed that while the culture wars around religion might continue, battles over history education were winding down. Jonathan Zimmerman forecast as much in his 2002 book, Whose America? Twenty years later, Zimmerman has reconsidered: arguments over what American history is, what it means, and how it is taught have literally and figuratively exploded, with special force since the arrival of the 1619 Project. These have encompassed conflicts over Confederate monuments; the naming of buildings and institutions; the definition of patriotism; and much more. In this substantially expanded new edition, Zimmerman meditates on the history of the culture wars in the classroom-and on what our inability to find common ground might mean for our future\"--","call-number":"LC191.4 .Z56 2022","edition":"Second edition","event-place":"Chicago ; London","ISBN":"978-0-226-82039-2","number-of-pages":"339","publisher":"The University of Chicago Press","publisher-place":"Chicago ; London","source":"Library of Congress ISBN","title":"Whose America? culture wars in the public schools","title-short":"Whose America?","author":[{"family":"Zimmerman","given":"Jonathan"}],"issued":{"date-parts":[["2022"]]}}}],"schema":"https://github.com/citation-style-language/schema/raw/master/csl-citation.json"} </w:instrText>
      </w:r>
      <w:r w:rsidRPr="001A1FBD">
        <w:rPr>
          <w:rFonts w:eastAsia="Times New Roman" w:cs="Times New Roman"/>
          <w:color w:val="auto"/>
          <w:lang w:eastAsia="en-US"/>
        </w:rPr>
        <w:fldChar w:fldCharType="separate"/>
      </w:r>
      <w:r w:rsidR="4F030153" w:rsidRPr="001A1FBD">
        <w:rPr>
          <w:rFonts w:eastAsia="Times New Roman" w:cs="Times New Roman"/>
          <w:color w:val="auto"/>
        </w:rPr>
        <w:t>(Zimmerman, 2022)</w:t>
      </w:r>
      <w:r w:rsidRPr="001A1FBD">
        <w:rPr>
          <w:rFonts w:eastAsia="Times New Roman" w:cs="Times New Roman"/>
          <w:color w:val="auto"/>
          <w:lang w:eastAsia="en-US"/>
        </w:rPr>
        <w:fldChar w:fldCharType="end"/>
      </w:r>
      <w:r w:rsidR="676EFC02" w:rsidRPr="001A1FBD">
        <w:rPr>
          <w:rFonts w:eastAsia="Times New Roman" w:cs="Times New Roman"/>
          <w:color w:val="auto"/>
          <w:lang w:eastAsia="en-US"/>
        </w:rPr>
        <w:t>.</w:t>
      </w:r>
      <w:r w:rsidR="166F64A9" w:rsidRPr="001A1FBD">
        <w:rPr>
          <w:rFonts w:eastAsia="Times New Roman" w:cs="Times New Roman"/>
          <w:color w:val="auto"/>
          <w:lang w:eastAsia="en-US"/>
        </w:rPr>
        <w:t xml:space="preserve"> </w:t>
      </w:r>
      <w:r w:rsidR="414A91B5" w:rsidRPr="001A1FBD">
        <w:rPr>
          <w:rFonts w:eastAsia="Times New Roman" w:cs="Times New Roman"/>
          <w:color w:val="auto"/>
          <w:lang w:eastAsia="en-US"/>
        </w:rPr>
        <w:t xml:space="preserve">Exhausting the narrative behind </w:t>
      </w:r>
      <w:r w:rsidR="202F9146" w:rsidRPr="001A1FBD">
        <w:rPr>
          <w:rFonts w:eastAsia="Times New Roman" w:cs="Times New Roman"/>
          <w:color w:val="auto"/>
          <w:lang w:eastAsia="en-US"/>
        </w:rPr>
        <w:t xml:space="preserve">a sprawling chronology of issues in schools such as textbook selection, prayer at sporting events, war protesting, and where students who identify as transgender may use the restroom, </w:t>
      </w:r>
      <w:r w:rsidR="0C1C6D7A" w:rsidRPr="001A1FBD">
        <w:rPr>
          <w:rFonts w:eastAsia="Times New Roman" w:cs="Times New Roman"/>
          <w:color w:val="auto"/>
          <w:lang w:eastAsia="en-US"/>
        </w:rPr>
        <w:t>Zimmerman’s</w:t>
      </w:r>
      <w:r w:rsidR="202F9146" w:rsidRPr="001A1FBD">
        <w:rPr>
          <w:rFonts w:eastAsia="Times New Roman" w:cs="Times New Roman"/>
          <w:color w:val="auto"/>
          <w:lang w:eastAsia="en-US"/>
        </w:rPr>
        <w:t xml:space="preserve"> work is </w:t>
      </w:r>
      <w:r w:rsidR="0C1C6D7A" w:rsidRPr="001A1FBD">
        <w:rPr>
          <w:rFonts w:eastAsia="Times New Roman" w:cs="Times New Roman"/>
          <w:color w:val="auto"/>
          <w:lang w:eastAsia="en-US"/>
        </w:rPr>
        <w:t>extensive</w:t>
      </w:r>
      <w:r w:rsidR="202F9146" w:rsidRPr="001A1FBD">
        <w:rPr>
          <w:rFonts w:eastAsia="Times New Roman" w:cs="Times New Roman"/>
          <w:color w:val="auto"/>
          <w:lang w:eastAsia="en-US"/>
        </w:rPr>
        <w:t xml:space="preserve"> and </w:t>
      </w:r>
      <w:r w:rsidR="7D41FCBF" w:rsidRPr="001A1FBD">
        <w:rPr>
          <w:rFonts w:eastAsia="Times New Roman" w:cs="Times New Roman"/>
          <w:color w:val="auto"/>
          <w:lang w:eastAsia="en-US"/>
        </w:rPr>
        <w:t>provocative.</w:t>
      </w:r>
      <w:r w:rsidR="202F9146" w:rsidRPr="001A1FBD">
        <w:rPr>
          <w:rFonts w:eastAsia="Times New Roman" w:cs="Times New Roman"/>
          <w:color w:val="auto"/>
          <w:lang w:eastAsia="en-US"/>
        </w:rPr>
        <w:t xml:space="preserve"> </w:t>
      </w:r>
      <w:r w:rsidR="0C1C6D7A" w:rsidRPr="001A1FBD">
        <w:rPr>
          <w:rFonts w:eastAsia="Times New Roman" w:cs="Times New Roman"/>
          <w:color w:val="auto"/>
          <w:lang w:eastAsia="en-US"/>
        </w:rPr>
        <w:t>These</w:t>
      </w:r>
      <w:r w:rsidR="7D41FCBF" w:rsidRPr="001A1FBD">
        <w:rPr>
          <w:rFonts w:eastAsia="Times New Roman" w:cs="Times New Roman"/>
          <w:color w:val="auto"/>
          <w:lang w:eastAsia="en-US"/>
        </w:rPr>
        <w:t xml:space="preserve"> issues </w:t>
      </w:r>
      <w:r w:rsidR="202F9146" w:rsidRPr="001A1FBD">
        <w:rPr>
          <w:rFonts w:eastAsia="Times New Roman" w:cs="Times New Roman"/>
          <w:color w:val="auto"/>
          <w:lang w:eastAsia="en-US"/>
        </w:rPr>
        <w:t xml:space="preserve">have all, though wildly different in their components and implications for running a school, tasked school systems and those who lead them to adapt, often on the fly, </w:t>
      </w:r>
      <w:r w:rsidR="4CA178B6" w:rsidRPr="001A1FBD">
        <w:rPr>
          <w:rFonts w:eastAsia="Times New Roman" w:cs="Times New Roman"/>
          <w:color w:val="auto"/>
          <w:lang w:eastAsia="en-US"/>
        </w:rPr>
        <w:t>to</w:t>
      </w:r>
      <w:r w:rsidR="202F9146" w:rsidRPr="001A1FBD">
        <w:rPr>
          <w:rFonts w:eastAsia="Times New Roman" w:cs="Times New Roman"/>
          <w:color w:val="auto"/>
          <w:lang w:eastAsia="en-US"/>
        </w:rPr>
        <w:t xml:space="preserve"> the whims of political fashion.</w:t>
      </w:r>
      <w:r w:rsidR="7D41FCBF" w:rsidRPr="001A1FBD">
        <w:rPr>
          <w:rFonts w:eastAsia="Times New Roman" w:cs="Times New Roman"/>
          <w:color w:val="auto"/>
          <w:lang w:eastAsia="en-US"/>
        </w:rPr>
        <w:t xml:space="preserve"> </w:t>
      </w:r>
      <w:r w:rsidR="0017E6CA" w:rsidRPr="001A1FBD">
        <w:rPr>
          <w:rFonts w:eastAsia="Times New Roman" w:cs="Times New Roman"/>
          <w:color w:val="auto"/>
          <w:lang w:eastAsia="en-US"/>
        </w:rPr>
        <w:lastRenderedPageBreak/>
        <w:t>Zimmerman’s</w:t>
      </w:r>
      <w:r w:rsidR="7D41FCBF" w:rsidRPr="001A1FBD">
        <w:rPr>
          <w:rFonts w:eastAsia="Times New Roman" w:cs="Times New Roman"/>
          <w:color w:val="auto"/>
          <w:lang w:eastAsia="en-US"/>
        </w:rPr>
        <w:t xml:space="preserve"> book </w:t>
      </w:r>
      <w:r w:rsidR="67C3FE08" w:rsidRPr="001A1FBD">
        <w:rPr>
          <w:rFonts w:eastAsia="Times New Roman" w:cs="Times New Roman"/>
          <w:color w:val="auto"/>
          <w:lang w:eastAsia="en-US"/>
        </w:rPr>
        <w:t>is important in understanding</w:t>
      </w:r>
      <w:r w:rsidR="54A29627" w:rsidRPr="001A1FBD">
        <w:rPr>
          <w:rFonts w:eastAsia="Times New Roman" w:cs="Times New Roman"/>
          <w:color w:val="auto"/>
          <w:lang w:eastAsia="en-US"/>
        </w:rPr>
        <w:t xml:space="preserve"> a</w:t>
      </w:r>
      <w:r w:rsidR="7D41FCBF" w:rsidRPr="001A1FBD">
        <w:rPr>
          <w:rFonts w:eastAsia="Times New Roman" w:cs="Times New Roman"/>
          <w:color w:val="auto"/>
          <w:lang w:eastAsia="en-US"/>
        </w:rPr>
        <w:t xml:space="preserve"> policy environment</w:t>
      </w:r>
      <w:r w:rsidR="54A29627" w:rsidRPr="001A1FBD">
        <w:rPr>
          <w:rFonts w:eastAsia="Times New Roman" w:cs="Times New Roman"/>
          <w:color w:val="auto"/>
          <w:lang w:eastAsia="en-US"/>
        </w:rPr>
        <w:t>’s</w:t>
      </w:r>
      <w:r w:rsidR="7D41FCBF" w:rsidRPr="001A1FBD">
        <w:rPr>
          <w:rFonts w:eastAsia="Times New Roman" w:cs="Times New Roman"/>
          <w:color w:val="auto"/>
          <w:lang w:eastAsia="en-US"/>
        </w:rPr>
        <w:t xml:space="preserve"> </w:t>
      </w:r>
      <w:r w:rsidR="54A29627" w:rsidRPr="001A1FBD">
        <w:rPr>
          <w:rFonts w:eastAsia="Times New Roman" w:cs="Times New Roman"/>
          <w:color w:val="auto"/>
          <w:lang w:eastAsia="en-US"/>
        </w:rPr>
        <w:t>interaction with teachers</w:t>
      </w:r>
      <w:r w:rsidR="7D41FCBF" w:rsidRPr="001A1FBD">
        <w:rPr>
          <w:rFonts w:eastAsia="Times New Roman" w:cs="Times New Roman"/>
          <w:color w:val="auto"/>
          <w:lang w:eastAsia="en-US"/>
        </w:rPr>
        <w:t>.</w:t>
      </w:r>
    </w:p>
    <w:p w14:paraId="0F6565B8" w14:textId="51332515" w:rsidR="006E58F1" w:rsidRPr="001A1FBD" w:rsidRDefault="3F5AA95E" w:rsidP="00564A07">
      <w:pPr>
        <w:rPr>
          <w:rFonts w:eastAsia="Times New Roman" w:cs="Times New Roman"/>
          <w:color w:val="auto"/>
          <w:lang w:eastAsia="en-US"/>
        </w:rPr>
      </w:pPr>
      <w:r w:rsidRPr="001A1FBD">
        <w:rPr>
          <w:rFonts w:eastAsia="Times New Roman" w:cs="Times New Roman"/>
          <w:color w:val="auto"/>
          <w:lang w:eastAsia="en-US"/>
        </w:rPr>
        <w:t xml:space="preserve">Zimmerman’s book is not </w:t>
      </w:r>
      <w:r w:rsidR="237B3E0C" w:rsidRPr="001A1FBD">
        <w:rPr>
          <w:rFonts w:eastAsia="Times New Roman" w:cs="Times New Roman"/>
          <w:color w:val="auto"/>
          <w:lang w:eastAsia="en-US"/>
        </w:rPr>
        <w:t xml:space="preserve">an empirical look at the phenomena he discusses, rather a historical account. </w:t>
      </w:r>
      <w:r w:rsidR="045DBD17" w:rsidRPr="001A1FBD">
        <w:rPr>
          <w:rFonts w:eastAsia="Times New Roman" w:cs="Times New Roman"/>
          <w:color w:val="auto"/>
          <w:lang w:eastAsia="en-US"/>
        </w:rPr>
        <w:t>While important for the work of scholars</w:t>
      </w:r>
      <w:r w:rsidR="00777798">
        <w:rPr>
          <w:rFonts w:eastAsia="Times New Roman" w:cs="Times New Roman"/>
          <w:color w:val="auto"/>
          <w:lang w:eastAsia="en-US"/>
        </w:rPr>
        <w:t xml:space="preserve"> here</w:t>
      </w:r>
      <w:r w:rsidR="045DBD17" w:rsidRPr="001A1FBD">
        <w:rPr>
          <w:rFonts w:eastAsia="Times New Roman" w:cs="Times New Roman"/>
          <w:color w:val="auto"/>
          <w:lang w:eastAsia="en-US"/>
        </w:rPr>
        <w:t>, valuable, peer-reviewed empirical study of his work's components could help solidify it as an authoritative presence.</w:t>
      </w:r>
      <w:r w:rsidR="7D41FCBF" w:rsidRPr="001A1FBD">
        <w:rPr>
          <w:rFonts w:eastAsia="Times New Roman" w:cs="Times New Roman"/>
          <w:color w:val="auto"/>
          <w:lang w:eastAsia="en-US"/>
        </w:rPr>
        <w:t xml:space="preserve"> </w:t>
      </w:r>
      <w:r w:rsidR="6A5C8055" w:rsidRPr="001A1FBD">
        <w:rPr>
          <w:rFonts w:eastAsia="Times New Roman" w:cs="Times New Roman"/>
          <w:color w:val="auto"/>
          <w:lang w:eastAsia="en-US"/>
        </w:rPr>
        <w:t>While it does not provide a discret</w:t>
      </w:r>
      <w:r w:rsidR="007B62C1">
        <w:rPr>
          <w:rFonts w:eastAsia="Times New Roman" w:cs="Times New Roman"/>
          <w:color w:val="auto"/>
          <w:lang w:eastAsia="en-US"/>
        </w:rPr>
        <w:t>e</w:t>
      </w:r>
      <w:r w:rsidR="6A5C8055" w:rsidRPr="001A1FBD">
        <w:rPr>
          <w:rFonts w:eastAsia="Times New Roman" w:cs="Times New Roman"/>
          <w:color w:val="auto"/>
          <w:lang w:eastAsia="en-US"/>
        </w:rPr>
        <w:t xml:space="preserve"> list of steps to follow </w:t>
      </w:r>
      <w:r w:rsidR="6CADA901" w:rsidRPr="001A1FBD">
        <w:rPr>
          <w:rFonts w:eastAsia="Times New Roman" w:cs="Times New Roman"/>
          <w:color w:val="auto"/>
          <w:lang w:eastAsia="en-US"/>
        </w:rPr>
        <w:t>for</w:t>
      </w:r>
      <w:r w:rsidR="6A5C8055" w:rsidRPr="001A1FBD">
        <w:rPr>
          <w:rFonts w:eastAsia="Times New Roman" w:cs="Times New Roman"/>
          <w:color w:val="auto"/>
          <w:lang w:eastAsia="en-US"/>
        </w:rPr>
        <w:t xml:space="preserve"> practitioners</w:t>
      </w:r>
      <w:r w:rsidR="3EF6F691" w:rsidRPr="001A1FBD">
        <w:rPr>
          <w:rFonts w:eastAsia="Times New Roman" w:cs="Times New Roman"/>
          <w:color w:val="auto"/>
          <w:lang w:eastAsia="en-US"/>
        </w:rPr>
        <w:t xml:space="preserve"> to</w:t>
      </w:r>
      <w:r w:rsidR="6A5C8055" w:rsidRPr="001A1FBD">
        <w:rPr>
          <w:rFonts w:eastAsia="Times New Roman" w:cs="Times New Roman"/>
          <w:color w:val="auto"/>
          <w:lang w:eastAsia="en-US"/>
        </w:rPr>
        <w:t xml:space="preserve"> operate safely or predictably in this environment, h</w:t>
      </w:r>
      <w:r w:rsidR="224D2017" w:rsidRPr="001A1FBD">
        <w:rPr>
          <w:rFonts w:eastAsia="Times New Roman" w:cs="Times New Roman"/>
          <w:color w:val="auto"/>
          <w:lang w:eastAsia="en-US"/>
        </w:rPr>
        <w:t xml:space="preserve">is work </w:t>
      </w:r>
      <w:r w:rsidR="6A5C8055" w:rsidRPr="001A1FBD">
        <w:rPr>
          <w:rFonts w:eastAsia="Times New Roman" w:cs="Times New Roman"/>
          <w:color w:val="auto"/>
          <w:lang w:eastAsia="en-US"/>
        </w:rPr>
        <w:t>use</w:t>
      </w:r>
      <w:r w:rsidR="000C74AE">
        <w:rPr>
          <w:rFonts w:eastAsia="Times New Roman" w:cs="Times New Roman"/>
          <w:color w:val="auto"/>
          <w:lang w:eastAsia="en-US"/>
        </w:rPr>
        <w:t>d</w:t>
      </w:r>
      <w:r w:rsidR="590E5021" w:rsidRPr="001A1FBD">
        <w:rPr>
          <w:rFonts w:eastAsia="Times New Roman" w:cs="Times New Roman"/>
          <w:color w:val="auto"/>
          <w:lang w:eastAsia="en-US"/>
        </w:rPr>
        <w:t xml:space="preserve"> </w:t>
      </w:r>
      <w:r w:rsidR="7E08B0F1" w:rsidRPr="001A1FBD">
        <w:rPr>
          <w:rFonts w:eastAsia="Times New Roman" w:cs="Times New Roman"/>
          <w:color w:val="auto"/>
          <w:lang w:eastAsia="en-US"/>
        </w:rPr>
        <w:t>American history as the substance of will a</w:t>
      </w:r>
      <w:r w:rsidR="224D2017" w:rsidRPr="001A1FBD">
        <w:rPr>
          <w:rFonts w:eastAsia="Times New Roman" w:cs="Times New Roman"/>
          <w:color w:val="auto"/>
          <w:lang w:eastAsia="en-US"/>
        </w:rPr>
        <w:t xml:space="preserve"> society</w:t>
      </w:r>
      <w:r w:rsidR="7E08B0F1" w:rsidRPr="001A1FBD">
        <w:rPr>
          <w:rFonts w:eastAsia="Times New Roman" w:cs="Times New Roman"/>
          <w:color w:val="auto"/>
          <w:lang w:eastAsia="en-US"/>
        </w:rPr>
        <w:t xml:space="preserve"> uses</w:t>
      </w:r>
      <w:r w:rsidR="224D2017" w:rsidRPr="001A1FBD">
        <w:rPr>
          <w:rFonts w:eastAsia="Times New Roman" w:cs="Times New Roman"/>
          <w:color w:val="auto"/>
          <w:lang w:eastAsia="en-US"/>
        </w:rPr>
        <w:t xml:space="preserve"> </w:t>
      </w:r>
      <w:r w:rsidR="7E08B0F1" w:rsidRPr="001A1FBD">
        <w:rPr>
          <w:rFonts w:eastAsia="Times New Roman" w:cs="Times New Roman"/>
          <w:color w:val="auto"/>
          <w:lang w:eastAsia="en-US"/>
        </w:rPr>
        <w:t xml:space="preserve">to </w:t>
      </w:r>
      <w:r w:rsidR="224D2017" w:rsidRPr="001A1FBD">
        <w:rPr>
          <w:rFonts w:eastAsia="Times New Roman" w:cs="Times New Roman"/>
          <w:color w:val="auto"/>
          <w:lang w:eastAsia="en-US"/>
        </w:rPr>
        <w:t>focus its energy o</w:t>
      </w:r>
      <w:r w:rsidR="00B61D39" w:rsidRPr="001A1FBD">
        <w:rPr>
          <w:rFonts w:eastAsia="Times New Roman" w:cs="Times New Roman"/>
          <w:color w:val="auto"/>
          <w:lang w:eastAsia="en-US"/>
        </w:rPr>
        <w:t>n what it</w:t>
      </w:r>
      <w:r w:rsidR="224D2017" w:rsidRPr="001A1FBD">
        <w:rPr>
          <w:rFonts w:eastAsia="Times New Roman" w:cs="Times New Roman"/>
          <w:color w:val="auto"/>
          <w:lang w:eastAsia="en-US"/>
        </w:rPr>
        <w:t xml:space="preserve"> </w:t>
      </w:r>
      <w:r w:rsidR="00B61D39" w:rsidRPr="001A1FBD">
        <w:rPr>
          <w:rFonts w:eastAsia="Times New Roman" w:cs="Times New Roman"/>
          <w:color w:val="auto"/>
          <w:lang w:eastAsia="en-US"/>
        </w:rPr>
        <w:t>demands</w:t>
      </w:r>
      <w:r w:rsidR="6B46D9E9" w:rsidRPr="001A1FBD">
        <w:rPr>
          <w:rFonts w:eastAsia="Times New Roman" w:cs="Times New Roman"/>
          <w:color w:val="auto"/>
          <w:lang w:eastAsia="en-US"/>
        </w:rPr>
        <w:t xml:space="preserve"> o</w:t>
      </w:r>
      <w:r w:rsidR="00B61D39" w:rsidRPr="001A1FBD">
        <w:rPr>
          <w:rFonts w:eastAsia="Times New Roman" w:cs="Times New Roman"/>
          <w:color w:val="auto"/>
          <w:lang w:eastAsia="en-US"/>
        </w:rPr>
        <w:t>f</w:t>
      </w:r>
      <w:r w:rsidR="6B46D9E9" w:rsidRPr="001A1FBD">
        <w:rPr>
          <w:rFonts w:eastAsia="Times New Roman" w:cs="Times New Roman"/>
          <w:color w:val="auto"/>
          <w:lang w:eastAsia="en-US"/>
        </w:rPr>
        <w:t xml:space="preserve"> its largest social support system</w:t>
      </w:r>
      <w:r w:rsidR="68A90CEF" w:rsidRPr="001A1FBD">
        <w:rPr>
          <w:rFonts w:eastAsia="Times New Roman" w:cs="Times New Roman"/>
          <w:color w:val="auto"/>
          <w:lang w:eastAsia="en-US"/>
        </w:rPr>
        <w:t>.</w:t>
      </w:r>
      <w:r w:rsidR="6A5C8055" w:rsidRPr="001A1FBD">
        <w:rPr>
          <w:rFonts w:eastAsia="Times New Roman" w:cs="Times New Roman"/>
          <w:color w:val="auto"/>
          <w:lang w:eastAsia="en-US"/>
        </w:rPr>
        <w:t xml:space="preserve"> </w:t>
      </w:r>
    </w:p>
    <w:p w14:paraId="49BC2F90" w14:textId="0151382C" w:rsidR="00137354" w:rsidRPr="001A1FBD" w:rsidRDefault="00B94F38" w:rsidP="00564A07">
      <w:pPr>
        <w:rPr>
          <w:rFonts w:eastAsia="Times New Roman" w:cs="Times New Roman"/>
          <w:color w:val="auto"/>
          <w:lang w:eastAsia="en-US"/>
        </w:rPr>
      </w:pPr>
      <w:r w:rsidRPr="001A1FBD">
        <w:rPr>
          <w:rFonts w:eastAsia="Times New Roman" w:cs="Times New Roman"/>
          <w:color w:val="auto"/>
          <w:lang w:eastAsia="en-US"/>
        </w:rPr>
        <w:t xml:space="preserve">A 2011 Spanish study, while outside the American context, </w:t>
      </w:r>
      <w:r w:rsidR="008871B4" w:rsidRPr="001A1FBD">
        <w:rPr>
          <w:rFonts w:eastAsia="Times New Roman" w:cs="Times New Roman"/>
          <w:color w:val="auto"/>
          <w:lang w:eastAsia="en-US"/>
        </w:rPr>
        <w:t>is a</w:t>
      </w:r>
      <w:r w:rsidR="00146C77">
        <w:rPr>
          <w:rFonts w:eastAsia="Times New Roman" w:cs="Times New Roman"/>
          <w:color w:val="auto"/>
          <w:lang w:eastAsia="en-US"/>
        </w:rPr>
        <w:t>lso important</w:t>
      </w:r>
      <w:r w:rsidR="008871B4" w:rsidRPr="001A1FBD">
        <w:rPr>
          <w:rFonts w:eastAsia="Times New Roman" w:cs="Times New Roman"/>
          <w:color w:val="auto"/>
          <w:lang w:eastAsia="en-US"/>
        </w:rPr>
        <w:t xml:space="preserve"> </w:t>
      </w:r>
      <w:r w:rsidR="00146C77">
        <w:rPr>
          <w:rFonts w:eastAsia="Times New Roman" w:cs="Times New Roman"/>
          <w:color w:val="auto"/>
          <w:lang w:eastAsia="en-US"/>
        </w:rPr>
        <w:t xml:space="preserve">in understanding </w:t>
      </w:r>
      <w:r w:rsidR="008871B4" w:rsidRPr="001A1FBD">
        <w:rPr>
          <w:rFonts w:eastAsia="Times New Roman" w:cs="Times New Roman"/>
          <w:color w:val="auto"/>
          <w:lang w:eastAsia="en-US"/>
        </w:rPr>
        <w:t>how policy environments interact with teachers’ work</w:t>
      </w:r>
      <w:r w:rsidR="00FE41BC" w:rsidRPr="001A1FBD">
        <w:rPr>
          <w:rFonts w:eastAsia="Times New Roman" w:cs="Times New Roman"/>
          <w:color w:val="auto"/>
          <w:lang w:eastAsia="en-US"/>
        </w:rPr>
        <w:t xml:space="preserve"> with potentially grim and troubling undertones</w:t>
      </w:r>
      <w:r w:rsidR="007357CC">
        <w:rPr>
          <w:rFonts w:eastAsia="Times New Roman" w:cs="Times New Roman"/>
          <w:color w:val="auto"/>
          <w:lang w:eastAsia="en-US"/>
        </w:rPr>
        <w:t xml:space="preserve"> for their well-being</w:t>
      </w:r>
      <w:r w:rsidR="008871B4" w:rsidRPr="001A1FBD">
        <w:rPr>
          <w:rFonts w:eastAsia="Times New Roman" w:cs="Times New Roman"/>
          <w:color w:val="auto"/>
          <w:lang w:eastAsia="en-US"/>
        </w:rPr>
        <w:t>.</w:t>
      </w:r>
      <w:r w:rsidR="00FE41BC" w:rsidRPr="001A1FBD">
        <w:rPr>
          <w:rFonts w:eastAsia="Times New Roman" w:cs="Times New Roman"/>
          <w:color w:val="auto"/>
          <w:lang w:eastAsia="en-US"/>
        </w:rPr>
        <w:t xml:space="preserve"> The 20</w:t>
      </w:r>
      <w:r w:rsidR="00FE41BC" w:rsidRPr="001A1FBD">
        <w:rPr>
          <w:rFonts w:eastAsia="Times New Roman" w:cs="Times New Roman"/>
          <w:color w:val="auto"/>
          <w:vertAlign w:val="superscript"/>
          <w:lang w:eastAsia="en-US"/>
        </w:rPr>
        <w:t>th</w:t>
      </w:r>
      <w:r w:rsidR="00FE41BC" w:rsidRPr="001A1FBD">
        <w:rPr>
          <w:rFonts w:eastAsia="Times New Roman" w:cs="Times New Roman"/>
          <w:color w:val="auto"/>
          <w:lang w:eastAsia="en-US"/>
        </w:rPr>
        <w:t xml:space="preserve"> century fascist</w:t>
      </w:r>
      <w:r w:rsidR="00F41983" w:rsidRPr="001A1FBD">
        <w:rPr>
          <w:rFonts w:eastAsia="Times New Roman" w:cs="Times New Roman"/>
          <w:color w:val="auto"/>
          <w:lang w:eastAsia="en-US"/>
        </w:rPr>
        <w:t xml:space="preserve"> Franco</w:t>
      </w:r>
      <w:r w:rsidR="00FE41BC" w:rsidRPr="001A1FBD">
        <w:rPr>
          <w:rFonts w:eastAsia="Times New Roman" w:cs="Times New Roman"/>
          <w:color w:val="auto"/>
          <w:lang w:eastAsia="en-US"/>
        </w:rPr>
        <w:t xml:space="preserve"> regime in Spain </w:t>
      </w:r>
      <w:r w:rsidR="00D52C96" w:rsidRPr="001A1FBD">
        <w:rPr>
          <w:rFonts w:eastAsia="Times New Roman" w:cs="Times New Roman"/>
          <w:color w:val="auto"/>
          <w:lang w:eastAsia="en-US"/>
        </w:rPr>
        <w:t>was famous for enacting a purge of</w:t>
      </w:r>
      <w:r w:rsidR="00DB03FD" w:rsidRPr="001A1FBD">
        <w:rPr>
          <w:rFonts w:eastAsia="Times New Roman" w:cs="Times New Roman"/>
          <w:color w:val="auto"/>
          <w:lang w:eastAsia="en-US"/>
        </w:rPr>
        <w:t xml:space="preserve"> high school</w:t>
      </w:r>
      <w:r w:rsidR="00D52C96" w:rsidRPr="001A1FBD">
        <w:rPr>
          <w:rFonts w:eastAsia="Times New Roman" w:cs="Times New Roman"/>
          <w:color w:val="auto"/>
          <w:lang w:eastAsia="en-US"/>
        </w:rPr>
        <w:t xml:space="preserve"> teachers between the late 1930s and </w:t>
      </w:r>
      <w:r w:rsidR="001509BA" w:rsidRPr="001A1FBD">
        <w:rPr>
          <w:rFonts w:eastAsia="Times New Roman" w:cs="Times New Roman"/>
          <w:color w:val="auto"/>
          <w:lang w:eastAsia="en-US"/>
        </w:rPr>
        <w:t>mid-1970s</w:t>
      </w:r>
      <w:r w:rsidR="00D52C96" w:rsidRPr="001A1FBD">
        <w:rPr>
          <w:rFonts w:eastAsia="Times New Roman" w:cs="Times New Roman"/>
          <w:color w:val="auto"/>
          <w:lang w:eastAsia="en-US"/>
        </w:rPr>
        <w:t>. The study here look</w:t>
      </w:r>
      <w:r w:rsidR="000C74AE">
        <w:rPr>
          <w:rFonts w:eastAsia="Times New Roman" w:cs="Times New Roman"/>
          <w:color w:val="auto"/>
          <w:lang w:eastAsia="en-US"/>
        </w:rPr>
        <w:t>ed</w:t>
      </w:r>
      <w:r w:rsidR="00D52C96" w:rsidRPr="001A1FBD">
        <w:rPr>
          <w:rFonts w:eastAsia="Times New Roman" w:cs="Times New Roman"/>
          <w:color w:val="auto"/>
          <w:lang w:eastAsia="en-US"/>
        </w:rPr>
        <w:t xml:space="preserve"> at </w:t>
      </w:r>
      <w:r w:rsidR="00A2591E" w:rsidRPr="001A1FBD">
        <w:rPr>
          <w:rFonts w:eastAsia="Times New Roman" w:cs="Times New Roman"/>
          <w:color w:val="auto"/>
          <w:lang w:eastAsia="en-US"/>
        </w:rPr>
        <w:t xml:space="preserve">the breadth of sanctions and that regime’s </w:t>
      </w:r>
      <w:r w:rsidR="00D52C96" w:rsidRPr="001A1FBD">
        <w:rPr>
          <w:rFonts w:eastAsia="Times New Roman" w:cs="Times New Roman"/>
          <w:color w:val="auto"/>
          <w:lang w:eastAsia="en-US"/>
        </w:rPr>
        <w:t xml:space="preserve">long-term ideological effects on teachers in Spain, many of whom have never lived or taught under Franco’s regime. The findings, based on </w:t>
      </w:r>
      <w:r w:rsidR="00A2591E" w:rsidRPr="001A1FBD">
        <w:rPr>
          <w:rFonts w:eastAsia="Times New Roman" w:cs="Times New Roman"/>
          <w:color w:val="auto"/>
          <w:lang w:eastAsia="en-US"/>
        </w:rPr>
        <w:t>2,445 cases of governmental sanctions</w:t>
      </w:r>
      <w:r w:rsidR="4C933F9C" w:rsidRPr="001A1FBD">
        <w:rPr>
          <w:rFonts w:eastAsia="Times New Roman" w:cs="Times New Roman"/>
          <w:color w:val="auto"/>
          <w:lang w:eastAsia="en-US"/>
        </w:rPr>
        <w:t>,</w:t>
      </w:r>
      <w:r w:rsidR="00A2591E" w:rsidRPr="001A1FBD">
        <w:rPr>
          <w:rFonts w:eastAsia="Times New Roman" w:cs="Times New Roman"/>
          <w:color w:val="auto"/>
          <w:lang w:eastAsia="en-US"/>
        </w:rPr>
        <w:t xml:space="preserve"> reveal</w:t>
      </w:r>
      <w:r w:rsidR="000C74AE">
        <w:rPr>
          <w:rFonts w:eastAsia="Times New Roman" w:cs="Times New Roman"/>
          <w:color w:val="auto"/>
          <w:lang w:eastAsia="en-US"/>
        </w:rPr>
        <w:t>ed</w:t>
      </w:r>
      <w:r w:rsidR="00C50BFA" w:rsidRPr="001A1FBD">
        <w:rPr>
          <w:rFonts w:eastAsia="Times New Roman" w:cs="Times New Roman"/>
          <w:color w:val="auto"/>
          <w:lang w:eastAsia="en-US"/>
        </w:rPr>
        <w:t xml:space="preserve"> </w:t>
      </w:r>
      <w:r w:rsidR="25B8FBAB" w:rsidRPr="001A1FBD">
        <w:rPr>
          <w:rFonts w:eastAsia="Times New Roman" w:cs="Times New Roman"/>
          <w:color w:val="auto"/>
          <w:lang w:eastAsia="en-US"/>
        </w:rPr>
        <w:t xml:space="preserve">that </w:t>
      </w:r>
      <w:r w:rsidR="00C50BFA" w:rsidRPr="001A1FBD">
        <w:rPr>
          <w:rFonts w:eastAsia="Times New Roman" w:cs="Times New Roman"/>
          <w:color w:val="auto"/>
          <w:lang w:eastAsia="en-US"/>
        </w:rPr>
        <w:t>the direct and violent control on teachers under the fascist regime potentially</w:t>
      </w:r>
      <w:r w:rsidR="00106A10" w:rsidRPr="001A1FBD">
        <w:rPr>
          <w:rFonts w:eastAsia="Times New Roman" w:cs="Times New Roman"/>
          <w:color w:val="auto"/>
          <w:lang w:eastAsia="en-US"/>
        </w:rPr>
        <w:t xml:space="preserve"> perpetuated a </w:t>
      </w:r>
      <w:r w:rsidR="00F41983" w:rsidRPr="001A1FBD">
        <w:rPr>
          <w:rFonts w:eastAsia="Times New Roman" w:cs="Times New Roman"/>
          <w:color w:val="auto"/>
          <w:lang w:eastAsia="en-US"/>
        </w:rPr>
        <w:t>“</w:t>
      </w:r>
      <w:r w:rsidR="00106A10" w:rsidRPr="001A1FBD">
        <w:rPr>
          <w:rFonts w:eastAsia="Times New Roman" w:cs="Times New Roman"/>
          <w:color w:val="auto"/>
          <w:lang w:eastAsia="en-US"/>
        </w:rPr>
        <w:t>cultural disease</w:t>
      </w:r>
      <w:r w:rsidR="00F41983" w:rsidRPr="001A1FBD">
        <w:rPr>
          <w:rFonts w:eastAsia="Times New Roman" w:cs="Times New Roman"/>
          <w:color w:val="auto"/>
          <w:lang w:eastAsia="en-US"/>
        </w:rPr>
        <w:t>”</w:t>
      </w:r>
      <w:r w:rsidR="00EE1BA4">
        <w:rPr>
          <w:rFonts w:eastAsia="Times New Roman" w:cs="Times New Roman"/>
          <w:color w:val="auto"/>
          <w:lang w:eastAsia="en-US"/>
        </w:rPr>
        <w:t xml:space="preserve"> (p. 245)</w:t>
      </w:r>
      <w:r w:rsidR="00106A10" w:rsidRPr="001A1FBD">
        <w:rPr>
          <w:rFonts w:eastAsia="Times New Roman" w:cs="Times New Roman"/>
          <w:color w:val="auto"/>
          <w:lang w:eastAsia="en-US"/>
        </w:rPr>
        <w:t xml:space="preserve"> wherein teachers fe</w:t>
      </w:r>
      <w:r w:rsidR="000C74AE">
        <w:rPr>
          <w:rFonts w:eastAsia="Times New Roman" w:cs="Times New Roman"/>
          <w:color w:val="auto"/>
          <w:lang w:eastAsia="en-US"/>
        </w:rPr>
        <w:t>lt</w:t>
      </w:r>
      <w:r w:rsidR="00106A10" w:rsidRPr="001A1FBD">
        <w:rPr>
          <w:rFonts w:eastAsia="Times New Roman" w:cs="Times New Roman"/>
          <w:color w:val="auto"/>
          <w:lang w:eastAsia="en-US"/>
        </w:rPr>
        <w:t xml:space="preserve">, almost molecularly, that they are in danger </w:t>
      </w:r>
      <w:r w:rsidR="00DD57E6" w:rsidRPr="001A1FBD">
        <w:rPr>
          <w:rFonts w:eastAsia="Times New Roman" w:cs="Times New Roman"/>
          <w:color w:val="auto"/>
          <w:lang w:eastAsia="en-US"/>
        </w:rPr>
        <w:t>if they choose to allow their personal identity to interact with their work</w:t>
      </w:r>
      <w:r w:rsidR="00137354" w:rsidRPr="001A1FBD">
        <w:rPr>
          <w:rFonts w:eastAsia="Times New Roman" w:cs="Times New Roman"/>
          <w:color w:val="auto"/>
          <w:lang w:eastAsia="en-US"/>
        </w:rPr>
        <w:t xml:space="preserve"> </w:t>
      </w:r>
      <w:r w:rsidRPr="001A1FBD">
        <w:rPr>
          <w:rFonts w:eastAsia="Times New Roman" w:cs="Times New Roman"/>
          <w:color w:val="auto"/>
          <w:lang w:eastAsia="en-US"/>
        </w:rPr>
        <w:fldChar w:fldCharType="begin"/>
      </w:r>
      <w:r w:rsidRPr="001A1FBD">
        <w:rPr>
          <w:rFonts w:eastAsia="Times New Roman" w:cs="Times New Roman"/>
          <w:color w:val="auto"/>
          <w:lang w:eastAsia="en-US"/>
        </w:rPr>
        <w:instrText xml:space="preserve"> ADDIN ZOTERO_ITEM CSL_CITATION {"citationID":"PchXLE1H","properties":{"formattedCitation":"(Z\\uc0\\u218{}\\uc0\\u209{}IGA et al., 2011)","plainCitation":"(ZÚÑIGA et al., 2011)","dontUpdate":true,"noteIndex":0},"citationItems":[{"id":80,"uris":["http://zotero.org/users/6171799/items/RMTZ2I6N"],"itemData":{"id":80,"type":"article-journal","abstract":"The main purpose of this article is to analyse purges of secondary teachers from a qualitative point of view: ideological basis, legislative control and the stages of the teaching staff purge, and that is the reason why we have divided our work into different sections. We tried the teachers to be who put us in touch with the truth from the analysis of the 2.445 files related to secondary teacher’s purge which are kept in the AGA. goals which lie behind repressive politics and the way they decided to sanction or to exonerate people. In order to contribute to a better understanding of the purging process, we make a global approach to the lists of accusations, the evidences, reports, etc. Finally, we show some quantitative data related to the sanctioned teachers and their classification according to several factors.El principal objetivo de este artículo es el análisis de los aspectos cualitativos de la depuración franquista de los profesores de instituto: bases ideológicas, instrumentos de control legislativo y fases del proceso depurador, y en función de ello se dividen los distintos apartados del mismo. Se ha procurado que sean los propios docentes quienes nos pongan en contacto con la realidad, a partir del análisis de los 2.445 expedientes depositados en el AGA. También hemos profundizado en los agentes de la represión, los informantes, la ideología y fines que subyacen a la política represiva y la mecánica seguida en la toma de decisiones sancionadoras o exculpatorias. Asimismo, analizamos globalmente los expedientes con los cargos formulados, los pliegos de descargo adjuntos, las acusaciones e informes, etc., para así poder entender mejor el proceso depurador. Finalmente, ofrecemos algunos datos cuantitativos sobre el profesorado sancionado y su distribución en función de diversas variables.","container-title":"Historia de la educación","ISSN":"0212-0267","language":"eng","note":"publisher: Ediciones Universidad de Salamanca","page":"241–258","title":"The Francoist purge of the teaching staff: ideological control of secondary school teachers La depuración franquista de los docentes: control y sometimiento ideológico del profesorado de instituto","volume":"29","author":[{"family":"Zúñiga","given":"Francisco MARTÍN"},{"family":"Gil","given":"Isabel Grana"},{"family":"Blanco","given":"Carmen Sanchidrian"}],"issued":{"date-parts":[["2011"]]}}}],"schema":"https://github.com/citation-style-language/schema/raw/master/csl-citation.json"} </w:instrText>
      </w:r>
      <w:r w:rsidRPr="001A1FBD">
        <w:rPr>
          <w:rFonts w:eastAsia="Times New Roman" w:cs="Times New Roman"/>
          <w:color w:val="auto"/>
          <w:lang w:eastAsia="en-US"/>
        </w:rPr>
        <w:fldChar w:fldCharType="separate"/>
      </w:r>
      <w:r w:rsidR="00CA5C73" w:rsidRPr="001A1FBD">
        <w:rPr>
          <w:rFonts w:eastAsia="Times New Roman" w:cs="Times New Roman"/>
          <w:color w:val="auto"/>
        </w:rPr>
        <w:t>(</w:t>
      </w:r>
      <w:r w:rsidR="00E67E3D" w:rsidRPr="001A1FBD">
        <w:rPr>
          <w:rFonts w:eastAsia="Times New Roman" w:cs="Times New Roman"/>
          <w:color w:val="auto"/>
        </w:rPr>
        <w:t>Zúñiga</w:t>
      </w:r>
      <w:r w:rsidR="00CA5C73" w:rsidRPr="001A1FBD">
        <w:rPr>
          <w:rFonts w:eastAsia="Times New Roman" w:cs="Times New Roman"/>
          <w:color w:val="auto"/>
        </w:rPr>
        <w:t xml:space="preserve"> et al., 2011)</w:t>
      </w:r>
      <w:r w:rsidR="2B9A5080" w:rsidRPr="001A1FBD">
        <w:rPr>
          <w:rFonts w:eastAsia="Times New Roman" w:cs="Times New Roman"/>
          <w:color w:val="auto"/>
        </w:rPr>
        <w:t>.</w:t>
      </w:r>
      <w:r w:rsidRPr="001A1FBD">
        <w:rPr>
          <w:rFonts w:eastAsia="Times New Roman" w:cs="Times New Roman"/>
          <w:color w:val="auto"/>
          <w:lang w:eastAsia="en-US"/>
        </w:rPr>
        <w:fldChar w:fldCharType="end"/>
      </w:r>
    </w:p>
    <w:p w14:paraId="6D6FA90E" w14:textId="1C307C72" w:rsidR="009C6ACE" w:rsidRPr="001A1FBD" w:rsidRDefault="008871B4" w:rsidP="00564A07">
      <w:pPr>
        <w:rPr>
          <w:rFonts w:eastAsia="Times New Roman" w:cs="Times New Roman"/>
          <w:color w:val="auto"/>
          <w:lang w:eastAsia="en-US"/>
        </w:rPr>
      </w:pPr>
      <w:r w:rsidRPr="5BBA59FB">
        <w:rPr>
          <w:rFonts w:eastAsia="Times New Roman" w:cs="Times New Roman"/>
          <w:color w:val="auto"/>
          <w:lang w:eastAsia="en-US"/>
        </w:rPr>
        <w:t xml:space="preserve"> </w:t>
      </w:r>
      <w:r w:rsidR="00137354" w:rsidRPr="5BBA59FB">
        <w:rPr>
          <w:rFonts w:eastAsia="Times New Roman" w:cs="Times New Roman"/>
          <w:color w:val="auto"/>
          <w:lang w:eastAsia="en-US"/>
        </w:rPr>
        <w:t>The study</w:t>
      </w:r>
      <w:r w:rsidR="00E60627" w:rsidRPr="5BBA59FB">
        <w:rPr>
          <w:rFonts w:eastAsia="Times New Roman" w:cs="Times New Roman"/>
          <w:color w:val="auto"/>
          <w:lang w:eastAsia="en-US"/>
        </w:rPr>
        <w:t xml:space="preserve"> </w:t>
      </w:r>
      <w:r w:rsidR="00836B1A" w:rsidRPr="5BBA59FB">
        <w:rPr>
          <w:rFonts w:eastAsia="Times New Roman" w:cs="Times New Roman"/>
          <w:color w:val="auto"/>
          <w:lang w:eastAsia="en-US"/>
        </w:rPr>
        <w:t>discusse</w:t>
      </w:r>
      <w:r w:rsidR="000C74AE">
        <w:rPr>
          <w:rFonts w:eastAsia="Times New Roman" w:cs="Times New Roman"/>
          <w:color w:val="auto"/>
          <w:lang w:eastAsia="en-US"/>
        </w:rPr>
        <w:t>d</w:t>
      </w:r>
      <w:r w:rsidR="00836B1A" w:rsidRPr="5BBA59FB">
        <w:rPr>
          <w:rFonts w:eastAsia="Times New Roman" w:cs="Times New Roman"/>
          <w:color w:val="auto"/>
          <w:lang w:eastAsia="en-US"/>
        </w:rPr>
        <w:t xml:space="preserve"> the cultural wound in Spain from the purge as it assert</w:t>
      </w:r>
      <w:r w:rsidR="000C74AE">
        <w:rPr>
          <w:rFonts w:eastAsia="Times New Roman" w:cs="Times New Roman"/>
          <w:color w:val="auto"/>
          <w:lang w:eastAsia="en-US"/>
        </w:rPr>
        <w:t>ed</w:t>
      </w:r>
      <w:r w:rsidR="00836B1A" w:rsidRPr="5BBA59FB">
        <w:rPr>
          <w:rFonts w:eastAsia="Times New Roman" w:cs="Times New Roman"/>
          <w:color w:val="auto"/>
          <w:lang w:eastAsia="en-US"/>
        </w:rPr>
        <w:t xml:space="preserve"> teachers are “the ones who put us in touch with reality”</w:t>
      </w:r>
      <w:r w:rsidR="00EE1BA4" w:rsidRPr="5BBA59FB">
        <w:rPr>
          <w:rFonts w:eastAsia="Times New Roman" w:cs="Times New Roman"/>
          <w:color w:val="auto"/>
          <w:lang w:eastAsia="en-US"/>
        </w:rPr>
        <w:t xml:space="preserve"> (p. 237)</w:t>
      </w:r>
      <w:r w:rsidR="000C74AE">
        <w:rPr>
          <w:rFonts w:eastAsia="Times New Roman" w:cs="Times New Roman"/>
          <w:color w:val="auto"/>
          <w:lang w:eastAsia="en-US"/>
        </w:rPr>
        <w:t>.</w:t>
      </w:r>
      <w:r w:rsidR="00836B1A" w:rsidRPr="5BBA59FB">
        <w:rPr>
          <w:rFonts w:eastAsia="Times New Roman" w:cs="Times New Roman"/>
          <w:color w:val="auto"/>
          <w:lang w:eastAsia="en-US"/>
        </w:rPr>
        <w:t xml:space="preserve"> </w:t>
      </w:r>
      <w:r w:rsidR="00FD0002" w:rsidRPr="5BBA59FB">
        <w:rPr>
          <w:rFonts w:eastAsia="Times New Roman" w:cs="Times New Roman"/>
          <w:color w:val="auto"/>
          <w:lang w:eastAsia="en-US"/>
        </w:rPr>
        <w:t>The researchers combine</w:t>
      </w:r>
      <w:r w:rsidR="004E1470" w:rsidRPr="5BBA59FB">
        <w:rPr>
          <w:rFonts w:eastAsia="Times New Roman" w:cs="Times New Roman"/>
          <w:color w:val="auto"/>
          <w:lang w:eastAsia="en-US"/>
        </w:rPr>
        <w:t>d</w:t>
      </w:r>
      <w:r w:rsidR="00FD0002" w:rsidRPr="5BBA59FB">
        <w:rPr>
          <w:rFonts w:eastAsia="Times New Roman" w:cs="Times New Roman"/>
          <w:color w:val="auto"/>
          <w:lang w:eastAsia="en-US"/>
        </w:rPr>
        <w:t xml:space="preserve"> their </w:t>
      </w:r>
      <w:r w:rsidR="00EA21D8" w:rsidRPr="5BBA59FB">
        <w:rPr>
          <w:rFonts w:eastAsia="Times New Roman" w:cs="Times New Roman"/>
          <w:color w:val="auto"/>
          <w:lang w:eastAsia="en-US"/>
        </w:rPr>
        <w:t>meta-</w:t>
      </w:r>
      <w:r w:rsidR="00FD0002" w:rsidRPr="5BBA59FB">
        <w:rPr>
          <w:rFonts w:eastAsia="Times New Roman" w:cs="Times New Roman"/>
          <w:color w:val="auto"/>
          <w:lang w:eastAsia="en-US"/>
        </w:rPr>
        <w:t>analysis of the sanctioned teachers’ ages, genders, and degrees of social capital within the institutions all as identity-based characteristics that interacted with how and why they experienced sanctions by the regime.</w:t>
      </w:r>
      <w:r w:rsidR="00EA21D8" w:rsidRPr="5BBA59FB">
        <w:rPr>
          <w:rFonts w:eastAsia="Times New Roman" w:cs="Times New Roman"/>
          <w:color w:val="auto"/>
          <w:lang w:eastAsia="en-US"/>
        </w:rPr>
        <w:t xml:space="preserve"> As weaknesses,</w:t>
      </w:r>
      <w:r w:rsidR="006161CF" w:rsidRPr="5BBA59FB">
        <w:rPr>
          <w:rFonts w:eastAsia="Times New Roman" w:cs="Times New Roman"/>
          <w:color w:val="auto"/>
          <w:lang w:eastAsia="en-US"/>
        </w:rPr>
        <w:t xml:space="preserve"> </w:t>
      </w:r>
      <w:r w:rsidR="00EA21D8" w:rsidRPr="5BBA59FB">
        <w:rPr>
          <w:rFonts w:eastAsia="Times New Roman" w:cs="Times New Roman"/>
          <w:color w:val="auto"/>
          <w:lang w:eastAsia="en-US"/>
        </w:rPr>
        <w:t>t</w:t>
      </w:r>
      <w:r w:rsidR="006161CF" w:rsidRPr="5BBA59FB">
        <w:rPr>
          <w:rFonts w:eastAsia="Times New Roman" w:cs="Times New Roman"/>
          <w:color w:val="auto"/>
          <w:lang w:eastAsia="en-US"/>
        </w:rPr>
        <w:t xml:space="preserve">he difference in cultural context, </w:t>
      </w:r>
      <w:r w:rsidR="000928A9" w:rsidRPr="5BBA59FB">
        <w:rPr>
          <w:rFonts w:eastAsia="Times New Roman" w:cs="Times New Roman"/>
          <w:color w:val="auto"/>
          <w:lang w:eastAsia="en-US"/>
        </w:rPr>
        <w:t xml:space="preserve">the </w:t>
      </w:r>
      <w:r w:rsidR="000928A9" w:rsidRPr="5BBA59FB">
        <w:rPr>
          <w:rFonts w:eastAsia="Times New Roman" w:cs="Times New Roman"/>
          <w:color w:val="auto"/>
          <w:lang w:eastAsia="en-US"/>
        </w:rPr>
        <w:lastRenderedPageBreak/>
        <w:t xml:space="preserve">situation of Spanish “high school” teachers as much more </w:t>
      </w:r>
      <w:r w:rsidR="25099BCB" w:rsidRPr="5BBA59FB">
        <w:rPr>
          <w:rFonts w:eastAsia="Times New Roman" w:cs="Times New Roman"/>
          <w:color w:val="auto"/>
          <w:lang w:eastAsia="en-US"/>
        </w:rPr>
        <w:t>like</w:t>
      </w:r>
      <w:r w:rsidR="000928A9" w:rsidRPr="5BBA59FB">
        <w:rPr>
          <w:rFonts w:eastAsia="Times New Roman" w:cs="Times New Roman"/>
          <w:color w:val="auto"/>
          <w:lang w:eastAsia="en-US"/>
        </w:rPr>
        <w:t xml:space="preserve"> American university professors, </w:t>
      </w:r>
      <w:r w:rsidR="00823317" w:rsidRPr="5BBA59FB">
        <w:rPr>
          <w:rFonts w:eastAsia="Times New Roman" w:cs="Times New Roman"/>
          <w:color w:val="auto"/>
          <w:lang w:eastAsia="en-US"/>
        </w:rPr>
        <w:t xml:space="preserve">translation complication, </w:t>
      </w:r>
      <w:r w:rsidR="000928A9" w:rsidRPr="5BBA59FB">
        <w:rPr>
          <w:rFonts w:eastAsia="Times New Roman" w:cs="Times New Roman"/>
          <w:color w:val="auto"/>
          <w:lang w:eastAsia="en-US"/>
        </w:rPr>
        <w:t xml:space="preserve">and </w:t>
      </w:r>
      <w:r w:rsidR="009903C8" w:rsidRPr="5BBA59FB">
        <w:rPr>
          <w:rFonts w:eastAsia="Times New Roman" w:cs="Times New Roman"/>
          <w:color w:val="auto"/>
          <w:lang w:eastAsia="en-US"/>
        </w:rPr>
        <w:t>the historical separation of 40-80 years from the present, all p</w:t>
      </w:r>
      <w:r w:rsidR="00C8156D" w:rsidRPr="5BBA59FB">
        <w:rPr>
          <w:rFonts w:eastAsia="Times New Roman" w:cs="Times New Roman"/>
          <w:color w:val="auto"/>
          <w:lang w:eastAsia="en-US"/>
        </w:rPr>
        <w:t>ose o</w:t>
      </w:r>
      <w:r w:rsidR="00EA21D8" w:rsidRPr="5BBA59FB">
        <w:rPr>
          <w:rFonts w:eastAsia="Times New Roman" w:cs="Times New Roman"/>
          <w:color w:val="auto"/>
          <w:lang w:eastAsia="en-US"/>
        </w:rPr>
        <w:t>bstacles</w:t>
      </w:r>
      <w:r w:rsidR="009903C8" w:rsidRPr="5BBA59FB">
        <w:rPr>
          <w:rFonts w:eastAsia="Times New Roman" w:cs="Times New Roman"/>
          <w:color w:val="auto"/>
          <w:lang w:eastAsia="en-US"/>
        </w:rPr>
        <w:t xml:space="preserve"> for </w:t>
      </w:r>
      <w:r w:rsidR="00685B05" w:rsidRPr="5BBA59FB">
        <w:rPr>
          <w:rFonts w:eastAsia="Times New Roman" w:cs="Times New Roman"/>
          <w:color w:val="auto"/>
          <w:lang w:eastAsia="en-US"/>
        </w:rPr>
        <w:t>studying policy environments in the U</w:t>
      </w:r>
      <w:r w:rsidR="475983DE" w:rsidRPr="5BBA59FB">
        <w:rPr>
          <w:rFonts w:eastAsia="Times New Roman" w:cs="Times New Roman"/>
          <w:color w:val="auto"/>
          <w:lang w:eastAsia="en-US"/>
        </w:rPr>
        <w:t xml:space="preserve">nited </w:t>
      </w:r>
      <w:r w:rsidR="00685B05" w:rsidRPr="5BBA59FB">
        <w:rPr>
          <w:rFonts w:eastAsia="Times New Roman" w:cs="Times New Roman"/>
          <w:color w:val="auto"/>
          <w:lang w:eastAsia="en-US"/>
        </w:rPr>
        <w:t>S</w:t>
      </w:r>
      <w:r w:rsidR="39E30EAB" w:rsidRPr="5BBA59FB">
        <w:rPr>
          <w:rFonts w:eastAsia="Times New Roman" w:cs="Times New Roman"/>
          <w:color w:val="auto"/>
          <w:lang w:eastAsia="en-US"/>
        </w:rPr>
        <w:t>tates</w:t>
      </w:r>
      <w:r w:rsidR="00685B05" w:rsidRPr="5BBA59FB">
        <w:rPr>
          <w:rFonts w:eastAsia="Times New Roman" w:cs="Times New Roman"/>
          <w:color w:val="auto"/>
          <w:lang w:eastAsia="en-US"/>
        </w:rPr>
        <w:t>. The strength of the study</w:t>
      </w:r>
      <w:r w:rsidR="006F4706">
        <w:rPr>
          <w:rFonts w:eastAsia="Times New Roman" w:cs="Times New Roman"/>
          <w:color w:val="auto"/>
          <w:lang w:eastAsia="en-US"/>
        </w:rPr>
        <w:t>,</w:t>
      </w:r>
      <w:r w:rsidR="00685B05" w:rsidRPr="5BBA59FB">
        <w:rPr>
          <w:rFonts w:eastAsia="Times New Roman" w:cs="Times New Roman"/>
          <w:color w:val="auto"/>
          <w:lang w:eastAsia="en-US"/>
        </w:rPr>
        <w:t xml:space="preserve"> i</w:t>
      </w:r>
      <w:r w:rsidR="006F4706">
        <w:rPr>
          <w:rFonts w:eastAsia="Times New Roman" w:cs="Times New Roman"/>
          <w:color w:val="auto"/>
          <w:lang w:eastAsia="en-US"/>
        </w:rPr>
        <w:t>n</w:t>
      </w:r>
      <w:r w:rsidR="00685B05" w:rsidRPr="5BBA59FB">
        <w:rPr>
          <w:rFonts w:eastAsia="Times New Roman" w:cs="Times New Roman"/>
          <w:color w:val="auto"/>
          <w:lang w:eastAsia="en-US"/>
        </w:rPr>
        <w:t xml:space="preserve"> its analytical precision, comprehensive sample size, and </w:t>
      </w:r>
      <w:r w:rsidR="00A71E78" w:rsidRPr="5BBA59FB">
        <w:rPr>
          <w:rFonts w:eastAsia="Times New Roman" w:cs="Times New Roman"/>
          <w:color w:val="auto"/>
          <w:lang w:eastAsia="en-US"/>
        </w:rPr>
        <w:t xml:space="preserve">theoretical similarity to the tenets of SDT and SIT that drive this inquiry, </w:t>
      </w:r>
      <w:r w:rsidR="008D67C8" w:rsidRPr="5BBA59FB">
        <w:rPr>
          <w:rFonts w:eastAsia="Times New Roman" w:cs="Times New Roman"/>
          <w:color w:val="auto"/>
          <w:lang w:eastAsia="en-US"/>
        </w:rPr>
        <w:t xml:space="preserve">create </w:t>
      </w:r>
      <w:r w:rsidR="00EA21D8" w:rsidRPr="5BBA59FB">
        <w:rPr>
          <w:rFonts w:eastAsia="Times New Roman" w:cs="Times New Roman"/>
          <w:color w:val="auto"/>
          <w:lang w:eastAsia="en-US"/>
        </w:rPr>
        <w:t>a</w:t>
      </w:r>
      <w:r w:rsidR="008D67C8" w:rsidRPr="5BBA59FB">
        <w:rPr>
          <w:rFonts w:eastAsia="Times New Roman" w:cs="Times New Roman"/>
          <w:color w:val="auto"/>
          <w:lang w:eastAsia="en-US"/>
        </w:rPr>
        <w:t xml:space="preserve"> necessity for its inclusion in this discussion. Rather than use this study to </w:t>
      </w:r>
      <w:r w:rsidR="00BA64A4" w:rsidRPr="5BBA59FB">
        <w:rPr>
          <w:rFonts w:eastAsia="Times New Roman" w:cs="Times New Roman"/>
          <w:color w:val="auto"/>
          <w:lang w:eastAsia="en-US"/>
        </w:rPr>
        <w:t xml:space="preserve">pave the way for a histrionic omen, </w:t>
      </w:r>
      <w:r w:rsidR="00BE60E6" w:rsidRPr="5BBA59FB">
        <w:rPr>
          <w:rFonts w:eastAsia="Times New Roman" w:cs="Times New Roman"/>
          <w:color w:val="auto"/>
          <w:lang w:eastAsia="en-US"/>
        </w:rPr>
        <w:t>it should be used to</w:t>
      </w:r>
      <w:r w:rsidR="00047A59" w:rsidRPr="5BBA59FB">
        <w:rPr>
          <w:rFonts w:eastAsia="Times New Roman" w:cs="Times New Roman"/>
          <w:color w:val="auto"/>
          <w:lang w:eastAsia="en-US"/>
        </w:rPr>
        <w:t xml:space="preserve"> empirically</w:t>
      </w:r>
      <w:r w:rsidR="00BE60E6" w:rsidRPr="5BBA59FB">
        <w:rPr>
          <w:rFonts w:eastAsia="Times New Roman" w:cs="Times New Roman"/>
          <w:color w:val="auto"/>
          <w:lang w:eastAsia="en-US"/>
        </w:rPr>
        <w:t xml:space="preserve"> support the contention that teachers’ work is deeply personal and to control it, in </w:t>
      </w:r>
      <w:r w:rsidR="00433927" w:rsidRPr="5BBA59FB">
        <w:rPr>
          <w:rFonts w:eastAsia="Times New Roman" w:cs="Times New Roman"/>
          <w:color w:val="auto"/>
          <w:lang w:eastAsia="en-US"/>
        </w:rPr>
        <w:t xml:space="preserve">the </w:t>
      </w:r>
      <w:r w:rsidR="00BE60E6" w:rsidRPr="5BBA59FB">
        <w:rPr>
          <w:rFonts w:eastAsia="Times New Roman" w:cs="Times New Roman"/>
          <w:color w:val="auto"/>
          <w:lang w:eastAsia="en-US"/>
        </w:rPr>
        <w:t>broad</w:t>
      </w:r>
      <w:r w:rsidR="00433927" w:rsidRPr="5BBA59FB">
        <w:rPr>
          <w:rFonts w:eastAsia="Times New Roman" w:cs="Times New Roman"/>
          <w:color w:val="auto"/>
          <w:lang w:eastAsia="en-US"/>
        </w:rPr>
        <w:t xml:space="preserve">, violent ways in the Spanish example, or in the more diplomatic, </w:t>
      </w:r>
      <w:r w:rsidR="004402FA" w:rsidRPr="5BBA59FB">
        <w:rPr>
          <w:rFonts w:eastAsia="Times New Roman" w:cs="Times New Roman"/>
          <w:color w:val="auto"/>
          <w:lang w:eastAsia="en-US"/>
        </w:rPr>
        <w:t>modern mode seen in the</w:t>
      </w:r>
      <w:r w:rsidR="00F60E4A">
        <w:rPr>
          <w:rFonts w:eastAsia="Times New Roman" w:cs="Times New Roman"/>
          <w:color w:val="auto"/>
          <w:lang w:eastAsia="en-US"/>
        </w:rPr>
        <w:t xml:space="preserve"> U.S.</w:t>
      </w:r>
      <w:r w:rsidR="004402FA" w:rsidRPr="5BBA59FB">
        <w:rPr>
          <w:rFonts w:eastAsia="Times New Roman" w:cs="Times New Roman"/>
          <w:color w:val="auto"/>
          <w:lang w:eastAsia="en-US"/>
        </w:rPr>
        <w:t xml:space="preserve"> policy environment, is to potentially interact at a deep level with t</w:t>
      </w:r>
      <w:r w:rsidR="00826565">
        <w:rPr>
          <w:rFonts w:eastAsia="Times New Roman" w:cs="Times New Roman"/>
          <w:color w:val="auto"/>
          <w:lang w:eastAsia="en-US"/>
        </w:rPr>
        <w:t xml:space="preserve">heir </w:t>
      </w:r>
      <w:r w:rsidR="004402FA" w:rsidRPr="5BBA59FB">
        <w:rPr>
          <w:rFonts w:eastAsia="Times New Roman" w:cs="Times New Roman"/>
          <w:color w:val="auto"/>
          <w:lang w:eastAsia="en-US"/>
        </w:rPr>
        <w:t xml:space="preserve">well-being and identity.  </w:t>
      </w:r>
      <w:r w:rsidR="00433927" w:rsidRPr="5BBA59FB">
        <w:rPr>
          <w:rFonts w:eastAsia="Times New Roman" w:cs="Times New Roman"/>
          <w:color w:val="auto"/>
          <w:lang w:eastAsia="en-US"/>
        </w:rPr>
        <w:t xml:space="preserve"> </w:t>
      </w:r>
      <w:r w:rsidR="00685B05" w:rsidRPr="5BBA59FB">
        <w:rPr>
          <w:rFonts w:eastAsia="Times New Roman" w:cs="Times New Roman"/>
          <w:color w:val="auto"/>
          <w:lang w:eastAsia="en-US"/>
        </w:rPr>
        <w:t xml:space="preserve"> </w:t>
      </w:r>
    </w:p>
    <w:p w14:paraId="34CB4FDE" w14:textId="37CE773C" w:rsidR="000642E3" w:rsidRPr="001A1FBD" w:rsidRDefault="008B48BE" w:rsidP="00564A07">
      <w:pPr>
        <w:rPr>
          <w:rFonts w:eastAsia="Times New Roman" w:cs="Times New Roman"/>
          <w:color w:val="auto"/>
          <w:lang w:eastAsia="en-US"/>
        </w:rPr>
      </w:pPr>
      <w:r w:rsidRPr="001A1FBD">
        <w:rPr>
          <w:rFonts w:eastAsia="Times New Roman" w:cs="Times New Roman"/>
          <w:color w:val="auto"/>
          <w:lang w:eastAsia="en-US"/>
        </w:rPr>
        <w:t>The conservative orientation toward maintaining and pruning the fiscal habits of social programs is a</w:t>
      </w:r>
      <w:r w:rsidR="005C4372">
        <w:rPr>
          <w:rFonts w:eastAsia="Times New Roman" w:cs="Times New Roman"/>
          <w:color w:val="auto"/>
          <w:lang w:eastAsia="en-US"/>
        </w:rPr>
        <w:t xml:space="preserve"> </w:t>
      </w:r>
      <w:r w:rsidRPr="001A1FBD">
        <w:rPr>
          <w:rFonts w:eastAsia="Times New Roman" w:cs="Times New Roman"/>
          <w:color w:val="auto"/>
          <w:lang w:eastAsia="en-US"/>
        </w:rPr>
        <w:t xml:space="preserve">fixture in the American sociopolitical landscape. </w:t>
      </w:r>
      <w:r w:rsidR="00A501BC" w:rsidRPr="001A1FBD">
        <w:rPr>
          <w:rFonts w:eastAsia="Times New Roman" w:cs="Times New Roman"/>
          <w:color w:val="auto"/>
          <w:lang w:eastAsia="en-US"/>
        </w:rPr>
        <w:t>A</w:t>
      </w:r>
      <w:r w:rsidR="00947A27" w:rsidRPr="001A1FBD">
        <w:rPr>
          <w:rFonts w:eastAsia="Times New Roman" w:cs="Times New Roman"/>
          <w:color w:val="auto"/>
          <w:lang w:eastAsia="en-US"/>
        </w:rPr>
        <w:t xml:space="preserve"> </w:t>
      </w:r>
      <w:r w:rsidR="00C872B0" w:rsidRPr="001A1FBD">
        <w:rPr>
          <w:rFonts w:eastAsia="Times New Roman" w:cs="Times New Roman"/>
          <w:color w:val="auto"/>
          <w:lang w:eastAsia="en-US"/>
        </w:rPr>
        <w:t>2012 meta-analysis</w:t>
      </w:r>
      <w:r w:rsidR="000A0FA5" w:rsidRPr="001A1FBD">
        <w:rPr>
          <w:rFonts w:eastAsia="Times New Roman" w:cs="Times New Roman"/>
          <w:color w:val="auto"/>
          <w:lang w:eastAsia="en-US"/>
        </w:rPr>
        <w:t xml:space="preserve"> in </w:t>
      </w:r>
      <w:r w:rsidR="00C20579" w:rsidRPr="001A1FBD">
        <w:rPr>
          <w:rFonts w:eastAsia="Times New Roman" w:cs="Times New Roman"/>
          <w:color w:val="auto"/>
          <w:lang w:eastAsia="en-US"/>
        </w:rPr>
        <w:t xml:space="preserve">Ohio, </w:t>
      </w:r>
      <w:r w:rsidR="000A0FA5" w:rsidRPr="001A1FBD">
        <w:rPr>
          <w:rFonts w:eastAsia="Times New Roman" w:cs="Times New Roman"/>
          <w:color w:val="auto"/>
          <w:lang w:eastAsia="en-US"/>
        </w:rPr>
        <w:t>Florida</w:t>
      </w:r>
      <w:r w:rsidR="00C20579" w:rsidRPr="001A1FBD">
        <w:rPr>
          <w:rFonts w:eastAsia="Times New Roman" w:cs="Times New Roman"/>
          <w:color w:val="auto"/>
          <w:lang w:eastAsia="en-US"/>
        </w:rPr>
        <w:t>,</w:t>
      </w:r>
      <w:r w:rsidR="000A0FA5" w:rsidRPr="001A1FBD">
        <w:rPr>
          <w:rFonts w:eastAsia="Times New Roman" w:cs="Times New Roman"/>
          <w:color w:val="auto"/>
          <w:lang w:eastAsia="en-US"/>
        </w:rPr>
        <w:t xml:space="preserve"> and Wisconsin</w:t>
      </w:r>
      <w:r w:rsidR="00947A27" w:rsidRPr="001A1FBD">
        <w:rPr>
          <w:rFonts w:eastAsia="Times New Roman" w:cs="Times New Roman"/>
          <w:color w:val="auto"/>
          <w:lang w:eastAsia="en-US"/>
        </w:rPr>
        <w:t xml:space="preserve"> </w:t>
      </w:r>
      <w:r w:rsidR="006F5C82" w:rsidRPr="001A1FBD">
        <w:rPr>
          <w:rFonts w:eastAsia="Times New Roman" w:cs="Times New Roman"/>
          <w:color w:val="auto"/>
          <w:lang w:eastAsia="en-US"/>
        </w:rPr>
        <w:t>examine</w:t>
      </w:r>
      <w:r w:rsidR="005C4372">
        <w:rPr>
          <w:rFonts w:eastAsia="Times New Roman" w:cs="Times New Roman"/>
          <w:color w:val="auto"/>
          <w:lang w:eastAsia="en-US"/>
        </w:rPr>
        <w:t>d</w:t>
      </w:r>
      <w:r w:rsidR="006F5C82" w:rsidRPr="001A1FBD">
        <w:rPr>
          <w:rFonts w:eastAsia="Times New Roman" w:cs="Times New Roman"/>
          <w:color w:val="auto"/>
          <w:lang w:eastAsia="en-US"/>
        </w:rPr>
        <w:t xml:space="preserve"> </w:t>
      </w:r>
      <w:r w:rsidR="00947A27" w:rsidRPr="001A1FBD">
        <w:rPr>
          <w:rFonts w:eastAsia="Times New Roman" w:cs="Times New Roman"/>
          <w:color w:val="auto"/>
          <w:lang w:eastAsia="en-US"/>
        </w:rPr>
        <w:t>how policy environments may interact with the work and psychology of teach</w:t>
      </w:r>
      <w:r w:rsidR="006F5C82" w:rsidRPr="001A1FBD">
        <w:rPr>
          <w:rFonts w:eastAsia="Times New Roman" w:cs="Times New Roman"/>
          <w:color w:val="auto"/>
          <w:lang w:eastAsia="en-US"/>
        </w:rPr>
        <w:t>ers</w:t>
      </w:r>
      <w:r w:rsidR="00947A27" w:rsidRPr="001A1FBD">
        <w:rPr>
          <w:rFonts w:eastAsia="Times New Roman" w:cs="Times New Roman"/>
          <w:color w:val="auto"/>
          <w:lang w:eastAsia="en-US"/>
        </w:rPr>
        <w:t xml:space="preserve"> </w:t>
      </w:r>
      <w:r w:rsidRPr="001A1FBD">
        <w:rPr>
          <w:rFonts w:eastAsia="Times New Roman" w:cs="Times New Roman"/>
          <w:color w:val="auto"/>
          <w:lang w:eastAsia="en-US"/>
        </w:rPr>
        <w:fldChar w:fldCharType="begin"/>
      </w:r>
      <w:r w:rsidRPr="001A1FBD">
        <w:rPr>
          <w:rFonts w:eastAsia="Times New Roman" w:cs="Times New Roman"/>
          <w:color w:val="auto"/>
          <w:lang w:eastAsia="en-US"/>
        </w:rPr>
        <w:instrText xml:space="preserve"> ADDIN ZOTERO_ITEM CSL_CITATION {"citationID":"4HiPAPoK","properties":{"formattedCitation":"(Shober, 2012)","plainCitation":"(Shober, 2012)","noteIndex":0},"citationItems":[{"id":81,"uris":["http://zotero.org/users/6171799/items/JKXTBGGJ"],"itemData":{"id":81,"type":"article-journal","abstract":"Since the 1970s, American governors have become increasingly active in education politics. Where they once told state education chiefs to \"make me the best education governor ever,\" they now demand control of state boards of education, push for state control of school funding, and urge statewide standards for teacher evaluation. This article surveys the growth of gubernatorial interest in education in Wisconsin, Ohio, and Florida. It argues that sustained financial pressure on state budgets and widespread calls for educational equity have undercut both school districts and legislatures as effective arbiters of education policy. These twin pressures have forced governors, who have a statewide political constituency and are responsible for the state budget, to accept greater control over education policy.","container-title":"Peabody journal of education","ISSN":"0161-956X","issue":"5","language":"eng","license":"Copyright Taylor &amp; Francis Group, LLC 2012","note":"publisher-place: Philadelphia\npublisher: Taylor &amp; Francis Group","page":"559–575","title":"Governors Make the Grade: Growing Gubernatorial Influence in State Education Policy","volume":"87","author":[{"family":"Shober","given":"Arnold F."}],"issued":{"date-parts":[["2012"]]}}}],"schema":"https://github.com/citation-style-language/schema/raw/master/csl-citation.json"} </w:instrText>
      </w:r>
      <w:r w:rsidRPr="001A1FBD">
        <w:rPr>
          <w:rFonts w:eastAsia="Times New Roman" w:cs="Times New Roman"/>
          <w:color w:val="auto"/>
          <w:lang w:eastAsia="en-US"/>
        </w:rPr>
        <w:fldChar w:fldCharType="separate"/>
      </w:r>
      <w:r w:rsidR="00947A27" w:rsidRPr="001A1FBD">
        <w:rPr>
          <w:rFonts w:eastAsia="Times New Roman" w:cs="Times New Roman"/>
          <w:color w:val="auto"/>
        </w:rPr>
        <w:t>(Shober, 2012)</w:t>
      </w:r>
      <w:r w:rsidRPr="001A1FBD">
        <w:rPr>
          <w:rFonts w:eastAsia="Times New Roman" w:cs="Times New Roman"/>
          <w:color w:val="auto"/>
          <w:lang w:eastAsia="en-US"/>
        </w:rPr>
        <w:fldChar w:fldCharType="end"/>
      </w:r>
      <w:r w:rsidR="00947A27" w:rsidRPr="001A1FBD">
        <w:rPr>
          <w:rFonts w:eastAsia="Times New Roman" w:cs="Times New Roman"/>
          <w:color w:val="auto"/>
          <w:lang w:eastAsia="en-US"/>
        </w:rPr>
        <w:t xml:space="preserve">. </w:t>
      </w:r>
      <w:r w:rsidR="00E600B9" w:rsidRPr="001A1FBD">
        <w:rPr>
          <w:rFonts w:eastAsia="Times New Roman" w:cs="Times New Roman"/>
          <w:color w:val="auto"/>
          <w:lang w:eastAsia="en-US"/>
        </w:rPr>
        <w:t>Shober’s work look</w:t>
      </w:r>
      <w:r w:rsidR="005C4372">
        <w:rPr>
          <w:rFonts w:eastAsia="Times New Roman" w:cs="Times New Roman"/>
          <w:color w:val="auto"/>
          <w:lang w:eastAsia="en-US"/>
        </w:rPr>
        <w:t>ed</w:t>
      </w:r>
      <w:r w:rsidR="00E600B9" w:rsidRPr="001A1FBD">
        <w:rPr>
          <w:rFonts w:eastAsia="Times New Roman" w:cs="Times New Roman"/>
          <w:color w:val="auto"/>
          <w:lang w:eastAsia="en-US"/>
        </w:rPr>
        <w:t xml:space="preserve"> primarily at the gubernatorial role and its growth in interaction with specific elements of what schools do since the 1970s</w:t>
      </w:r>
      <w:r w:rsidR="00FE27CA" w:rsidRPr="001A1FBD">
        <w:rPr>
          <w:rFonts w:eastAsia="Times New Roman" w:cs="Times New Roman"/>
          <w:color w:val="auto"/>
          <w:lang w:eastAsia="en-US"/>
        </w:rPr>
        <w:t xml:space="preserve">, particularly in the name of fiscal responsibility. </w:t>
      </w:r>
      <w:r w:rsidR="00307EE8" w:rsidRPr="001A1FBD">
        <w:rPr>
          <w:rFonts w:eastAsia="Times New Roman" w:cs="Times New Roman"/>
          <w:color w:val="auto"/>
          <w:lang w:eastAsia="en-US"/>
        </w:rPr>
        <w:t>Shober’s work use</w:t>
      </w:r>
      <w:r w:rsidR="005C4372">
        <w:rPr>
          <w:rFonts w:eastAsia="Times New Roman" w:cs="Times New Roman"/>
          <w:color w:val="auto"/>
          <w:lang w:eastAsia="en-US"/>
        </w:rPr>
        <w:t>d</w:t>
      </w:r>
      <w:r w:rsidR="00307EE8" w:rsidRPr="001A1FBD">
        <w:rPr>
          <w:rFonts w:eastAsia="Times New Roman" w:cs="Times New Roman"/>
          <w:color w:val="auto"/>
          <w:lang w:eastAsia="en-US"/>
        </w:rPr>
        <w:t xml:space="preserve"> strengths of </w:t>
      </w:r>
      <w:r w:rsidR="00EF7105" w:rsidRPr="001A1FBD">
        <w:rPr>
          <w:rFonts w:eastAsia="Times New Roman" w:cs="Times New Roman"/>
          <w:color w:val="auto"/>
          <w:lang w:eastAsia="en-US"/>
        </w:rPr>
        <w:t xml:space="preserve">narrative analysis to </w:t>
      </w:r>
      <w:r w:rsidR="00093D28" w:rsidRPr="001A1FBD">
        <w:rPr>
          <w:rFonts w:eastAsia="Times New Roman" w:cs="Times New Roman"/>
          <w:color w:val="auto"/>
          <w:lang w:eastAsia="en-US"/>
        </w:rPr>
        <w:t xml:space="preserve">comprehensively </w:t>
      </w:r>
      <w:r w:rsidR="00EF7105" w:rsidRPr="001A1FBD">
        <w:rPr>
          <w:rFonts w:eastAsia="Times New Roman" w:cs="Times New Roman"/>
          <w:color w:val="auto"/>
          <w:lang w:eastAsia="en-US"/>
        </w:rPr>
        <w:t xml:space="preserve">survey </w:t>
      </w:r>
      <w:r w:rsidR="00093D28" w:rsidRPr="001A1FBD">
        <w:rPr>
          <w:rFonts w:eastAsia="Times New Roman" w:cs="Times New Roman"/>
          <w:color w:val="auto"/>
          <w:lang w:eastAsia="en-US"/>
        </w:rPr>
        <w:t xml:space="preserve">the political eras and sub-eras of the last four decades </w:t>
      </w:r>
      <w:r w:rsidR="005C4372">
        <w:rPr>
          <w:rFonts w:eastAsia="Times New Roman" w:cs="Times New Roman"/>
          <w:color w:val="auto"/>
          <w:lang w:eastAsia="en-US"/>
        </w:rPr>
        <w:t>and</w:t>
      </w:r>
      <w:r w:rsidR="00093D28" w:rsidRPr="001A1FBD">
        <w:rPr>
          <w:rFonts w:eastAsia="Times New Roman" w:cs="Times New Roman"/>
          <w:color w:val="auto"/>
          <w:lang w:eastAsia="en-US"/>
        </w:rPr>
        <w:t xml:space="preserve"> discuss their interactions </w:t>
      </w:r>
      <w:r w:rsidR="00336A79" w:rsidRPr="001A1FBD">
        <w:rPr>
          <w:rFonts w:eastAsia="Times New Roman" w:cs="Times New Roman"/>
          <w:color w:val="auto"/>
          <w:lang w:eastAsia="en-US"/>
        </w:rPr>
        <w:t xml:space="preserve">with schools. </w:t>
      </w:r>
      <w:r w:rsidR="00C20579" w:rsidRPr="001A1FBD">
        <w:rPr>
          <w:rFonts w:eastAsia="Times New Roman" w:cs="Times New Roman"/>
          <w:color w:val="auto"/>
          <w:lang w:eastAsia="en-US"/>
        </w:rPr>
        <w:t>Shober’s work reads like a political essay</w:t>
      </w:r>
      <w:r w:rsidR="000642E3" w:rsidRPr="001A1FBD">
        <w:rPr>
          <w:rFonts w:eastAsia="Times New Roman" w:cs="Times New Roman"/>
          <w:color w:val="auto"/>
          <w:lang w:eastAsia="en-US"/>
        </w:rPr>
        <w:t xml:space="preserve">, cobbling together dialogue and implications in all three states to create synthesis of ideas and observations. </w:t>
      </w:r>
    </w:p>
    <w:p w14:paraId="679839C5" w14:textId="629324C3" w:rsidR="00307EE8" w:rsidRPr="001A1FBD" w:rsidRDefault="000642E3" w:rsidP="00564A07">
      <w:pPr>
        <w:rPr>
          <w:rFonts w:eastAsia="Times New Roman" w:cs="Times New Roman"/>
          <w:color w:val="auto"/>
          <w:lang w:eastAsia="en-US"/>
        </w:rPr>
      </w:pPr>
      <w:r w:rsidRPr="001A1FBD">
        <w:rPr>
          <w:rFonts w:eastAsia="Times New Roman" w:cs="Times New Roman"/>
          <w:color w:val="auto"/>
          <w:lang w:eastAsia="en-US"/>
        </w:rPr>
        <w:t xml:space="preserve">The </w:t>
      </w:r>
      <w:r w:rsidR="001D10DE" w:rsidRPr="001A1FBD">
        <w:rPr>
          <w:rFonts w:eastAsia="Times New Roman" w:cs="Times New Roman"/>
          <w:color w:val="auto"/>
          <w:lang w:eastAsia="en-US"/>
        </w:rPr>
        <w:t xml:space="preserve">primary </w:t>
      </w:r>
      <w:r w:rsidRPr="001A1FBD">
        <w:rPr>
          <w:rFonts w:eastAsia="Times New Roman" w:cs="Times New Roman"/>
          <w:color w:val="auto"/>
          <w:lang w:eastAsia="en-US"/>
        </w:rPr>
        <w:t>weaknes</w:t>
      </w:r>
      <w:r w:rsidR="001D10DE" w:rsidRPr="001A1FBD">
        <w:rPr>
          <w:rFonts w:eastAsia="Times New Roman" w:cs="Times New Roman"/>
          <w:color w:val="auto"/>
          <w:lang w:eastAsia="en-US"/>
        </w:rPr>
        <w:t>s</w:t>
      </w:r>
      <w:r w:rsidRPr="001A1FBD">
        <w:rPr>
          <w:rFonts w:eastAsia="Times New Roman" w:cs="Times New Roman"/>
          <w:color w:val="auto"/>
          <w:lang w:eastAsia="en-US"/>
        </w:rPr>
        <w:t xml:space="preserve"> of this study </w:t>
      </w:r>
      <w:r w:rsidR="001D10DE" w:rsidRPr="001A1FBD">
        <w:rPr>
          <w:rFonts w:eastAsia="Times New Roman" w:cs="Times New Roman"/>
          <w:color w:val="auto"/>
          <w:lang w:eastAsia="en-US"/>
        </w:rPr>
        <w:t xml:space="preserve">is </w:t>
      </w:r>
      <w:r w:rsidRPr="001A1FBD">
        <w:rPr>
          <w:rFonts w:eastAsia="Times New Roman" w:cs="Times New Roman"/>
          <w:color w:val="auto"/>
          <w:lang w:eastAsia="en-US"/>
        </w:rPr>
        <w:t>its lack of empiric</w:t>
      </w:r>
      <w:r w:rsidR="005C4372">
        <w:rPr>
          <w:rFonts w:eastAsia="Times New Roman" w:cs="Times New Roman"/>
          <w:color w:val="auto"/>
          <w:lang w:eastAsia="en-US"/>
        </w:rPr>
        <w:t>ism</w:t>
      </w:r>
      <w:r w:rsidR="005C3176" w:rsidRPr="001A1FBD">
        <w:rPr>
          <w:rFonts w:eastAsia="Times New Roman" w:cs="Times New Roman"/>
          <w:color w:val="auto"/>
          <w:lang w:eastAsia="en-US"/>
        </w:rPr>
        <w:t xml:space="preserve"> via </w:t>
      </w:r>
      <w:r w:rsidR="001D10DE" w:rsidRPr="001A1FBD">
        <w:rPr>
          <w:rFonts w:eastAsia="Times New Roman" w:cs="Times New Roman"/>
          <w:color w:val="auto"/>
          <w:lang w:eastAsia="en-US"/>
        </w:rPr>
        <w:t>quantitative</w:t>
      </w:r>
      <w:r w:rsidR="007D4170">
        <w:rPr>
          <w:rFonts w:eastAsia="Times New Roman" w:cs="Times New Roman"/>
          <w:color w:val="auto"/>
          <w:lang w:eastAsia="en-US"/>
        </w:rPr>
        <w:t xml:space="preserve"> </w:t>
      </w:r>
      <w:r w:rsidR="001D10DE" w:rsidRPr="001A1FBD">
        <w:rPr>
          <w:rFonts w:eastAsia="Times New Roman" w:cs="Times New Roman"/>
          <w:color w:val="auto"/>
          <w:lang w:eastAsia="en-US"/>
        </w:rPr>
        <w:t>data or qualitative sensemaking</w:t>
      </w:r>
      <w:r w:rsidR="00FE39B8" w:rsidRPr="001A1FBD">
        <w:rPr>
          <w:rFonts w:eastAsia="Times New Roman" w:cs="Times New Roman"/>
          <w:color w:val="auto"/>
          <w:lang w:eastAsia="en-US"/>
        </w:rPr>
        <w:t>, replaced by a reliance on</w:t>
      </w:r>
      <w:r w:rsidR="001D10DE" w:rsidRPr="001A1FBD">
        <w:rPr>
          <w:rFonts w:eastAsia="Times New Roman" w:cs="Times New Roman"/>
          <w:color w:val="auto"/>
          <w:lang w:eastAsia="en-US"/>
        </w:rPr>
        <w:t xml:space="preserve"> synthesized </w:t>
      </w:r>
      <w:r w:rsidR="00FE39B8" w:rsidRPr="001A1FBD">
        <w:rPr>
          <w:rFonts w:eastAsia="Times New Roman" w:cs="Times New Roman"/>
          <w:color w:val="auto"/>
          <w:lang w:eastAsia="en-US"/>
        </w:rPr>
        <w:t>discussion of the modes and mindsets of different political eras</w:t>
      </w:r>
      <w:r w:rsidR="002A0054" w:rsidRPr="001A1FBD">
        <w:rPr>
          <w:rFonts w:eastAsia="Times New Roman" w:cs="Times New Roman"/>
          <w:color w:val="auto"/>
          <w:lang w:eastAsia="en-US"/>
        </w:rPr>
        <w:t>,</w:t>
      </w:r>
      <w:r w:rsidR="00FE39B8" w:rsidRPr="001A1FBD">
        <w:rPr>
          <w:rFonts w:eastAsia="Times New Roman" w:cs="Times New Roman"/>
          <w:color w:val="auto"/>
          <w:lang w:eastAsia="en-US"/>
        </w:rPr>
        <w:t xml:space="preserve"> how they may have shaped what happened in schools during those times</w:t>
      </w:r>
      <w:r w:rsidR="0054485E" w:rsidRPr="001A1FBD">
        <w:rPr>
          <w:rFonts w:eastAsia="Times New Roman" w:cs="Times New Roman"/>
          <w:color w:val="auto"/>
          <w:lang w:eastAsia="en-US"/>
        </w:rPr>
        <w:t>,</w:t>
      </w:r>
      <w:r w:rsidR="00FE39B8" w:rsidRPr="001A1FBD">
        <w:rPr>
          <w:rFonts w:eastAsia="Times New Roman" w:cs="Times New Roman"/>
          <w:color w:val="auto"/>
          <w:lang w:eastAsia="en-US"/>
        </w:rPr>
        <w:t xml:space="preserve"> and how those policy environments have shaped life in schools within them since.</w:t>
      </w:r>
      <w:r w:rsidR="001D10DE" w:rsidRPr="001A1FBD">
        <w:rPr>
          <w:rFonts w:eastAsia="Times New Roman" w:cs="Times New Roman"/>
          <w:color w:val="auto"/>
          <w:lang w:eastAsia="en-US"/>
        </w:rPr>
        <w:t xml:space="preserve"> </w:t>
      </w:r>
      <w:r w:rsidR="00D33EBF" w:rsidRPr="001A1FBD">
        <w:rPr>
          <w:rFonts w:eastAsia="Times New Roman" w:cs="Times New Roman"/>
          <w:color w:val="auto"/>
          <w:lang w:eastAsia="en-US"/>
        </w:rPr>
        <w:lastRenderedPageBreak/>
        <w:t xml:space="preserve">Taken alone, as a piece that reads more as a magazine or newspaper article, it is insufficient </w:t>
      </w:r>
      <w:r w:rsidR="00DF2F5F">
        <w:rPr>
          <w:rFonts w:eastAsia="Times New Roman" w:cs="Times New Roman"/>
          <w:color w:val="auto"/>
          <w:lang w:eastAsia="en-US"/>
        </w:rPr>
        <w:t>in understanding</w:t>
      </w:r>
      <w:r w:rsidR="00D33EBF" w:rsidRPr="001A1FBD">
        <w:rPr>
          <w:rFonts w:eastAsia="Times New Roman" w:cs="Times New Roman"/>
          <w:color w:val="auto"/>
          <w:lang w:eastAsia="en-US"/>
        </w:rPr>
        <w:t xml:space="preserve"> how policy environments inform the work</w:t>
      </w:r>
      <w:r w:rsidR="003E3F40" w:rsidRPr="001A1FBD">
        <w:rPr>
          <w:rFonts w:eastAsia="Times New Roman" w:cs="Times New Roman"/>
          <w:color w:val="auto"/>
          <w:lang w:eastAsia="en-US"/>
        </w:rPr>
        <w:t xml:space="preserve"> germane to this study</w:t>
      </w:r>
      <w:r w:rsidR="00D33EBF" w:rsidRPr="001A1FBD">
        <w:rPr>
          <w:rFonts w:eastAsia="Times New Roman" w:cs="Times New Roman"/>
          <w:color w:val="auto"/>
          <w:lang w:eastAsia="en-US"/>
        </w:rPr>
        <w:t>.</w:t>
      </w:r>
      <w:r w:rsidR="00FE39B8" w:rsidRPr="001A1FBD">
        <w:rPr>
          <w:rFonts w:eastAsia="Times New Roman" w:cs="Times New Roman"/>
          <w:color w:val="auto"/>
          <w:lang w:eastAsia="en-US"/>
        </w:rPr>
        <w:t xml:space="preserve"> </w:t>
      </w:r>
      <w:r w:rsidR="00294813" w:rsidRPr="001A1FBD">
        <w:rPr>
          <w:rFonts w:eastAsia="Times New Roman" w:cs="Times New Roman"/>
          <w:color w:val="auto"/>
          <w:lang w:eastAsia="en-US"/>
        </w:rPr>
        <w:t xml:space="preserve">The strength of this </w:t>
      </w:r>
      <w:r w:rsidR="00EE66F7" w:rsidRPr="001A1FBD">
        <w:rPr>
          <w:rFonts w:eastAsia="Times New Roman" w:cs="Times New Roman"/>
          <w:color w:val="auto"/>
          <w:lang w:eastAsia="en-US"/>
        </w:rPr>
        <w:t>work</w:t>
      </w:r>
      <w:r w:rsidR="00294813" w:rsidRPr="001A1FBD">
        <w:rPr>
          <w:rFonts w:eastAsia="Times New Roman" w:cs="Times New Roman"/>
          <w:color w:val="auto"/>
          <w:lang w:eastAsia="en-US"/>
        </w:rPr>
        <w:t xml:space="preserve"> is its considerable synthesis of political eras to provide implications for </w:t>
      </w:r>
      <w:r w:rsidR="0054485E" w:rsidRPr="001A1FBD">
        <w:rPr>
          <w:rFonts w:eastAsia="Times New Roman" w:cs="Times New Roman"/>
          <w:color w:val="auto"/>
          <w:lang w:eastAsia="en-US"/>
        </w:rPr>
        <w:t>policymakers</w:t>
      </w:r>
      <w:r w:rsidR="00294813" w:rsidRPr="001A1FBD">
        <w:rPr>
          <w:rFonts w:eastAsia="Times New Roman" w:cs="Times New Roman"/>
          <w:color w:val="auto"/>
          <w:lang w:eastAsia="en-US"/>
        </w:rPr>
        <w:t xml:space="preserve"> </w:t>
      </w:r>
      <w:r w:rsidR="00D92127" w:rsidRPr="001A1FBD">
        <w:rPr>
          <w:rFonts w:eastAsia="Times New Roman" w:cs="Times New Roman"/>
          <w:color w:val="auto"/>
          <w:lang w:eastAsia="en-US"/>
        </w:rPr>
        <w:t xml:space="preserve">in how important it is to approach </w:t>
      </w:r>
      <w:r w:rsidR="006619F9" w:rsidRPr="001A1FBD">
        <w:rPr>
          <w:rFonts w:eastAsia="Times New Roman" w:cs="Times New Roman"/>
          <w:color w:val="auto"/>
          <w:lang w:eastAsia="en-US"/>
        </w:rPr>
        <w:t>a state’s</w:t>
      </w:r>
      <w:r w:rsidR="00D92127" w:rsidRPr="001A1FBD">
        <w:rPr>
          <w:rFonts w:eastAsia="Times New Roman" w:cs="Times New Roman"/>
          <w:color w:val="auto"/>
          <w:lang w:eastAsia="en-US"/>
        </w:rPr>
        <w:t xml:space="preserve"> collective</w:t>
      </w:r>
      <w:r w:rsidR="003E3F40" w:rsidRPr="001A1FBD">
        <w:rPr>
          <w:rFonts w:eastAsia="Times New Roman" w:cs="Times New Roman"/>
          <w:color w:val="auto"/>
          <w:lang w:eastAsia="en-US"/>
        </w:rPr>
        <w:t xml:space="preserve"> </w:t>
      </w:r>
      <w:r w:rsidR="00D92127" w:rsidRPr="001A1FBD">
        <w:rPr>
          <w:rFonts w:eastAsia="Times New Roman" w:cs="Times New Roman"/>
          <w:color w:val="auto"/>
          <w:lang w:eastAsia="en-US"/>
        </w:rPr>
        <w:t>teacher corps as “a powerful political force with which no other state policy area can compete</w:t>
      </w:r>
      <w:r w:rsidR="006619F9" w:rsidRPr="001A1FBD">
        <w:rPr>
          <w:rFonts w:eastAsia="Times New Roman" w:cs="Times New Roman"/>
          <w:color w:val="auto"/>
          <w:lang w:eastAsia="en-US"/>
        </w:rPr>
        <w:t xml:space="preserve">” </w:t>
      </w:r>
      <w:r w:rsidR="00FF74CF">
        <w:rPr>
          <w:rFonts w:eastAsia="Times New Roman" w:cs="Times New Roman"/>
          <w:color w:val="auto"/>
          <w:lang w:eastAsia="en-US"/>
        </w:rPr>
        <w:t xml:space="preserve">(p. 559). </w:t>
      </w:r>
      <w:r w:rsidR="006619F9" w:rsidRPr="001A1FBD">
        <w:rPr>
          <w:rFonts w:eastAsia="Times New Roman" w:cs="Times New Roman"/>
          <w:color w:val="auto"/>
          <w:lang w:eastAsia="en-US"/>
        </w:rPr>
        <w:t xml:space="preserve">The depth to which this </w:t>
      </w:r>
      <w:r w:rsidR="008144BB">
        <w:rPr>
          <w:rFonts w:eastAsia="Times New Roman" w:cs="Times New Roman"/>
          <w:color w:val="auto"/>
          <w:lang w:eastAsia="en-US"/>
        </w:rPr>
        <w:t>study</w:t>
      </w:r>
      <w:r w:rsidR="006619F9" w:rsidRPr="001A1FBD">
        <w:rPr>
          <w:rFonts w:eastAsia="Times New Roman" w:cs="Times New Roman"/>
          <w:color w:val="auto"/>
          <w:lang w:eastAsia="en-US"/>
        </w:rPr>
        <w:t xml:space="preserve"> supports the idea that, at the very least, education as a public program is unique in its</w:t>
      </w:r>
      <w:r w:rsidR="00113157" w:rsidRPr="001A1FBD">
        <w:rPr>
          <w:rFonts w:eastAsia="Times New Roman" w:cs="Times New Roman"/>
          <w:color w:val="auto"/>
          <w:lang w:eastAsia="en-US"/>
        </w:rPr>
        <w:t xml:space="preserve"> collective</w:t>
      </w:r>
      <w:r w:rsidR="006619F9" w:rsidRPr="001A1FBD">
        <w:rPr>
          <w:rFonts w:eastAsia="Times New Roman" w:cs="Times New Roman"/>
          <w:color w:val="auto"/>
          <w:lang w:eastAsia="en-US"/>
        </w:rPr>
        <w:t xml:space="preserve"> </w:t>
      </w:r>
      <w:r w:rsidR="00113157" w:rsidRPr="001A1FBD">
        <w:rPr>
          <w:rFonts w:eastAsia="Times New Roman" w:cs="Times New Roman"/>
          <w:color w:val="auto"/>
          <w:lang w:eastAsia="en-US"/>
        </w:rPr>
        <w:t xml:space="preserve">phenomena, foundational in its social importance, and informative </w:t>
      </w:r>
      <w:r w:rsidR="7441D2D1" w:rsidRPr="001A1FBD">
        <w:rPr>
          <w:rFonts w:eastAsia="Times New Roman" w:cs="Times New Roman"/>
          <w:color w:val="auto"/>
          <w:lang w:eastAsia="en-US"/>
        </w:rPr>
        <w:t xml:space="preserve">of </w:t>
      </w:r>
      <w:r w:rsidR="00113157" w:rsidRPr="001A1FBD">
        <w:rPr>
          <w:rFonts w:eastAsia="Times New Roman" w:cs="Times New Roman"/>
          <w:color w:val="auto"/>
          <w:lang w:eastAsia="en-US"/>
        </w:rPr>
        <w:t>how a state and its other sectors and institutions function</w:t>
      </w:r>
      <w:r w:rsidR="00F02A8D" w:rsidRPr="001A1FBD">
        <w:rPr>
          <w:rFonts w:eastAsia="Times New Roman" w:cs="Times New Roman"/>
          <w:color w:val="auto"/>
          <w:lang w:eastAsia="en-US"/>
        </w:rPr>
        <w:t>,</w:t>
      </w:r>
      <w:r w:rsidR="00A36E85" w:rsidRPr="001A1FBD">
        <w:rPr>
          <w:rFonts w:eastAsia="Times New Roman" w:cs="Times New Roman"/>
          <w:color w:val="auto"/>
          <w:lang w:eastAsia="en-US"/>
        </w:rPr>
        <w:t xml:space="preserve"> is </w:t>
      </w:r>
      <w:r w:rsidR="005C5497">
        <w:rPr>
          <w:rFonts w:eastAsia="Times New Roman" w:cs="Times New Roman"/>
          <w:color w:val="auto"/>
          <w:lang w:eastAsia="en-US"/>
        </w:rPr>
        <w:t>valuable</w:t>
      </w:r>
      <w:r w:rsidR="00A36E85" w:rsidRPr="001A1FBD">
        <w:rPr>
          <w:rFonts w:eastAsia="Times New Roman" w:cs="Times New Roman"/>
          <w:color w:val="auto"/>
          <w:lang w:eastAsia="en-US"/>
        </w:rPr>
        <w:t xml:space="preserve"> for an understanding of policy environments and what is at stake in how they interact with teachers and their w</w:t>
      </w:r>
      <w:r w:rsidR="00BD6CD5">
        <w:rPr>
          <w:rFonts w:eastAsia="Times New Roman" w:cs="Times New Roman"/>
          <w:color w:val="auto"/>
          <w:lang w:eastAsia="en-US"/>
        </w:rPr>
        <w:t>ell-being at work</w:t>
      </w:r>
      <w:r w:rsidR="00A36E85" w:rsidRPr="001A1FBD">
        <w:rPr>
          <w:rFonts w:eastAsia="Times New Roman" w:cs="Times New Roman"/>
          <w:color w:val="auto"/>
          <w:lang w:eastAsia="en-US"/>
        </w:rPr>
        <w:t>.</w:t>
      </w:r>
      <w:r w:rsidR="00D92127" w:rsidRPr="001A1FBD">
        <w:rPr>
          <w:rFonts w:eastAsia="Times New Roman" w:cs="Times New Roman"/>
          <w:color w:val="auto"/>
          <w:lang w:eastAsia="en-US"/>
        </w:rPr>
        <w:t xml:space="preserve"> </w:t>
      </w:r>
      <w:r w:rsidR="00C20579" w:rsidRPr="001A1FBD">
        <w:rPr>
          <w:rFonts w:eastAsia="Times New Roman" w:cs="Times New Roman"/>
          <w:color w:val="auto"/>
          <w:lang w:eastAsia="en-US"/>
        </w:rPr>
        <w:t xml:space="preserve"> </w:t>
      </w:r>
    </w:p>
    <w:p w14:paraId="35A2A297" w14:textId="081185C5" w:rsidR="00F37D0F" w:rsidRPr="001A1FBD" w:rsidRDefault="00CA5C73" w:rsidP="00564A07">
      <w:pPr>
        <w:rPr>
          <w:rFonts w:eastAsia="Times New Roman" w:cs="Times New Roman"/>
          <w:color w:val="auto"/>
          <w:lang w:eastAsia="en-US"/>
        </w:rPr>
      </w:pPr>
      <w:r w:rsidRPr="30BB2FE0">
        <w:rPr>
          <w:rFonts w:eastAsia="Times New Roman" w:cs="Times New Roman"/>
          <w:color w:val="auto"/>
          <w:lang w:eastAsia="en-US"/>
        </w:rPr>
        <w:t>The concept of state controls on curriculum is</w:t>
      </w:r>
      <w:r w:rsidR="00761DDE">
        <w:rPr>
          <w:rFonts w:eastAsia="Times New Roman" w:cs="Times New Roman"/>
          <w:color w:val="auto"/>
          <w:lang w:eastAsia="en-US"/>
        </w:rPr>
        <w:t xml:space="preserve"> </w:t>
      </w:r>
      <w:r w:rsidR="00D62743">
        <w:rPr>
          <w:rFonts w:eastAsia="Times New Roman" w:cs="Times New Roman"/>
          <w:color w:val="auto"/>
          <w:lang w:eastAsia="en-US"/>
        </w:rPr>
        <w:t>a valuable component of</w:t>
      </w:r>
      <w:r w:rsidR="00761DDE">
        <w:rPr>
          <w:rFonts w:eastAsia="Times New Roman" w:cs="Times New Roman"/>
          <w:color w:val="auto"/>
          <w:lang w:eastAsia="en-US"/>
        </w:rPr>
        <w:t xml:space="preserve"> </w:t>
      </w:r>
      <w:r w:rsidR="00D62743">
        <w:rPr>
          <w:rFonts w:eastAsia="Times New Roman" w:cs="Times New Roman"/>
          <w:color w:val="auto"/>
          <w:lang w:eastAsia="en-US"/>
        </w:rPr>
        <w:t>an understanding of</w:t>
      </w:r>
      <w:r w:rsidRPr="30BB2FE0">
        <w:rPr>
          <w:rFonts w:eastAsia="Times New Roman" w:cs="Times New Roman"/>
          <w:color w:val="auto"/>
          <w:lang w:eastAsia="en-US"/>
        </w:rPr>
        <w:t xml:space="preserve"> how </w:t>
      </w:r>
      <w:r w:rsidR="00761DDE">
        <w:rPr>
          <w:rFonts w:eastAsia="Times New Roman" w:cs="Times New Roman"/>
          <w:color w:val="auto"/>
          <w:lang w:eastAsia="en-US"/>
        </w:rPr>
        <w:t>a</w:t>
      </w:r>
      <w:r w:rsidRPr="30BB2FE0">
        <w:rPr>
          <w:rFonts w:eastAsia="Times New Roman" w:cs="Times New Roman"/>
          <w:color w:val="auto"/>
          <w:lang w:eastAsia="en-US"/>
        </w:rPr>
        <w:t xml:space="preserve"> policy environment interacts with teachers’ w</w:t>
      </w:r>
      <w:r w:rsidR="00BD6CD5" w:rsidRPr="30BB2FE0">
        <w:rPr>
          <w:rFonts w:eastAsia="Times New Roman" w:cs="Times New Roman"/>
          <w:color w:val="auto"/>
          <w:lang w:eastAsia="en-US"/>
        </w:rPr>
        <w:t>ell-being</w:t>
      </w:r>
      <w:r w:rsidRPr="30BB2FE0">
        <w:rPr>
          <w:rFonts w:eastAsia="Times New Roman" w:cs="Times New Roman"/>
          <w:color w:val="auto"/>
          <w:lang w:eastAsia="en-US"/>
        </w:rPr>
        <w:t>. Though focus</w:t>
      </w:r>
      <w:r w:rsidR="00D62743">
        <w:rPr>
          <w:rFonts w:eastAsia="Times New Roman" w:cs="Times New Roman"/>
          <w:color w:val="auto"/>
          <w:lang w:eastAsia="en-US"/>
        </w:rPr>
        <w:t>ed</w:t>
      </w:r>
      <w:r w:rsidRPr="30BB2FE0">
        <w:rPr>
          <w:rFonts w:eastAsia="Times New Roman" w:cs="Times New Roman"/>
          <w:color w:val="auto"/>
          <w:lang w:eastAsia="en-US"/>
        </w:rPr>
        <w:t xml:space="preserve"> primarily on the </w:t>
      </w:r>
      <w:r w:rsidR="006511DC" w:rsidRPr="30BB2FE0">
        <w:rPr>
          <w:rFonts w:eastAsia="Times New Roman" w:cs="Times New Roman"/>
          <w:color w:val="auto"/>
          <w:lang w:eastAsia="en-US"/>
        </w:rPr>
        <w:t>effect of government control</w:t>
      </w:r>
      <w:r w:rsidRPr="30BB2FE0">
        <w:rPr>
          <w:rFonts w:eastAsia="Times New Roman" w:cs="Times New Roman"/>
          <w:color w:val="auto"/>
          <w:lang w:eastAsia="en-US"/>
        </w:rPr>
        <w:t xml:space="preserve"> on “student consciousness</w:t>
      </w:r>
      <w:r w:rsidR="00AE2212" w:rsidRPr="30BB2FE0">
        <w:rPr>
          <w:rFonts w:eastAsia="Times New Roman" w:cs="Times New Roman"/>
          <w:color w:val="auto"/>
          <w:lang w:eastAsia="en-US"/>
        </w:rPr>
        <w:t>.</w:t>
      </w:r>
      <w:r w:rsidRPr="30BB2FE0">
        <w:rPr>
          <w:rFonts w:eastAsia="Times New Roman" w:cs="Times New Roman"/>
          <w:color w:val="auto"/>
          <w:lang w:eastAsia="en-US"/>
        </w:rPr>
        <w:t>”</w:t>
      </w:r>
      <w:r w:rsidR="006511DC" w:rsidRPr="30BB2FE0">
        <w:rPr>
          <w:rFonts w:eastAsia="Times New Roman" w:cs="Times New Roman"/>
          <w:color w:val="auto"/>
          <w:lang w:eastAsia="en-US"/>
        </w:rPr>
        <w:t xml:space="preserve"> Christine E. Sleeter’s </w:t>
      </w:r>
      <w:r w:rsidR="006511DC" w:rsidRPr="30BB2FE0">
        <w:rPr>
          <w:rFonts w:eastAsia="Times New Roman" w:cs="Times New Roman"/>
          <w:i/>
          <w:iCs/>
          <w:color w:val="auto"/>
          <w:lang w:eastAsia="en-US"/>
        </w:rPr>
        <w:t xml:space="preserve">State curriculum standards and the shaping of student consciousness </w:t>
      </w:r>
      <w:r w:rsidR="006511DC" w:rsidRPr="30BB2FE0">
        <w:rPr>
          <w:rFonts w:eastAsia="Times New Roman" w:cs="Times New Roman"/>
          <w:color w:val="auto"/>
          <w:lang w:eastAsia="en-US"/>
        </w:rPr>
        <w:t xml:space="preserve">is a policy critique of </w:t>
      </w:r>
      <w:r w:rsidR="5FE58851" w:rsidRPr="30BB2FE0">
        <w:rPr>
          <w:rFonts w:eastAsia="Times New Roman" w:cs="Times New Roman"/>
          <w:color w:val="auto"/>
          <w:lang w:eastAsia="en-US"/>
        </w:rPr>
        <w:t>significant importance</w:t>
      </w:r>
      <w:r w:rsidR="006511DC" w:rsidRPr="30BB2FE0">
        <w:rPr>
          <w:rFonts w:eastAsia="Times New Roman" w:cs="Times New Roman"/>
          <w:color w:val="auto"/>
          <w:lang w:eastAsia="en-US"/>
        </w:rPr>
        <w:t xml:space="preserve"> to this inquiry for what it </w:t>
      </w:r>
      <w:r w:rsidR="00561603" w:rsidRPr="30BB2FE0">
        <w:rPr>
          <w:rFonts w:eastAsia="Times New Roman" w:cs="Times New Roman"/>
          <w:color w:val="auto"/>
          <w:lang w:eastAsia="en-US"/>
        </w:rPr>
        <w:t>says</w:t>
      </w:r>
      <w:r w:rsidR="006511DC" w:rsidRPr="30BB2FE0">
        <w:rPr>
          <w:rFonts w:eastAsia="Times New Roman" w:cs="Times New Roman"/>
          <w:color w:val="auto"/>
          <w:lang w:eastAsia="en-US"/>
        </w:rPr>
        <w:t xml:space="preserve"> about what teachers may experience </w:t>
      </w:r>
      <w:r w:rsidR="1CE1D6F6" w:rsidRPr="30BB2FE0">
        <w:rPr>
          <w:rFonts w:eastAsia="Times New Roman" w:cs="Times New Roman"/>
          <w:color w:val="auto"/>
          <w:lang w:eastAsia="en-US"/>
        </w:rPr>
        <w:t xml:space="preserve">in </w:t>
      </w:r>
      <w:r w:rsidR="00D62743">
        <w:rPr>
          <w:rFonts w:eastAsia="Times New Roman" w:cs="Times New Roman"/>
          <w:color w:val="auto"/>
          <w:lang w:eastAsia="en-US"/>
        </w:rPr>
        <w:t>a</w:t>
      </w:r>
      <w:r w:rsidR="006511DC" w:rsidRPr="30BB2FE0">
        <w:rPr>
          <w:rFonts w:eastAsia="Times New Roman" w:cs="Times New Roman"/>
          <w:color w:val="auto"/>
          <w:lang w:eastAsia="en-US"/>
        </w:rPr>
        <w:t xml:space="preserve"> policy environment. Sleeter’s critique came out in 2002 and therefore</w:t>
      </w:r>
      <w:r w:rsidR="00D62743">
        <w:rPr>
          <w:rFonts w:eastAsia="Times New Roman" w:cs="Times New Roman"/>
          <w:color w:val="auto"/>
          <w:lang w:eastAsia="en-US"/>
        </w:rPr>
        <w:t xml:space="preserve"> </w:t>
      </w:r>
      <w:r w:rsidR="006511DC" w:rsidRPr="30BB2FE0">
        <w:rPr>
          <w:rFonts w:eastAsia="Times New Roman" w:cs="Times New Roman"/>
          <w:color w:val="auto"/>
          <w:lang w:eastAsia="en-US"/>
        </w:rPr>
        <w:t xml:space="preserve">sits at the </w:t>
      </w:r>
      <w:r w:rsidR="00B72F92" w:rsidRPr="30BB2FE0">
        <w:rPr>
          <w:rFonts w:eastAsia="Times New Roman" w:cs="Times New Roman"/>
          <w:color w:val="auto"/>
          <w:lang w:eastAsia="en-US"/>
        </w:rPr>
        <w:t>birth</w:t>
      </w:r>
      <w:r w:rsidR="006511DC" w:rsidRPr="30BB2FE0">
        <w:rPr>
          <w:rFonts w:eastAsia="Times New Roman" w:cs="Times New Roman"/>
          <w:color w:val="auto"/>
          <w:lang w:eastAsia="en-US"/>
        </w:rPr>
        <w:t xml:space="preserve"> of NCLB</w:t>
      </w:r>
      <w:r w:rsidR="00561603" w:rsidRPr="30BB2FE0">
        <w:rPr>
          <w:rFonts w:eastAsia="Times New Roman" w:cs="Times New Roman"/>
          <w:color w:val="auto"/>
          <w:lang w:eastAsia="en-US"/>
        </w:rPr>
        <w:t>,</w:t>
      </w:r>
      <w:r w:rsidR="006511DC" w:rsidRPr="30BB2FE0">
        <w:rPr>
          <w:rFonts w:eastAsia="Times New Roman" w:cs="Times New Roman"/>
          <w:color w:val="auto"/>
          <w:lang w:eastAsia="en-US"/>
        </w:rPr>
        <w:t xml:space="preserve"> look</w:t>
      </w:r>
      <w:r w:rsidR="00561603" w:rsidRPr="30BB2FE0">
        <w:rPr>
          <w:rFonts w:eastAsia="Times New Roman" w:cs="Times New Roman"/>
          <w:color w:val="auto"/>
          <w:lang w:eastAsia="en-US"/>
        </w:rPr>
        <w:t>ing</w:t>
      </w:r>
      <w:r w:rsidR="006511DC" w:rsidRPr="30BB2FE0">
        <w:rPr>
          <w:rFonts w:eastAsia="Times New Roman" w:cs="Times New Roman"/>
          <w:color w:val="auto"/>
          <w:lang w:eastAsia="en-US"/>
        </w:rPr>
        <w:t xml:space="preserve"> at the </w:t>
      </w:r>
      <w:r w:rsidR="006511DC" w:rsidRPr="30BB2FE0">
        <w:rPr>
          <w:rFonts w:eastAsia="Times New Roman" w:cs="Times New Roman"/>
          <w:i/>
          <w:iCs/>
          <w:color w:val="auto"/>
          <w:lang w:eastAsia="en-US"/>
        </w:rPr>
        <w:t>History-Social Science Framework for California Public Schools</w:t>
      </w:r>
      <w:r w:rsidR="006511DC" w:rsidRPr="30BB2FE0">
        <w:rPr>
          <w:rFonts w:eastAsia="Times New Roman" w:cs="Times New Roman"/>
          <w:color w:val="auto"/>
          <w:lang w:eastAsia="en-US"/>
        </w:rPr>
        <w:t xml:space="preserve"> which was first adopted by the California State Board of Education in 1987, then readopted in 1994,</w:t>
      </w:r>
      <w:r w:rsidR="32E6B803" w:rsidRPr="30BB2FE0">
        <w:rPr>
          <w:rFonts w:eastAsia="Times New Roman" w:cs="Times New Roman"/>
          <w:color w:val="auto"/>
          <w:lang w:eastAsia="en-US"/>
        </w:rPr>
        <w:t xml:space="preserve"> </w:t>
      </w:r>
      <w:r w:rsidR="006511DC" w:rsidRPr="30BB2FE0">
        <w:rPr>
          <w:rFonts w:eastAsia="Times New Roman" w:cs="Times New Roman"/>
          <w:color w:val="auto"/>
          <w:lang w:eastAsia="en-US"/>
        </w:rPr>
        <w:t xml:space="preserve">1998, and 2001 with only minor updates (Sleeter, 2002). With much discussion on the effects of such controls on students and their </w:t>
      </w:r>
      <w:r w:rsidR="006C1A04" w:rsidRPr="30BB2FE0">
        <w:rPr>
          <w:rFonts w:eastAsia="Times New Roman" w:cs="Times New Roman"/>
          <w:color w:val="auto"/>
          <w:lang w:eastAsia="en-US"/>
        </w:rPr>
        <w:t>well-being</w:t>
      </w:r>
      <w:r w:rsidR="006511DC" w:rsidRPr="30BB2FE0">
        <w:rPr>
          <w:rFonts w:eastAsia="Times New Roman" w:cs="Times New Roman"/>
          <w:color w:val="auto"/>
          <w:lang w:eastAsia="en-US"/>
        </w:rPr>
        <w:t>, Sleeter also critique</w:t>
      </w:r>
      <w:r w:rsidR="006D6106">
        <w:rPr>
          <w:rFonts w:eastAsia="Times New Roman" w:cs="Times New Roman"/>
          <w:color w:val="auto"/>
          <w:lang w:eastAsia="en-US"/>
        </w:rPr>
        <w:t>d</w:t>
      </w:r>
      <w:r w:rsidR="006511DC" w:rsidRPr="30BB2FE0">
        <w:rPr>
          <w:rFonts w:eastAsia="Times New Roman" w:cs="Times New Roman"/>
          <w:color w:val="auto"/>
          <w:lang w:eastAsia="en-US"/>
        </w:rPr>
        <w:t xml:space="preserve"> the policy on the grounds of the “bending”</w:t>
      </w:r>
      <w:r w:rsidR="00542B56" w:rsidRPr="30BB2FE0">
        <w:rPr>
          <w:rFonts w:eastAsia="Times New Roman" w:cs="Times New Roman"/>
          <w:color w:val="auto"/>
          <w:lang w:eastAsia="en-US"/>
        </w:rPr>
        <w:t xml:space="preserve"> (p. 8)</w:t>
      </w:r>
      <w:r w:rsidR="006511DC" w:rsidRPr="30BB2FE0">
        <w:rPr>
          <w:rFonts w:eastAsia="Times New Roman" w:cs="Times New Roman"/>
          <w:color w:val="auto"/>
          <w:lang w:eastAsia="en-US"/>
        </w:rPr>
        <w:t xml:space="preserve"> teachers </w:t>
      </w:r>
      <w:r w:rsidR="48B979DA" w:rsidRPr="30BB2FE0">
        <w:rPr>
          <w:rFonts w:eastAsia="Times New Roman" w:cs="Times New Roman"/>
          <w:color w:val="auto"/>
          <w:lang w:eastAsia="en-US"/>
        </w:rPr>
        <w:t>must</w:t>
      </w:r>
      <w:r w:rsidR="006511DC" w:rsidRPr="30BB2FE0">
        <w:rPr>
          <w:rFonts w:eastAsia="Times New Roman" w:cs="Times New Roman"/>
          <w:color w:val="auto"/>
          <w:lang w:eastAsia="en-US"/>
        </w:rPr>
        <w:t xml:space="preserve"> do to work </w:t>
      </w:r>
      <w:r w:rsidR="60EAA3F9" w:rsidRPr="30BB2FE0">
        <w:rPr>
          <w:rFonts w:eastAsia="Times New Roman" w:cs="Times New Roman"/>
          <w:color w:val="auto"/>
          <w:lang w:eastAsia="en-US"/>
        </w:rPr>
        <w:t>with</w:t>
      </w:r>
      <w:r w:rsidR="003620E2" w:rsidRPr="30BB2FE0">
        <w:rPr>
          <w:rFonts w:eastAsia="Times New Roman" w:cs="Times New Roman"/>
          <w:color w:val="auto"/>
          <w:lang w:eastAsia="en-US"/>
        </w:rPr>
        <w:t>in</w:t>
      </w:r>
      <w:r w:rsidR="006511DC" w:rsidRPr="30BB2FE0">
        <w:rPr>
          <w:rFonts w:eastAsia="Times New Roman" w:cs="Times New Roman"/>
          <w:color w:val="auto"/>
          <w:lang w:eastAsia="en-US"/>
        </w:rPr>
        <w:t xml:space="preserve"> the policy for the human and academic good of their students. </w:t>
      </w:r>
    </w:p>
    <w:p w14:paraId="34E66B6A" w14:textId="0D2EF1B1" w:rsidR="00F37D0F" w:rsidRPr="001A1FBD" w:rsidRDefault="006511DC" w:rsidP="00564A07">
      <w:pPr>
        <w:rPr>
          <w:rFonts w:eastAsia="Times New Roman" w:cs="Times New Roman"/>
          <w:color w:val="auto"/>
          <w:lang w:eastAsia="en-US"/>
        </w:rPr>
      </w:pPr>
      <w:r w:rsidRPr="30BB2FE0">
        <w:rPr>
          <w:rFonts w:eastAsia="Times New Roman" w:cs="Times New Roman"/>
          <w:color w:val="auto"/>
          <w:lang w:eastAsia="en-US"/>
        </w:rPr>
        <w:t>The critique dr</w:t>
      </w:r>
      <w:r w:rsidR="006D6106">
        <w:rPr>
          <w:rFonts w:eastAsia="Times New Roman" w:cs="Times New Roman"/>
          <w:color w:val="auto"/>
          <w:lang w:eastAsia="en-US"/>
        </w:rPr>
        <w:t>ew</w:t>
      </w:r>
      <w:r w:rsidRPr="30BB2FE0">
        <w:rPr>
          <w:rFonts w:eastAsia="Times New Roman" w:cs="Times New Roman"/>
          <w:color w:val="auto"/>
          <w:lang w:eastAsia="en-US"/>
        </w:rPr>
        <w:t xml:space="preserve"> on Critical Race Theory (CRT) to examine the systemic injustices inherent in state-mandated curricula particularly when those curricula are created by, benefit, and </w:t>
      </w:r>
      <w:r w:rsidRPr="30BB2FE0">
        <w:rPr>
          <w:rFonts w:eastAsia="Times New Roman" w:cs="Times New Roman"/>
          <w:color w:val="auto"/>
          <w:lang w:eastAsia="en-US"/>
        </w:rPr>
        <w:lastRenderedPageBreak/>
        <w:t xml:space="preserve">uphold favorable historical narratives of historically dominant groups. The effect this phenomenon has on teachers is </w:t>
      </w:r>
      <w:bookmarkStart w:id="61" w:name="_Int_ICoxqVAV"/>
      <w:r w:rsidRPr="30BB2FE0">
        <w:rPr>
          <w:rFonts w:eastAsia="Times New Roman" w:cs="Times New Roman"/>
          <w:color w:val="auto"/>
          <w:lang w:eastAsia="en-US"/>
        </w:rPr>
        <w:t>what seems to be an</w:t>
      </w:r>
      <w:bookmarkEnd w:id="61"/>
      <w:r w:rsidRPr="30BB2FE0">
        <w:rPr>
          <w:rFonts w:eastAsia="Times New Roman" w:cs="Times New Roman"/>
          <w:color w:val="auto"/>
          <w:lang w:eastAsia="en-US"/>
        </w:rPr>
        <w:t xml:space="preserve"> existential crisis that undermines their</w:t>
      </w:r>
      <w:r w:rsidR="006C1A04" w:rsidRPr="30BB2FE0">
        <w:rPr>
          <w:rFonts w:eastAsia="Times New Roman" w:cs="Times New Roman"/>
          <w:color w:val="auto"/>
          <w:lang w:eastAsia="en-US"/>
        </w:rPr>
        <w:t xml:space="preserve"> </w:t>
      </w:r>
      <w:r w:rsidRPr="30BB2FE0">
        <w:rPr>
          <w:rFonts w:eastAsia="Times New Roman" w:cs="Times New Roman"/>
          <w:color w:val="auto"/>
          <w:lang w:eastAsia="en-US"/>
        </w:rPr>
        <w:t>well-being. Though Sleeter d</w:t>
      </w:r>
      <w:r w:rsidR="006D6106">
        <w:rPr>
          <w:rFonts w:eastAsia="Times New Roman" w:cs="Times New Roman"/>
          <w:color w:val="auto"/>
          <w:lang w:eastAsia="en-US"/>
        </w:rPr>
        <w:t>id</w:t>
      </w:r>
      <w:r w:rsidRPr="30BB2FE0">
        <w:rPr>
          <w:rFonts w:eastAsia="Times New Roman" w:cs="Times New Roman"/>
          <w:color w:val="auto"/>
          <w:lang w:eastAsia="en-US"/>
        </w:rPr>
        <w:t xml:space="preserve"> not use these terms, the critique of the </w:t>
      </w:r>
      <w:r w:rsidRPr="30BB2FE0">
        <w:rPr>
          <w:rFonts w:eastAsia="Times New Roman" w:cs="Times New Roman"/>
          <w:i/>
          <w:iCs/>
          <w:color w:val="auto"/>
          <w:lang w:eastAsia="en-US"/>
        </w:rPr>
        <w:t>Framework</w:t>
      </w:r>
      <w:r w:rsidRPr="30BB2FE0">
        <w:rPr>
          <w:rFonts w:eastAsia="Times New Roman" w:cs="Times New Roman"/>
          <w:color w:val="auto"/>
          <w:lang w:eastAsia="en-US"/>
        </w:rPr>
        <w:t xml:space="preserve"> bears those assumptions.</w:t>
      </w:r>
      <w:r w:rsidR="00F37D0F" w:rsidRPr="30BB2FE0">
        <w:rPr>
          <w:rFonts w:eastAsia="Times New Roman" w:cs="Times New Roman"/>
          <w:color w:val="auto"/>
          <w:lang w:eastAsia="en-US"/>
        </w:rPr>
        <w:t xml:space="preserve"> </w:t>
      </w:r>
      <w:r w:rsidR="001B326E" w:rsidRPr="30BB2FE0">
        <w:rPr>
          <w:rFonts w:eastAsia="Times New Roman" w:cs="Times New Roman"/>
          <w:color w:val="auto"/>
          <w:lang w:eastAsia="en-US"/>
        </w:rPr>
        <w:t>This policy critique is weak in that it lacks empirical study of in any paradigm, but strong in its reach across the sprawling educational landscape of one of our largest state systems</w:t>
      </w:r>
      <w:r w:rsidR="00FB78B6" w:rsidRPr="30BB2FE0">
        <w:rPr>
          <w:rFonts w:eastAsia="Times New Roman" w:cs="Times New Roman"/>
          <w:color w:val="auto"/>
          <w:lang w:eastAsia="en-US"/>
        </w:rPr>
        <w:t xml:space="preserve">. It also </w:t>
      </w:r>
      <w:r w:rsidR="001B326E" w:rsidRPr="30BB2FE0">
        <w:rPr>
          <w:rFonts w:eastAsia="Times New Roman" w:cs="Times New Roman"/>
          <w:color w:val="auto"/>
          <w:lang w:eastAsia="en-US"/>
        </w:rPr>
        <w:t xml:space="preserve">provides </w:t>
      </w:r>
      <w:r w:rsidR="00146C77" w:rsidRPr="30BB2FE0">
        <w:rPr>
          <w:rFonts w:eastAsia="Times New Roman" w:cs="Times New Roman"/>
          <w:color w:val="auto"/>
          <w:lang w:eastAsia="en-US"/>
        </w:rPr>
        <w:t xml:space="preserve">knowledge </w:t>
      </w:r>
      <w:r w:rsidR="001B326E" w:rsidRPr="30BB2FE0">
        <w:rPr>
          <w:rFonts w:eastAsia="Times New Roman" w:cs="Times New Roman"/>
          <w:color w:val="auto"/>
          <w:lang w:eastAsia="en-US"/>
        </w:rPr>
        <w:t xml:space="preserve">for the implications for </w:t>
      </w:r>
      <w:r w:rsidR="14725E75" w:rsidRPr="30BB2FE0">
        <w:rPr>
          <w:rFonts w:eastAsia="Times New Roman" w:cs="Times New Roman"/>
          <w:color w:val="auto"/>
          <w:lang w:eastAsia="en-US"/>
        </w:rPr>
        <w:t>policymakers</w:t>
      </w:r>
      <w:r w:rsidR="001B326E" w:rsidRPr="30BB2FE0">
        <w:rPr>
          <w:rFonts w:eastAsia="Times New Roman" w:cs="Times New Roman"/>
          <w:color w:val="auto"/>
          <w:lang w:eastAsia="en-US"/>
        </w:rPr>
        <w:t xml:space="preserve"> </w:t>
      </w:r>
      <w:r w:rsidR="00C21B75" w:rsidRPr="30BB2FE0">
        <w:rPr>
          <w:rFonts w:eastAsia="Times New Roman" w:cs="Times New Roman"/>
          <w:color w:val="auto"/>
          <w:lang w:eastAsia="en-US"/>
        </w:rPr>
        <w:t>n</w:t>
      </w:r>
      <w:r w:rsidR="001B326E" w:rsidRPr="30BB2FE0">
        <w:rPr>
          <w:rFonts w:eastAsia="Times New Roman" w:cs="Times New Roman"/>
          <w:color w:val="auto"/>
          <w:lang w:eastAsia="en-US"/>
        </w:rPr>
        <w:t>ow</w:t>
      </w:r>
      <w:r w:rsidR="00C21B75" w:rsidRPr="30BB2FE0">
        <w:rPr>
          <w:rFonts w:eastAsia="Times New Roman" w:cs="Times New Roman"/>
          <w:color w:val="auto"/>
          <w:lang w:eastAsia="en-US"/>
        </w:rPr>
        <w:t>,</w:t>
      </w:r>
      <w:r w:rsidR="001B326E" w:rsidRPr="30BB2FE0">
        <w:rPr>
          <w:rFonts w:eastAsia="Times New Roman" w:cs="Times New Roman"/>
          <w:color w:val="auto"/>
          <w:lang w:eastAsia="en-US"/>
        </w:rPr>
        <w:t xml:space="preserve"> at the end of the NCLB era, </w:t>
      </w:r>
      <w:r w:rsidR="00C21B75" w:rsidRPr="30BB2FE0">
        <w:rPr>
          <w:rFonts w:eastAsia="Times New Roman" w:cs="Times New Roman"/>
          <w:color w:val="auto"/>
          <w:lang w:eastAsia="en-US"/>
        </w:rPr>
        <w:t>with the</w:t>
      </w:r>
      <w:r w:rsidR="001B326E" w:rsidRPr="30BB2FE0">
        <w:rPr>
          <w:rFonts w:eastAsia="Times New Roman" w:cs="Times New Roman"/>
          <w:color w:val="auto"/>
          <w:lang w:eastAsia="en-US"/>
        </w:rPr>
        <w:t xml:space="preserve"> damage predicted by Sleeter’s critique of California policy ha</w:t>
      </w:r>
      <w:r w:rsidR="00C21B75" w:rsidRPr="30BB2FE0">
        <w:rPr>
          <w:rFonts w:eastAsia="Times New Roman" w:cs="Times New Roman"/>
          <w:color w:val="auto"/>
          <w:lang w:eastAsia="en-US"/>
        </w:rPr>
        <w:t>ving</w:t>
      </w:r>
      <w:r w:rsidR="001B326E" w:rsidRPr="30BB2FE0">
        <w:rPr>
          <w:rFonts w:eastAsia="Times New Roman" w:cs="Times New Roman"/>
          <w:color w:val="auto"/>
          <w:lang w:eastAsia="en-US"/>
        </w:rPr>
        <w:t xml:space="preserve"> come to some fruition in states across the country</w:t>
      </w:r>
      <w:r w:rsidR="0DC3CCDB" w:rsidRPr="30BB2FE0">
        <w:rPr>
          <w:rFonts w:eastAsia="Times New Roman" w:cs="Times New Roman"/>
          <w:color w:val="auto"/>
          <w:lang w:eastAsia="en-US"/>
        </w:rPr>
        <w:t xml:space="preserve">. </w:t>
      </w:r>
    </w:p>
    <w:p w14:paraId="1BC706A3" w14:textId="447ABCB8" w:rsidR="007B7D64" w:rsidRPr="001A1FBD" w:rsidRDefault="00F37D0F" w:rsidP="00564A07">
      <w:pPr>
        <w:rPr>
          <w:rFonts w:eastAsia="Times New Roman" w:cs="Times New Roman"/>
          <w:color w:val="auto"/>
          <w:lang w:eastAsia="en-US"/>
        </w:rPr>
      </w:pPr>
      <w:r w:rsidRPr="30BB2FE0">
        <w:rPr>
          <w:rFonts w:eastAsia="Times New Roman" w:cs="Times New Roman"/>
          <w:color w:val="auto"/>
          <w:lang w:eastAsia="en-US"/>
        </w:rPr>
        <w:t xml:space="preserve">Lastly, </w:t>
      </w:r>
      <w:r w:rsidR="00522988" w:rsidRPr="30BB2FE0">
        <w:rPr>
          <w:rFonts w:eastAsia="Times New Roman" w:cs="Times New Roman"/>
          <w:color w:val="auto"/>
          <w:lang w:eastAsia="en-US"/>
        </w:rPr>
        <w:t>Smith’s and Rowley’s seminal</w:t>
      </w:r>
      <w:r w:rsidR="001B4323">
        <w:rPr>
          <w:rFonts w:eastAsia="Times New Roman" w:cs="Times New Roman"/>
          <w:color w:val="auto"/>
          <w:lang w:eastAsia="en-US"/>
        </w:rPr>
        <w:t xml:space="preserve"> 2005</w:t>
      </w:r>
      <w:r w:rsidR="00522988" w:rsidRPr="30BB2FE0">
        <w:rPr>
          <w:rFonts w:eastAsia="Times New Roman" w:cs="Times New Roman"/>
          <w:color w:val="auto"/>
          <w:lang w:eastAsia="en-US"/>
        </w:rPr>
        <w:t xml:space="preserve"> correlational work on teacher perceptions of professional development and rates of turnover is </w:t>
      </w:r>
      <w:r w:rsidR="292E349D" w:rsidRPr="30BB2FE0">
        <w:rPr>
          <w:rFonts w:eastAsia="Times New Roman" w:cs="Times New Roman"/>
          <w:color w:val="auto"/>
          <w:lang w:eastAsia="en-US"/>
        </w:rPr>
        <w:t>a key place</w:t>
      </w:r>
      <w:r w:rsidR="00522988" w:rsidRPr="30BB2FE0">
        <w:rPr>
          <w:rFonts w:eastAsia="Times New Roman" w:cs="Times New Roman"/>
          <w:color w:val="auto"/>
          <w:lang w:eastAsia="en-US"/>
        </w:rPr>
        <w:t xml:space="preserve"> to spend some time when discussing government-initiated controls of teachers’ work </w:t>
      </w:r>
      <w:r w:rsidRPr="30BB2FE0">
        <w:rPr>
          <w:rFonts w:eastAsia="Times New Roman" w:cs="Times New Roman"/>
          <w:color w:val="auto"/>
          <w:lang w:eastAsia="en-US"/>
        </w:rPr>
        <w:fldChar w:fldCharType="begin"/>
      </w:r>
      <w:r w:rsidRPr="30BB2FE0">
        <w:rPr>
          <w:rFonts w:eastAsia="Times New Roman" w:cs="Times New Roman"/>
          <w:color w:val="auto"/>
          <w:lang w:eastAsia="en-US"/>
        </w:rPr>
        <w:instrText xml:space="preserve"> ADDIN ZOTERO_ITEM CSL_CITATION {"citationID":"kD9kqUks","properties":{"formattedCitation":"(T. M. Smith &amp; Rowley, 2005)","plainCitation":"(T. M. Smith &amp; Rowley, 2005)","noteIndex":0},"citationItems":[{"id":307,"uris":["http://zotero.org/users/6171799/items/KLCJPJLP"],"itemData":{"id":307,"type":"article-journal","abstract":"During the past decade or so, popular rhetoric has shifted away from site-based management and participatory governance as the centerpiece of school reform strategies as accountability and standards-based reform have become the reform mantra of policy makers at all levels of government. Critics of accountability-based reforms have suggested that teacher commitment is likely to be the main casualty of these control-based reform strategies. Annual polls of teachers, however, tend to show they generally support key aspects of standards-based reform. Thus, the impact of the apparent shift away from a commitment strategy of school organization toward a control strategy on teachers’ commitment to the profession remains unclear. Our analysis using the nationally representative Schools and Staffing Survey suggests that schools organized with a stronger commitment strategy may have better success in achieving their reform goals because of increased teacher participation in content-related professional development and greater stability in its teaching staff.","container-title":"Educational Policy","DOI":"10.1177/0895904804270773","ISSN":"0895-9048, 1552-3896","issue":"1","journalAbbreviation":"Educational Policy","language":"en","page":"126-154","source":"DOI.org (Crossref)","title":"Enhancing Commitment or Tightening Control: The Function of Teacher Professional Development in an Era of Accountability","title-short":"Enhancing Commitment or Tightening Control","volume":"19","author":[{"family":"Smith","given":"Thomas M."},{"family":"Rowley","given":"Kristie J."}],"issued":{"date-parts":[["2005",1]]}}}],"schema":"https://github.com/citation-style-language/schema/raw/master/csl-citation.json"} </w:instrText>
      </w:r>
      <w:r w:rsidRPr="30BB2FE0">
        <w:rPr>
          <w:rFonts w:eastAsia="Times New Roman" w:cs="Times New Roman"/>
          <w:color w:val="auto"/>
          <w:lang w:eastAsia="en-US"/>
        </w:rPr>
        <w:fldChar w:fldCharType="separate"/>
      </w:r>
      <w:r w:rsidR="00522988" w:rsidRPr="30BB2FE0">
        <w:rPr>
          <w:rFonts w:eastAsia="Times New Roman" w:cs="Times New Roman"/>
          <w:color w:val="auto"/>
        </w:rPr>
        <w:t>(T. M. Smith &amp; Rowley, 2005)</w:t>
      </w:r>
      <w:r w:rsidRPr="30BB2FE0">
        <w:rPr>
          <w:rFonts w:eastAsia="Times New Roman" w:cs="Times New Roman"/>
          <w:color w:val="auto"/>
          <w:lang w:eastAsia="en-US"/>
        </w:rPr>
        <w:fldChar w:fldCharType="end"/>
      </w:r>
      <w:r w:rsidR="00522988" w:rsidRPr="30BB2FE0">
        <w:rPr>
          <w:rFonts w:eastAsia="Times New Roman" w:cs="Times New Roman"/>
          <w:color w:val="auto"/>
          <w:lang w:eastAsia="en-US"/>
        </w:rPr>
        <w:t>. This quantitative inquiry unfortunately focused more on the building-level control of professional development</w:t>
      </w:r>
      <w:r w:rsidR="007B7D64" w:rsidRPr="30BB2FE0">
        <w:rPr>
          <w:rFonts w:eastAsia="Times New Roman" w:cs="Times New Roman"/>
          <w:color w:val="auto"/>
          <w:lang w:eastAsia="en-US"/>
        </w:rPr>
        <w:t xml:space="preserve"> (PD)</w:t>
      </w:r>
      <w:r w:rsidR="00522988" w:rsidRPr="30BB2FE0">
        <w:rPr>
          <w:rFonts w:eastAsia="Times New Roman" w:cs="Times New Roman"/>
          <w:color w:val="auto"/>
          <w:lang w:eastAsia="en-US"/>
        </w:rPr>
        <w:t xml:space="preserve">, decision-making, and school culture than on more direct government-teacher directives, but </w:t>
      </w:r>
      <w:r w:rsidR="79629603" w:rsidRPr="30BB2FE0">
        <w:rPr>
          <w:rFonts w:eastAsia="Times New Roman" w:cs="Times New Roman"/>
          <w:color w:val="auto"/>
          <w:lang w:eastAsia="en-US"/>
        </w:rPr>
        <w:t>since</w:t>
      </w:r>
      <w:r w:rsidR="00522988" w:rsidRPr="30BB2FE0">
        <w:rPr>
          <w:rFonts w:eastAsia="Times New Roman" w:cs="Times New Roman"/>
          <w:color w:val="auto"/>
          <w:lang w:eastAsia="en-US"/>
        </w:rPr>
        <w:t xml:space="preserve"> many controls by policy environments may trickle down to teachers’ work</w:t>
      </w:r>
      <w:r w:rsidR="00A0003B" w:rsidRPr="30BB2FE0">
        <w:rPr>
          <w:rFonts w:eastAsia="Times New Roman" w:cs="Times New Roman"/>
          <w:color w:val="auto"/>
          <w:lang w:eastAsia="en-US"/>
        </w:rPr>
        <w:t xml:space="preserve"> (and interact with their well-being)</w:t>
      </w:r>
      <w:r w:rsidR="00522988" w:rsidRPr="30BB2FE0">
        <w:rPr>
          <w:rFonts w:eastAsia="Times New Roman" w:cs="Times New Roman"/>
          <w:color w:val="auto"/>
          <w:lang w:eastAsia="en-US"/>
        </w:rPr>
        <w:t xml:space="preserve"> via principals over time, it i</w:t>
      </w:r>
      <w:r w:rsidR="00072204" w:rsidRPr="30BB2FE0">
        <w:rPr>
          <w:rFonts w:eastAsia="Times New Roman" w:cs="Times New Roman"/>
          <w:color w:val="auto"/>
          <w:lang w:eastAsia="en-US"/>
        </w:rPr>
        <w:t>s important</w:t>
      </w:r>
      <w:r w:rsidR="00F526A3" w:rsidRPr="30BB2FE0">
        <w:rPr>
          <w:rFonts w:eastAsia="Times New Roman" w:cs="Times New Roman"/>
          <w:color w:val="auto"/>
          <w:lang w:eastAsia="en-US"/>
        </w:rPr>
        <w:t xml:space="preserve"> to include</w:t>
      </w:r>
      <w:r w:rsidR="00522988" w:rsidRPr="30BB2FE0">
        <w:rPr>
          <w:rFonts w:eastAsia="Times New Roman" w:cs="Times New Roman"/>
          <w:color w:val="auto"/>
          <w:lang w:eastAsia="en-US"/>
        </w:rPr>
        <w:t xml:space="preserve">. The correlational data drawn from close to </w:t>
      </w:r>
      <w:bookmarkStart w:id="62" w:name="_Int_OU0RJIl4"/>
      <w:r w:rsidR="00522988" w:rsidRPr="30BB2FE0">
        <w:rPr>
          <w:rFonts w:eastAsia="Times New Roman" w:cs="Times New Roman"/>
          <w:color w:val="auto"/>
          <w:lang w:eastAsia="en-US"/>
        </w:rPr>
        <w:t>40,000 teacher</w:t>
      </w:r>
      <w:r w:rsidR="007B7D64" w:rsidRPr="30BB2FE0">
        <w:rPr>
          <w:rFonts w:eastAsia="Times New Roman" w:cs="Times New Roman"/>
          <w:color w:val="auto"/>
          <w:lang w:eastAsia="en-US"/>
        </w:rPr>
        <w:t>s</w:t>
      </w:r>
      <w:bookmarkEnd w:id="62"/>
      <w:r w:rsidR="00522988" w:rsidRPr="30BB2FE0">
        <w:rPr>
          <w:rFonts w:eastAsia="Times New Roman" w:cs="Times New Roman"/>
          <w:color w:val="auto"/>
          <w:lang w:eastAsia="en-US"/>
        </w:rPr>
        <w:t xml:space="preserve"> across the US via the 1999-2000 SASS public school survey is a clear strength of the </w:t>
      </w:r>
      <w:r w:rsidR="008144BB" w:rsidRPr="30BB2FE0">
        <w:rPr>
          <w:rFonts w:eastAsia="Times New Roman" w:cs="Times New Roman"/>
          <w:color w:val="auto"/>
          <w:lang w:eastAsia="en-US"/>
        </w:rPr>
        <w:t>study</w:t>
      </w:r>
      <w:r w:rsidR="00522988" w:rsidRPr="30BB2FE0">
        <w:rPr>
          <w:rFonts w:eastAsia="Times New Roman" w:cs="Times New Roman"/>
          <w:color w:val="auto"/>
          <w:lang w:eastAsia="en-US"/>
        </w:rPr>
        <w:t xml:space="preserve"> with strong implications for generalizability. The analytical model is similarly strong utilizing two phases of analysis: the first being a three-level (teacher, school, and state) hierarchical linear model (HLM) to predict teachers’ level of participation in four different PD activities, followed by a three-level hierarchical generalized linear mode (HGLM) to predict turnover of those teachers later. </w:t>
      </w:r>
    </w:p>
    <w:p w14:paraId="48B113FB" w14:textId="5E4FCCA4" w:rsidR="00F37D0F" w:rsidRPr="001A1FBD" w:rsidRDefault="00522988" w:rsidP="00564A07">
      <w:pPr>
        <w:rPr>
          <w:rFonts w:eastAsia="Times New Roman" w:cs="Times New Roman"/>
          <w:color w:val="auto"/>
          <w:lang w:eastAsia="en-US"/>
        </w:rPr>
      </w:pPr>
      <w:r w:rsidRPr="30BB2FE0">
        <w:rPr>
          <w:rFonts w:eastAsia="Times New Roman" w:cs="Times New Roman"/>
          <w:color w:val="auto"/>
          <w:lang w:eastAsia="en-US"/>
        </w:rPr>
        <w:t xml:space="preserve">The study’s findings support Ingersoll’s </w:t>
      </w:r>
      <w:r w:rsidR="007B7D64" w:rsidRPr="30BB2FE0">
        <w:rPr>
          <w:rFonts w:eastAsia="Times New Roman" w:cs="Times New Roman"/>
          <w:color w:val="auto"/>
          <w:lang w:eastAsia="en-US"/>
        </w:rPr>
        <w:t xml:space="preserve">earlier </w:t>
      </w:r>
      <w:r w:rsidRPr="30BB2FE0">
        <w:rPr>
          <w:rFonts w:eastAsia="Times New Roman" w:cs="Times New Roman"/>
          <w:color w:val="auto"/>
          <w:lang w:eastAsia="en-US"/>
        </w:rPr>
        <w:t xml:space="preserve">research on the relationship between organizational context and turnover </w:t>
      </w:r>
      <w:r w:rsidRPr="30BB2FE0">
        <w:rPr>
          <w:rFonts w:eastAsia="Times New Roman" w:cs="Times New Roman"/>
          <w:color w:val="auto"/>
          <w:lang w:eastAsia="en-US"/>
        </w:rPr>
        <w:fldChar w:fldCharType="begin"/>
      </w:r>
      <w:r w:rsidRPr="30BB2FE0">
        <w:rPr>
          <w:rFonts w:eastAsia="Times New Roman" w:cs="Times New Roman"/>
          <w:color w:val="auto"/>
          <w:lang w:eastAsia="en-US"/>
        </w:rPr>
        <w:instrText xml:space="preserve"> ADDIN ZOTERO_ITEM CSL_CITATION {"citationID":"lpagMuMr","properties":{"formattedCitation":"(Ingersoll, 2001)","plainCitation":"(Ingersoll, 2001)","noteIndex":0},"citationItems":[{"id":306,"uris":["http://zotero.org/users/6171799/items/2DPJ7RW8"],"itemData":{"id":306,"type":"article-journal","abstract":"Contemporary educational theory holds that one of the pivotal causes of inadequate school performance is the inability of schools to adequately staff classrooms with qualified teachers. This theory also holds that these school staffing problems are primarily due to shortages of teachers, which, in turn, are primarily due to recent increases in teacher retirements and student enrollments. This analysis investigates the possibility that there are other factors—those tied to the organizational characteristics and conditions of schools—that are driving teacher turnover and, in turn, school staffing problems. The data utilized in this investigation are from the Schools and Staffing Survey and its supplement, the Teacher Followup Survey conducted by the National Center for Education Statistics. The results of the analysis indicate that school staffing problems are not primarily due to teacher shortages, in the technical sense of an insufficient supply of qualified teachers. Rather, the data indicate that school staffing problems are primarily due to excess demand resulting from a \"revolving door\"—where large numbers of qualified teachers depart their jobs for reasons other than retirement. Moreover, the data show that the amount of turnover accounted for by retirement is relatively minor when compared to that associated with other factors, such as teacher job dissatisfaction and teachers pursuing other jobs. The article concludes that popular education initiatives, such as teacher recruitment programs, will not solve the staffing problems of such schools if they do not also address the organizational sources of low teacher retention.","container-title":"American Educational Research Journal","DOI":"10.3102/00028312038003499","ISSN":"0002-8312, 1935-1011","issue":"3","journalAbbreviation":"American Educational Research Journal","language":"en","page":"499-534","source":"DOI.org (Crossref)","title":"Teacher Turnover and Teacher Shortages: An Organizational Analysis","title-short":"Teacher Turnover and Teacher Shortages","volume":"38","author":[{"family":"Ingersoll","given":"Richard M."}],"issued":{"date-parts":[["2001",1]]}}}],"schema":"https://github.com/citation-style-language/schema/raw/master/csl-citation.json"} </w:instrText>
      </w:r>
      <w:r w:rsidRPr="30BB2FE0">
        <w:rPr>
          <w:rFonts w:eastAsia="Times New Roman" w:cs="Times New Roman"/>
          <w:color w:val="auto"/>
          <w:lang w:eastAsia="en-US"/>
        </w:rPr>
        <w:fldChar w:fldCharType="separate"/>
      </w:r>
      <w:r w:rsidR="007B7D64" w:rsidRPr="30BB2FE0">
        <w:rPr>
          <w:rFonts w:eastAsia="Times New Roman" w:cs="Times New Roman"/>
          <w:color w:val="auto"/>
        </w:rPr>
        <w:t>(Ingersoll, 2001)</w:t>
      </w:r>
      <w:r w:rsidRPr="30BB2FE0">
        <w:rPr>
          <w:rFonts w:eastAsia="Times New Roman" w:cs="Times New Roman"/>
          <w:color w:val="auto"/>
          <w:lang w:eastAsia="en-US"/>
        </w:rPr>
        <w:fldChar w:fldCharType="end"/>
      </w:r>
      <w:r w:rsidR="007B7D64" w:rsidRPr="30BB2FE0">
        <w:rPr>
          <w:rFonts w:eastAsia="Times New Roman" w:cs="Times New Roman"/>
          <w:color w:val="auto"/>
          <w:lang w:eastAsia="en-US"/>
        </w:rPr>
        <w:t xml:space="preserve"> </w:t>
      </w:r>
      <w:r w:rsidRPr="30BB2FE0">
        <w:rPr>
          <w:rFonts w:eastAsia="Times New Roman" w:cs="Times New Roman"/>
          <w:color w:val="auto"/>
          <w:lang w:eastAsia="en-US"/>
        </w:rPr>
        <w:t>and</w:t>
      </w:r>
      <w:r w:rsidR="007B7D64" w:rsidRPr="30BB2FE0">
        <w:rPr>
          <w:rFonts w:eastAsia="Times New Roman" w:cs="Times New Roman"/>
          <w:color w:val="auto"/>
          <w:lang w:eastAsia="en-US"/>
        </w:rPr>
        <w:t xml:space="preserve"> </w:t>
      </w:r>
      <w:r w:rsidRPr="30BB2FE0">
        <w:rPr>
          <w:rFonts w:eastAsia="Times New Roman" w:cs="Times New Roman"/>
          <w:color w:val="auto"/>
          <w:lang w:eastAsia="en-US"/>
        </w:rPr>
        <w:t xml:space="preserve">provide new insight on how PD </w:t>
      </w:r>
      <w:r w:rsidRPr="30BB2FE0">
        <w:rPr>
          <w:rFonts w:eastAsia="Times New Roman" w:cs="Times New Roman"/>
          <w:color w:val="auto"/>
          <w:lang w:eastAsia="en-US"/>
        </w:rPr>
        <w:lastRenderedPageBreak/>
        <w:t>influences teacher retention. At the individual level, teachers who report less control over classroom practices and less</w:t>
      </w:r>
      <w:r w:rsidR="007B7D64" w:rsidRPr="30BB2FE0">
        <w:rPr>
          <w:rFonts w:eastAsia="Times New Roman" w:cs="Times New Roman"/>
          <w:color w:val="auto"/>
          <w:lang w:eastAsia="en-US"/>
        </w:rPr>
        <w:t xml:space="preserve"> i</w:t>
      </w:r>
      <w:r w:rsidRPr="30BB2FE0">
        <w:rPr>
          <w:rFonts w:eastAsia="Times New Roman" w:cs="Times New Roman"/>
          <w:color w:val="auto"/>
          <w:lang w:eastAsia="en-US"/>
        </w:rPr>
        <w:t xml:space="preserve">nfluence over </w:t>
      </w:r>
      <w:r w:rsidR="00603E98" w:rsidRPr="00603E98">
        <w:rPr>
          <w:rFonts w:eastAsia="Times New Roman" w:cs="Times New Roman"/>
          <w:color w:val="auto"/>
          <w:lang w:eastAsia="en-US"/>
        </w:rPr>
        <w:t>policies</w:t>
      </w:r>
      <w:r w:rsidRPr="30BB2FE0">
        <w:rPr>
          <w:rFonts w:eastAsia="Times New Roman" w:cs="Times New Roman"/>
          <w:color w:val="auto"/>
          <w:lang w:eastAsia="en-US"/>
        </w:rPr>
        <w:t xml:space="preserve"> in their school are more likely to quit the profession or move to a different school at the end of the year. At the school level</w:t>
      </w:r>
      <w:r w:rsidR="007B7D64" w:rsidRPr="30BB2FE0">
        <w:rPr>
          <w:rFonts w:eastAsia="Times New Roman" w:cs="Times New Roman"/>
          <w:color w:val="auto"/>
          <w:lang w:eastAsia="en-US"/>
        </w:rPr>
        <w:t xml:space="preserve">, </w:t>
      </w:r>
      <w:r w:rsidRPr="30BB2FE0">
        <w:rPr>
          <w:rFonts w:eastAsia="Times New Roman" w:cs="Times New Roman"/>
          <w:color w:val="auto"/>
          <w:lang w:eastAsia="en-US"/>
        </w:rPr>
        <w:t xml:space="preserve">teacher influence over </w:t>
      </w:r>
      <w:r w:rsidR="00603E98" w:rsidRPr="00603E98">
        <w:rPr>
          <w:rFonts w:eastAsia="Times New Roman" w:cs="Times New Roman"/>
          <w:color w:val="auto"/>
          <w:lang w:eastAsia="en-US"/>
        </w:rPr>
        <w:t>policies</w:t>
      </w:r>
      <w:r w:rsidRPr="30BB2FE0">
        <w:rPr>
          <w:rFonts w:eastAsia="Times New Roman" w:cs="Times New Roman"/>
          <w:color w:val="auto"/>
          <w:lang w:eastAsia="en-US"/>
        </w:rPr>
        <w:t>, administrative support, a collaborative atmosphere, and a positive social climate are all associated with</w:t>
      </w:r>
      <w:r w:rsidR="007B7D64" w:rsidRPr="30BB2FE0">
        <w:rPr>
          <w:rFonts w:eastAsia="Times New Roman" w:cs="Times New Roman"/>
          <w:color w:val="auto"/>
          <w:lang w:eastAsia="en-US"/>
        </w:rPr>
        <w:t xml:space="preserve"> </w:t>
      </w:r>
      <w:r w:rsidRPr="30BB2FE0">
        <w:rPr>
          <w:rFonts w:eastAsia="Times New Roman" w:cs="Times New Roman"/>
          <w:color w:val="auto"/>
          <w:lang w:eastAsia="en-US"/>
        </w:rPr>
        <w:t xml:space="preserve">reduced teacher turnover. Increased participation in </w:t>
      </w:r>
      <w:r w:rsidR="005C0449">
        <w:rPr>
          <w:rFonts w:eastAsia="Times New Roman" w:cs="Times New Roman"/>
          <w:color w:val="auto"/>
          <w:lang w:eastAsia="en-US"/>
        </w:rPr>
        <w:t>professional development</w:t>
      </w:r>
      <w:r w:rsidRPr="30BB2FE0">
        <w:rPr>
          <w:rFonts w:eastAsia="Times New Roman" w:cs="Times New Roman"/>
          <w:color w:val="auto"/>
          <w:lang w:eastAsia="en-US"/>
        </w:rPr>
        <w:t xml:space="preserve"> was also positively</w:t>
      </w:r>
      <w:r w:rsidR="007B7D64" w:rsidRPr="30BB2FE0">
        <w:rPr>
          <w:rFonts w:eastAsia="Times New Roman" w:cs="Times New Roman"/>
          <w:color w:val="auto"/>
          <w:lang w:eastAsia="en-US"/>
        </w:rPr>
        <w:t xml:space="preserve"> </w:t>
      </w:r>
      <w:r w:rsidRPr="30BB2FE0">
        <w:rPr>
          <w:rFonts w:eastAsia="Times New Roman" w:cs="Times New Roman"/>
          <w:color w:val="auto"/>
          <w:lang w:eastAsia="en-US"/>
        </w:rPr>
        <w:t xml:space="preserve">associated with </w:t>
      </w:r>
      <w:r w:rsidR="27A51234" w:rsidRPr="30BB2FE0">
        <w:rPr>
          <w:rFonts w:eastAsia="Times New Roman" w:cs="Times New Roman"/>
          <w:color w:val="auto"/>
          <w:lang w:eastAsia="en-US"/>
        </w:rPr>
        <w:t xml:space="preserve">reduced </w:t>
      </w:r>
      <w:r w:rsidRPr="30BB2FE0">
        <w:rPr>
          <w:rFonts w:eastAsia="Times New Roman" w:cs="Times New Roman"/>
          <w:color w:val="auto"/>
          <w:lang w:eastAsia="en-US"/>
        </w:rPr>
        <w:t>teacher turnover, with this relationship</w:t>
      </w:r>
      <w:r w:rsidR="007B7D64" w:rsidRPr="30BB2FE0">
        <w:rPr>
          <w:rFonts w:eastAsia="Times New Roman" w:cs="Times New Roman"/>
          <w:color w:val="auto"/>
          <w:lang w:eastAsia="en-US"/>
        </w:rPr>
        <w:t xml:space="preserve"> </w:t>
      </w:r>
      <w:r w:rsidRPr="30BB2FE0">
        <w:rPr>
          <w:rFonts w:eastAsia="Times New Roman" w:cs="Times New Roman"/>
          <w:color w:val="auto"/>
          <w:lang w:eastAsia="en-US"/>
        </w:rPr>
        <w:t xml:space="preserve">even stronger in schools </w:t>
      </w:r>
      <w:r w:rsidR="5ED53D15" w:rsidRPr="30BB2FE0">
        <w:rPr>
          <w:rFonts w:eastAsia="Times New Roman" w:cs="Times New Roman"/>
          <w:color w:val="auto"/>
          <w:lang w:eastAsia="en-US"/>
        </w:rPr>
        <w:t>where</w:t>
      </w:r>
      <w:r w:rsidRPr="30BB2FE0">
        <w:rPr>
          <w:rFonts w:eastAsia="Times New Roman" w:cs="Times New Roman"/>
          <w:color w:val="auto"/>
          <w:lang w:eastAsia="en-US"/>
        </w:rPr>
        <w:t xml:space="preserve"> teachers report having more influence over</w:t>
      </w:r>
      <w:r w:rsidR="007B7D64" w:rsidRPr="30BB2FE0">
        <w:rPr>
          <w:rFonts w:eastAsia="Times New Roman" w:cs="Times New Roman"/>
          <w:color w:val="auto"/>
          <w:lang w:eastAsia="en-US"/>
        </w:rPr>
        <w:t xml:space="preserve"> </w:t>
      </w:r>
      <w:r w:rsidRPr="30BB2FE0">
        <w:rPr>
          <w:rFonts w:eastAsia="Times New Roman" w:cs="Times New Roman"/>
          <w:color w:val="auto"/>
          <w:lang w:eastAsia="en-US"/>
        </w:rPr>
        <w:t>school-level decisions</w:t>
      </w:r>
      <w:r w:rsidR="007B7D64" w:rsidRPr="30BB2FE0">
        <w:rPr>
          <w:rFonts w:eastAsia="Times New Roman" w:cs="Times New Roman"/>
          <w:color w:val="auto"/>
          <w:lang w:eastAsia="en-US"/>
        </w:rPr>
        <w:t xml:space="preserve"> </w:t>
      </w:r>
      <w:r w:rsidRPr="30BB2FE0">
        <w:rPr>
          <w:rFonts w:eastAsia="Times New Roman" w:cs="Times New Roman"/>
          <w:color w:val="auto"/>
          <w:lang w:eastAsia="en-US"/>
        </w:rPr>
        <w:fldChar w:fldCharType="begin"/>
      </w:r>
      <w:r w:rsidRPr="30BB2FE0">
        <w:rPr>
          <w:rFonts w:eastAsia="Times New Roman" w:cs="Times New Roman"/>
          <w:color w:val="auto"/>
          <w:lang w:eastAsia="en-US"/>
        </w:rPr>
        <w:instrText xml:space="preserve"> ADDIN ZOTERO_ITEM CSL_CITATION {"citationID":"61w6MTek","properties":{"formattedCitation":"(T. M. Smith &amp; Rowley, 2005)","plainCitation":"(T. M. Smith &amp; Rowley, 2005)","noteIndex":0},"citationItems":[{"id":307,"uris":["http://zotero.org/users/6171799/items/KLCJPJLP"],"itemData":{"id":307,"type":"article-journal","abstract":"During the past decade or so, popular rhetoric has shifted away from site-based management and participatory governance as the centerpiece of school reform strategies as accountability and standards-based reform have become the reform mantra of policy makers at all levels of government. Critics of accountability-based reforms have suggested that teacher commitment is likely to be the main casualty of these control-based reform strategies. Annual polls of teachers, however, tend to show they generally support key aspects of standards-based reform. Thus, the impact of the apparent shift away from a commitment strategy of school organization toward a control strategy on teachers’ commitment to the profession remains unclear. Our analysis using the nationally representative Schools and Staffing Survey suggests that schools organized with a stronger commitment strategy may have better success in achieving their reform goals because of increased teacher participation in content-related professional development and greater stability in its teaching staff.","container-title":"Educational Policy","DOI":"10.1177/0895904804270773","ISSN":"0895-9048, 1552-3896","issue":"1","journalAbbreviation":"Educational Policy","language":"en","page":"126-154","source":"DOI.org (Crossref)","title":"Enhancing Commitment or Tightening Control: The Function of Teacher Professional Development in an Era of Accountability","title-short":"Enhancing Commitment or Tightening Control","volume":"19","author":[{"family":"Smith","given":"Thomas M."},{"family":"Rowley","given":"Kristie J."}],"issued":{"date-parts":[["2005",1]]}}}],"schema":"https://github.com/citation-style-language/schema/raw/master/csl-citation.json"} </w:instrText>
      </w:r>
      <w:r w:rsidRPr="30BB2FE0">
        <w:rPr>
          <w:rFonts w:eastAsia="Times New Roman" w:cs="Times New Roman"/>
          <w:color w:val="auto"/>
          <w:lang w:eastAsia="en-US"/>
        </w:rPr>
        <w:fldChar w:fldCharType="separate"/>
      </w:r>
      <w:r w:rsidR="007B7D64" w:rsidRPr="30BB2FE0">
        <w:rPr>
          <w:rFonts w:eastAsia="Times New Roman" w:cs="Times New Roman"/>
          <w:color w:val="auto"/>
        </w:rPr>
        <w:t>(T. M. Smith &amp; Rowley, 2005)</w:t>
      </w:r>
      <w:r w:rsidRPr="30BB2FE0">
        <w:rPr>
          <w:rFonts w:eastAsia="Times New Roman" w:cs="Times New Roman"/>
          <w:color w:val="auto"/>
          <w:lang w:eastAsia="en-US"/>
        </w:rPr>
        <w:fldChar w:fldCharType="end"/>
      </w:r>
      <w:r w:rsidRPr="30BB2FE0">
        <w:rPr>
          <w:rFonts w:eastAsia="Times New Roman" w:cs="Times New Roman"/>
          <w:color w:val="auto"/>
          <w:lang w:eastAsia="en-US"/>
        </w:rPr>
        <w:t>.</w:t>
      </w:r>
      <w:r w:rsidR="007B7D64" w:rsidRPr="30BB2FE0">
        <w:rPr>
          <w:rFonts w:eastAsia="Times New Roman" w:cs="Times New Roman"/>
          <w:color w:val="auto"/>
          <w:lang w:eastAsia="en-US"/>
        </w:rPr>
        <w:t xml:space="preserve"> </w:t>
      </w:r>
      <w:r w:rsidR="005C74E5">
        <w:rPr>
          <w:rFonts w:eastAsia="Times New Roman" w:cs="Times New Roman"/>
          <w:color w:val="auto"/>
          <w:lang w:eastAsia="en-US"/>
        </w:rPr>
        <w:t>T</w:t>
      </w:r>
      <w:r w:rsidR="007B7D64" w:rsidRPr="30BB2FE0">
        <w:rPr>
          <w:rFonts w:eastAsia="Times New Roman" w:cs="Times New Roman"/>
          <w:color w:val="auto"/>
          <w:lang w:eastAsia="en-US"/>
        </w:rPr>
        <w:t>his study may stray too far toward the organizational capacity research,</w:t>
      </w:r>
      <w:r w:rsidR="00691A11">
        <w:rPr>
          <w:rFonts w:eastAsia="Times New Roman" w:cs="Times New Roman"/>
          <w:color w:val="auto"/>
          <w:lang w:eastAsia="en-US"/>
        </w:rPr>
        <w:t xml:space="preserve"> but</w:t>
      </w:r>
      <w:r w:rsidR="007B7D64" w:rsidRPr="30BB2FE0">
        <w:rPr>
          <w:rFonts w:eastAsia="Times New Roman" w:cs="Times New Roman"/>
          <w:color w:val="auto"/>
          <w:lang w:eastAsia="en-US"/>
        </w:rPr>
        <w:t xml:space="preserve"> its discussion about how policymakers’ increased demand for accountability </w:t>
      </w:r>
      <w:r w:rsidR="00691A11">
        <w:rPr>
          <w:rFonts w:eastAsia="Times New Roman" w:cs="Times New Roman"/>
          <w:color w:val="auto"/>
          <w:lang w:eastAsia="en-US"/>
        </w:rPr>
        <w:t xml:space="preserve">may interact negatively with teachers. Heavier controls on </w:t>
      </w:r>
      <w:r w:rsidR="005C0449">
        <w:rPr>
          <w:rFonts w:eastAsia="Times New Roman" w:cs="Times New Roman"/>
          <w:color w:val="auto"/>
          <w:lang w:eastAsia="en-US"/>
        </w:rPr>
        <w:t>professional development</w:t>
      </w:r>
      <w:r w:rsidR="007B7D64" w:rsidRPr="30BB2FE0">
        <w:rPr>
          <w:rFonts w:eastAsia="Times New Roman" w:cs="Times New Roman"/>
          <w:color w:val="auto"/>
          <w:lang w:eastAsia="en-US"/>
        </w:rPr>
        <w:t xml:space="preserve"> in schools and favor</w:t>
      </w:r>
      <w:r w:rsidR="00691A11">
        <w:rPr>
          <w:rFonts w:eastAsia="Times New Roman" w:cs="Times New Roman"/>
          <w:color w:val="auto"/>
          <w:lang w:eastAsia="en-US"/>
        </w:rPr>
        <w:t>ing</w:t>
      </w:r>
      <w:r w:rsidR="007B7D64" w:rsidRPr="30BB2FE0">
        <w:rPr>
          <w:rFonts w:eastAsia="Times New Roman" w:cs="Times New Roman"/>
          <w:color w:val="auto"/>
          <w:lang w:eastAsia="en-US"/>
        </w:rPr>
        <w:t xml:space="preserve"> </w:t>
      </w:r>
      <w:r w:rsidR="00691A11">
        <w:rPr>
          <w:rFonts w:eastAsia="Times New Roman" w:cs="Times New Roman"/>
          <w:color w:val="auto"/>
          <w:lang w:eastAsia="en-US"/>
        </w:rPr>
        <w:t>a</w:t>
      </w:r>
      <w:r w:rsidR="007B7D64" w:rsidRPr="30BB2FE0">
        <w:rPr>
          <w:rFonts w:eastAsia="Times New Roman" w:cs="Times New Roman"/>
          <w:color w:val="auto"/>
          <w:lang w:eastAsia="en-US"/>
        </w:rPr>
        <w:t xml:space="preserve"> more hierarchical, traditionalist management habit</w:t>
      </w:r>
      <w:r w:rsidR="00691A11">
        <w:rPr>
          <w:rFonts w:eastAsia="Times New Roman" w:cs="Times New Roman"/>
          <w:color w:val="auto"/>
          <w:lang w:eastAsia="en-US"/>
        </w:rPr>
        <w:t>ude</w:t>
      </w:r>
      <w:r w:rsidR="007F3119">
        <w:rPr>
          <w:rFonts w:eastAsia="Times New Roman" w:cs="Times New Roman"/>
          <w:color w:val="auto"/>
          <w:lang w:eastAsia="en-US"/>
        </w:rPr>
        <w:t xml:space="preserve"> may</w:t>
      </w:r>
      <w:r w:rsidR="007B7D64" w:rsidRPr="30BB2FE0">
        <w:rPr>
          <w:rFonts w:eastAsia="Times New Roman" w:cs="Times New Roman"/>
          <w:color w:val="auto"/>
          <w:lang w:eastAsia="en-US"/>
        </w:rPr>
        <w:t xml:space="preserve"> </w:t>
      </w:r>
      <w:r w:rsidR="007F3119">
        <w:rPr>
          <w:rFonts w:eastAsia="Times New Roman" w:cs="Times New Roman"/>
          <w:color w:val="auto"/>
          <w:lang w:eastAsia="en-US"/>
        </w:rPr>
        <w:t>impact</w:t>
      </w:r>
      <w:r w:rsidR="008D51F4" w:rsidRPr="30BB2FE0">
        <w:rPr>
          <w:rFonts w:eastAsia="Times New Roman" w:cs="Times New Roman"/>
          <w:color w:val="auto"/>
          <w:lang w:eastAsia="en-US"/>
        </w:rPr>
        <w:t xml:space="preserve"> the</w:t>
      </w:r>
      <w:r w:rsidR="007B7D64" w:rsidRPr="30BB2FE0">
        <w:rPr>
          <w:rFonts w:eastAsia="Times New Roman" w:cs="Times New Roman"/>
          <w:color w:val="auto"/>
          <w:lang w:eastAsia="en-US"/>
        </w:rPr>
        <w:t xml:space="preserve"> work of teachers</w:t>
      </w:r>
      <w:r w:rsidR="007F3119">
        <w:rPr>
          <w:rFonts w:eastAsia="Times New Roman" w:cs="Times New Roman"/>
          <w:color w:val="auto"/>
          <w:lang w:eastAsia="en-US"/>
        </w:rPr>
        <w:t>. This study shows how a</w:t>
      </w:r>
      <w:r w:rsidR="007B7D64" w:rsidRPr="30BB2FE0">
        <w:rPr>
          <w:rFonts w:eastAsia="Times New Roman" w:cs="Times New Roman"/>
          <w:color w:val="auto"/>
          <w:lang w:eastAsia="en-US"/>
        </w:rPr>
        <w:t xml:space="preserve"> shift in the policy environment </w:t>
      </w:r>
      <w:r w:rsidR="007F3119">
        <w:rPr>
          <w:rFonts w:eastAsia="Times New Roman" w:cs="Times New Roman"/>
          <w:color w:val="auto"/>
          <w:lang w:eastAsia="en-US"/>
        </w:rPr>
        <w:t xml:space="preserve">may </w:t>
      </w:r>
      <w:r w:rsidR="007B7D64" w:rsidRPr="30BB2FE0">
        <w:rPr>
          <w:rFonts w:eastAsia="Times New Roman" w:cs="Times New Roman"/>
          <w:color w:val="auto"/>
          <w:lang w:eastAsia="en-US"/>
        </w:rPr>
        <w:t>interact with teachers’ feelings about their work and their ability to keep doing it.</w:t>
      </w:r>
    </w:p>
    <w:p w14:paraId="25318E4A" w14:textId="2EF31408" w:rsidR="007B7D64" w:rsidRPr="001A1FBD" w:rsidRDefault="007B7D64" w:rsidP="00564A07">
      <w:pPr>
        <w:rPr>
          <w:rFonts w:eastAsia="Times New Roman" w:cs="Times New Roman"/>
          <w:color w:val="auto"/>
          <w:lang w:eastAsia="en-US"/>
        </w:rPr>
      </w:pPr>
      <w:r w:rsidRPr="30BB2FE0">
        <w:rPr>
          <w:rFonts w:eastAsia="Times New Roman" w:cs="Times New Roman"/>
          <w:color w:val="auto"/>
          <w:lang w:eastAsia="en-US"/>
        </w:rPr>
        <w:t xml:space="preserve">A weakness of the study </w:t>
      </w:r>
      <w:r w:rsidR="00154689" w:rsidRPr="30BB2FE0">
        <w:rPr>
          <w:rFonts w:eastAsia="Times New Roman" w:cs="Times New Roman"/>
          <w:color w:val="auto"/>
          <w:lang w:eastAsia="en-US"/>
        </w:rPr>
        <w:t xml:space="preserve">is </w:t>
      </w:r>
      <w:r w:rsidRPr="30BB2FE0">
        <w:rPr>
          <w:rFonts w:eastAsia="Times New Roman" w:cs="Times New Roman"/>
          <w:color w:val="auto"/>
          <w:lang w:eastAsia="en-US"/>
        </w:rPr>
        <w:t xml:space="preserve">a foggy grasp of the conceptual lens through which the research was being viewed. </w:t>
      </w:r>
      <w:r w:rsidR="006666F3" w:rsidRPr="30BB2FE0">
        <w:rPr>
          <w:rFonts w:eastAsia="Times New Roman" w:cs="Times New Roman"/>
          <w:color w:val="auto"/>
          <w:lang w:eastAsia="en-US"/>
        </w:rPr>
        <w:t>It</w:t>
      </w:r>
      <w:r w:rsidRPr="30BB2FE0">
        <w:rPr>
          <w:rFonts w:eastAsia="Times New Roman" w:cs="Times New Roman"/>
          <w:color w:val="auto"/>
          <w:lang w:eastAsia="en-US"/>
        </w:rPr>
        <w:t xml:space="preserve"> start</w:t>
      </w:r>
      <w:r w:rsidR="00FF4B91">
        <w:rPr>
          <w:rFonts w:eastAsia="Times New Roman" w:cs="Times New Roman"/>
          <w:color w:val="auto"/>
          <w:lang w:eastAsia="en-US"/>
        </w:rPr>
        <w:t>ed</w:t>
      </w:r>
      <w:r w:rsidRPr="30BB2FE0">
        <w:rPr>
          <w:rFonts w:eastAsia="Times New Roman" w:cs="Times New Roman"/>
          <w:color w:val="auto"/>
          <w:lang w:eastAsia="en-US"/>
        </w:rPr>
        <w:t xml:space="preserve"> with connections to </w:t>
      </w:r>
      <w:r w:rsidRPr="30BB2FE0">
        <w:rPr>
          <w:rFonts w:eastAsia="Times New Roman" w:cs="Times New Roman"/>
          <w:color w:val="auto"/>
          <w:lang w:eastAsia="en-US"/>
        </w:rPr>
        <w:fldChar w:fldCharType="begin"/>
      </w:r>
      <w:r w:rsidRPr="30BB2FE0">
        <w:rPr>
          <w:rFonts w:eastAsia="Times New Roman" w:cs="Times New Roman"/>
          <w:color w:val="auto"/>
          <w:lang w:eastAsia="en-US"/>
        </w:rPr>
        <w:instrText xml:space="preserve"> ADDIN ZOTERO_ITEM CSL_CITATION {"citationID":"9tIMHyht","properties":{"formattedCitation":"(Rowan, 1990)","plainCitation":"(Rowan, 1990)","dontUpdate":true,"noteIndex":0},"citationItems":[{"id":305,"uris":["http://zotero.org/users/6171799/items/2ZNJMP4Z"],"itemData":{"id":305,"type":"article-journal","container-title":"Review of Research in Education","DOI":"10.3102/0091732X016001353","ISSN":"0091-732X, 1935-1038","issue":"1","journalAbbreviation":"Review of Research in Education","language":"en","page":"353-389","source":"DOI.org (Crossref)","title":"Chapter 7: Commitment and Control: Alternative Strategies for the Organizational Design of Schools","title-short":"Chapter 7","volume":"16","author":[{"family":"Rowan","given":"Brian"}],"issued":{"date-parts":[["1990",1]]}}}],"schema":"https://github.com/citation-style-language/schema/raw/master/csl-citation.json"} </w:instrText>
      </w:r>
      <w:r w:rsidRPr="30BB2FE0">
        <w:rPr>
          <w:rFonts w:eastAsia="Times New Roman" w:cs="Times New Roman"/>
          <w:color w:val="auto"/>
          <w:lang w:eastAsia="en-US"/>
        </w:rPr>
        <w:fldChar w:fldCharType="separate"/>
      </w:r>
      <w:r w:rsidR="00E45F83" w:rsidRPr="30BB2FE0">
        <w:rPr>
          <w:rFonts w:eastAsia="Times New Roman" w:cs="Times New Roman"/>
          <w:color w:val="auto"/>
        </w:rPr>
        <w:t xml:space="preserve">Rowan's (1990) </w:t>
      </w:r>
      <w:r w:rsidRPr="30BB2FE0">
        <w:rPr>
          <w:rFonts w:eastAsia="Times New Roman" w:cs="Times New Roman"/>
          <w:color w:val="auto"/>
          <w:lang w:eastAsia="en-US"/>
        </w:rPr>
        <w:fldChar w:fldCharType="end"/>
      </w:r>
      <w:r w:rsidRPr="30BB2FE0">
        <w:rPr>
          <w:rFonts w:eastAsia="Times New Roman" w:cs="Times New Roman"/>
          <w:color w:val="auto"/>
          <w:lang w:eastAsia="en-US"/>
        </w:rPr>
        <w:t xml:space="preserve">theories on two </w:t>
      </w:r>
      <w:r w:rsidR="589F3E26" w:rsidRPr="30BB2FE0">
        <w:rPr>
          <w:rFonts w:eastAsia="Times New Roman" w:cs="Times New Roman"/>
          <w:color w:val="auto"/>
          <w:lang w:eastAsia="en-US"/>
        </w:rPr>
        <w:t>distinct types</w:t>
      </w:r>
      <w:r w:rsidRPr="30BB2FE0">
        <w:rPr>
          <w:rFonts w:eastAsia="Times New Roman" w:cs="Times New Roman"/>
          <w:color w:val="auto"/>
          <w:lang w:eastAsia="en-US"/>
        </w:rPr>
        <w:t xml:space="preserve"> of “control structures in schools” and Ingersoll's </w:t>
      </w:r>
      <w:r w:rsidRPr="30BB2FE0">
        <w:rPr>
          <w:rFonts w:eastAsia="Times New Roman" w:cs="Times New Roman"/>
          <w:color w:val="auto"/>
          <w:lang w:eastAsia="en-US"/>
        </w:rPr>
        <w:fldChar w:fldCharType="begin"/>
      </w:r>
      <w:r w:rsidRPr="30BB2FE0">
        <w:rPr>
          <w:rFonts w:eastAsia="Times New Roman" w:cs="Times New Roman"/>
          <w:color w:val="auto"/>
          <w:lang w:eastAsia="en-US"/>
        </w:rPr>
        <w:instrText xml:space="preserve"> ADDIN ZOTERO_ITEM CSL_CITATION {"citationID":"phMYvBby","properties":{"formattedCitation":"(Ingersoll, 2003)","plainCitation":"(Ingersoll, 2003)","dontUpdate":true,"noteIndex":0},"citationItems":[{"id":132,"uris":["http://zotero.org/users/6171799/items/CN43QG7X"],"itemData":{"id":132,"type":"article-journal","container-title":"Educational horizons","ISSN":"0013-175X","issue":"3","language":"eng","license":"Copyright 2003 Pi Lambda Theta","note":"publisher: Pi Lambda Theta","page":"146–152","title":"The Teacher Shortage: Myth or Reality?","volume":"81","author":[{"family":"Ingersoll","given":"Richard M."}],"issued":{"date-parts":[["2003"]]}}}],"schema":"https://github.com/citation-style-language/schema/raw/master/csl-citation.json"} </w:instrText>
      </w:r>
      <w:r w:rsidRPr="30BB2FE0">
        <w:rPr>
          <w:rFonts w:eastAsia="Times New Roman" w:cs="Times New Roman"/>
          <w:color w:val="auto"/>
          <w:lang w:eastAsia="en-US"/>
        </w:rPr>
        <w:fldChar w:fldCharType="separate"/>
      </w:r>
      <w:r w:rsidR="00E45F83" w:rsidRPr="30BB2FE0">
        <w:rPr>
          <w:rFonts w:eastAsia="Times New Roman" w:cs="Times New Roman"/>
          <w:color w:val="auto"/>
        </w:rPr>
        <w:t>(2003)</w:t>
      </w:r>
      <w:r w:rsidRPr="30BB2FE0">
        <w:rPr>
          <w:rFonts w:eastAsia="Times New Roman" w:cs="Times New Roman"/>
          <w:color w:val="auto"/>
          <w:lang w:eastAsia="en-US"/>
        </w:rPr>
        <w:fldChar w:fldCharType="end"/>
      </w:r>
      <w:r w:rsidRPr="30BB2FE0">
        <w:rPr>
          <w:rFonts w:eastAsia="Times New Roman" w:cs="Times New Roman"/>
          <w:color w:val="auto"/>
          <w:lang w:eastAsia="en-US"/>
        </w:rPr>
        <w:t xml:space="preserve"> “school disorganization versus teacher disempowerment” perspectives. Encouragingly for my work</w:t>
      </w:r>
      <w:r w:rsidR="000C6C92" w:rsidRPr="30BB2FE0">
        <w:rPr>
          <w:rFonts w:eastAsia="Times New Roman" w:cs="Times New Roman"/>
          <w:color w:val="auto"/>
          <w:lang w:eastAsia="en-US"/>
        </w:rPr>
        <w:t>,</w:t>
      </w:r>
      <w:r w:rsidRPr="30BB2FE0">
        <w:rPr>
          <w:rFonts w:eastAsia="Times New Roman" w:cs="Times New Roman"/>
          <w:color w:val="auto"/>
          <w:lang w:eastAsia="en-US"/>
        </w:rPr>
        <w:t xml:space="preserve"> there is a tacit critique of </w:t>
      </w:r>
      <w:proofErr w:type="spellStart"/>
      <w:r w:rsidR="00B72F92" w:rsidRPr="30BB2FE0">
        <w:rPr>
          <w:rFonts w:eastAsia="Times New Roman" w:cs="Times New Roman"/>
          <w:color w:val="auto"/>
          <w:lang w:eastAsia="en-US"/>
        </w:rPr>
        <w:t>Herzbergian</w:t>
      </w:r>
      <w:proofErr w:type="spellEnd"/>
      <w:r w:rsidR="00B72F92" w:rsidRPr="30BB2FE0">
        <w:rPr>
          <w:rFonts w:eastAsia="Times New Roman" w:cs="Times New Roman"/>
          <w:color w:val="auto"/>
          <w:lang w:eastAsia="en-US"/>
        </w:rPr>
        <w:t xml:space="preserve"> </w:t>
      </w:r>
      <w:r w:rsidR="000C6C92" w:rsidRPr="30BB2FE0">
        <w:rPr>
          <w:rFonts w:eastAsia="Times New Roman" w:cs="Times New Roman"/>
          <w:color w:val="auto"/>
          <w:lang w:eastAsia="en-US"/>
        </w:rPr>
        <w:t>“</w:t>
      </w:r>
      <w:r w:rsidR="00B72F92" w:rsidRPr="30BB2FE0">
        <w:rPr>
          <w:rFonts w:eastAsia="Times New Roman" w:cs="Times New Roman"/>
          <w:color w:val="auto"/>
          <w:lang w:eastAsia="en-US"/>
        </w:rPr>
        <w:t>carrots-and-sticks</w:t>
      </w:r>
      <w:r w:rsidR="000C6C92" w:rsidRPr="30BB2FE0">
        <w:rPr>
          <w:rFonts w:eastAsia="Times New Roman" w:cs="Times New Roman"/>
          <w:color w:val="auto"/>
          <w:lang w:eastAsia="en-US"/>
        </w:rPr>
        <w:t>”</w:t>
      </w:r>
      <w:r w:rsidR="00B72F92" w:rsidRPr="30BB2FE0">
        <w:rPr>
          <w:rFonts w:eastAsia="Times New Roman" w:cs="Times New Roman"/>
          <w:color w:val="auto"/>
          <w:lang w:eastAsia="en-US"/>
        </w:rPr>
        <w:t xml:space="preserve"> method</w:t>
      </w:r>
      <w:r w:rsidR="004A33BA" w:rsidRPr="30BB2FE0">
        <w:rPr>
          <w:rFonts w:eastAsia="Times New Roman" w:cs="Times New Roman"/>
          <w:color w:val="auto"/>
          <w:lang w:eastAsia="en-US"/>
        </w:rPr>
        <w:t>s</w:t>
      </w:r>
      <w:r w:rsidRPr="30BB2FE0">
        <w:rPr>
          <w:rFonts w:eastAsia="Times New Roman" w:cs="Times New Roman"/>
          <w:color w:val="auto"/>
          <w:lang w:eastAsia="en-US"/>
        </w:rPr>
        <w:t xml:space="preserve"> in favor of an</w:t>
      </w:r>
      <w:r w:rsidR="00E96DE5" w:rsidRPr="30BB2FE0">
        <w:rPr>
          <w:rFonts w:eastAsia="Times New Roman" w:cs="Times New Roman"/>
          <w:color w:val="auto"/>
          <w:lang w:eastAsia="en-US"/>
        </w:rPr>
        <w:t xml:space="preserve"> unnamed</w:t>
      </w:r>
      <w:r w:rsidRPr="30BB2FE0">
        <w:rPr>
          <w:rFonts w:eastAsia="Times New Roman" w:cs="Times New Roman"/>
          <w:color w:val="auto"/>
          <w:lang w:eastAsia="en-US"/>
        </w:rPr>
        <w:t xml:space="preserve"> SDT posture toward the psychological needs of teachers</w:t>
      </w:r>
      <w:r w:rsidR="00E96DE5" w:rsidRPr="30BB2FE0">
        <w:rPr>
          <w:rFonts w:eastAsia="Times New Roman" w:cs="Times New Roman"/>
          <w:color w:val="auto"/>
          <w:lang w:eastAsia="en-US"/>
        </w:rPr>
        <w:t>. This</w:t>
      </w:r>
      <w:r w:rsidRPr="30BB2FE0">
        <w:rPr>
          <w:rFonts w:eastAsia="Times New Roman" w:cs="Times New Roman"/>
          <w:color w:val="auto"/>
          <w:lang w:eastAsia="en-US"/>
        </w:rPr>
        <w:t xml:space="preserve"> speaks of an early movement ahead of NCLB to fend off</w:t>
      </w:r>
      <w:r w:rsidR="004A33BA" w:rsidRPr="30BB2FE0">
        <w:rPr>
          <w:rFonts w:eastAsia="Times New Roman" w:cs="Times New Roman"/>
          <w:color w:val="auto"/>
          <w:lang w:eastAsia="en-US"/>
        </w:rPr>
        <w:t xml:space="preserve"> controlling</w:t>
      </w:r>
      <w:r w:rsidRPr="30BB2FE0">
        <w:rPr>
          <w:rFonts w:eastAsia="Times New Roman" w:cs="Times New Roman"/>
          <w:color w:val="auto"/>
          <w:lang w:eastAsia="en-US"/>
        </w:rPr>
        <w:t xml:space="preserve"> policy </w:t>
      </w:r>
      <w:r w:rsidR="004A33BA" w:rsidRPr="30BB2FE0">
        <w:rPr>
          <w:rFonts w:eastAsia="Times New Roman" w:cs="Times New Roman"/>
          <w:color w:val="auto"/>
          <w:lang w:eastAsia="en-US"/>
        </w:rPr>
        <w:t xml:space="preserve">interacting with teachers’ </w:t>
      </w:r>
      <w:r w:rsidR="00742964" w:rsidRPr="30BB2FE0">
        <w:rPr>
          <w:rFonts w:eastAsia="Times New Roman" w:cs="Times New Roman"/>
          <w:color w:val="auto"/>
          <w:lang w:eastAsia="en-US"/>
        </w:rPr>
        <w:t xml:space="preserve">well-being at </w:t>
      </w:r>
      <w:r w:rsidR="004A33BA" w:rsidRPr="30BB2FE0">
        <w:rPr>
          <w:rFonts w:eastAsia="Times New Roman" w:cs="Times New Roman"/>
          <w:color w:val="auto"/>
          <w:lang w:eastAsia="en-US"/>
        </w:rPr>
        <w:t>work</w:t>
      </w:r>
      <w:r w:rsidRPr="30BB2FE0">
        <w:rPr>
          <w:rFonts w:eastAsia="Times New Roman" w:cs="Times New Roman"/>
          <w:color w:val="auto"/>
          <w:lang w:eastAsia="en-US"/>
        </w:rPr>
        <w:t xml:space="preserve">. </w:t>
      </w:r>
    </w:p>
    <w:p w14:paraId="1FDE4398" w14:textId="3D48D49C" w:rsidR="002C634E" w:rsidRPr="001A1FBD" w:rsidRDefault="0085762E" w:rsidP="00564A07">
      <w:pPr>
        <w:rPr>
          <w:rFonts w:eastAsia="Times New Roman" w:cs="Times New Roman"/>
          <w:color w:val="auto"/>
          <w:lang w:eastAsia="en-US"/>
        </w:rPr>
      </w:pPr>
      <w:r w:rsidRPr="30BB2FE0">
        <w:rPr>
          <w:rFonts w:eastAsia="Times New Roman" w:cs="Times New Roman"/>
          <w:color w:val="auto"/>
          <w:lang w:eastAsia="en-US"/>
        </w:rPr>
        <w:t xml:space="preserve">While considerable </w:t>
      </w:r>
      <w:r w:rsidR="0052667D" w:rsidRPr="30BB2FE0">
        <w:rPr>
          <w:rFonts w:eastAsia="Times New Roman" w:cs="Times New Roman"/>
          <w:color w:val="auto"/>
          <w:lang w:eastAsia="en-US"/>
        </w:rPr>
        <w:t>research</w:t>
      </w:r>
      <w:r w:rsidRPr="30BB2FE0">
        <w:rPr>
          <w:rFonts w:eastAsia="Times New Roman" w:cs="Times New Roman"/>
          <w:color w:val="auto"/>
          <w:lang w:eastAsia="en-US"/>
        </w:rPr>
        <w:t xml:space="preserve"> has been done in the argument against government control of teachers’ w</w:t>
      </w:r>
      <w:r w:rsidR="00742964" w:rsidRPr="30BB2FE0">
        <w:rPr>
          <w:rFonts w:eastAsia="Times New Roman" w:cs="Times New Roman"/>
          <w:color w:val="auto"/>
          <w:lang w:eastAsia="en-US"/>
        </w:rPr>
        <w:t>ork</w:t>
      </w:r>
      <w:r w:rsidRPr="30BB2FE0">
        <w:rPr>
          <w:rFonts w:eastAsia="Times New Roman" w:cs="Times New Roman"/>
          <w:color w:val="auto"/>
          <w:lang w:eastAsia="en-US"/>
        </w:rPr>
        <w:t xml:space="preserve"> </w:t>
      </w:r>
      <w:r w:rsidRPr="30BB2FE0">
        <w:rPr>
          <w:rFonts w:eastAsia="Times New Roman" w:cs="Times New Roman"/>
          <w:color w:val="auto"/>
          <w:lang w:eastAsia="en-US"/>
        </w:rPr>
        <w:fldChar w:fldCharType="begin"/>
      </w:r>
      <w:r w:rsidRPr="30BB2FE0">
        <w:rPr>
          <w:rFonts w:eastAsia="Times New Roman" w:cs="Times New Roman"/>
          <w:color w:val="auto"/>
          <w:lang w:eastAsia="en-US"/>
        </w:rPr>
        <w:instrText xml:space="preserve"> ADDIN ZOTERO_ITEM CSL_CITATION {"citationID":"gnuXapGy","properties":{"formattedCitation":"(Au, 2013; Filson, 1988; Hursh, 2001, 2007; Imig &amp; Imig, 2006; Shelton, 1978)","plainCitation":"(Au, 2013; Filson, 1988; Hursh, 2001, 2007; Imig &amp; Imig, 2006; Shelton, 1978)","noteIndex":0},"citationItems":[{"id":164,"uris":["http://zotero.org/users/6171799/items/KIQAM3A8"],"itemData":{"id":164,"type":"article-journal","abstract":"The Common Core State Standards (CCSS) have been adopted in 45 U.S. states. Driven by a wide coalition that includes both major U.S. political parties, the business elite, for-profit education corporations, cultural conservatives, and both major U.S. teachers’ unions, the CCSS have mainly garnered glowing praise in mainstream U.S. media and widespread acceptance amongst political figures and public school districts nationwide. This paper undertakes a critical analysis of the origins and political tensions found within the CCSS, arguing that the CCSS will inevitably lead to restrictive high-stakes, standardized testing similar to that associated with No Child Left Behind. Further this paper specifically examines the treatment of the social studies within the context of CCSS and questions the likely outcomes of the recently drafted College, Career, and Civic Life (C3) Framework for Social Studies State Standards within the current political and cultural context of the United States.","container-title":"Critical Education","DOI":"10.14288/CE.V4I5.184278","language":"en","note":"publisher: Critical Education","page":"Vol 4 No 5 (2013)","source":"DOI.org (Datacite)","title":"Coring Social Studies within Corporate Education Reform: The Common Core State Standards, Social Justice, and the Politics of Knowledge in U.S. Schools","title-short":"Coring Social Studies within Corporate Education Reform","author":[{"family":"Au","given":"Wayne"}],"issued":{"date-parts":[["2013",5,10]]}}},{"id":308,"uris":["http://zotero.org/users/6171799/items/MF9KDKDQ"],"itemData":{"id":308,"type":"article-journal","container-title":"Comparative Education Review","DOI":"10.1086/446779","ISSN":"0010-4086, 1545-701X","issue":"3","journalAbbreviation":"Comparative Education Review","language":"en","page":"298-317","source":"DOI.org (Crossref)","title":"Ontario Teachers' Deprofessionalization and Proletarianization","volume":"32","author":[{"family":"Filson","given":"Glen"}],"issued":{"date-parts":[["1988",8]]}}},{"id":309,"uris":["http://zotero.org/users/6171799/items/2SX5ZTIZ"],"itemData":{"id":309,"type":"article-journal","container-title":"Theory &amp; Research in Social Education","DOI":"10.1080/00933104.2001.10505943","ISSN":"0093-3104, 2163-1654","issue":"2","journalAbbreviation":"Theory &amp; Research in Social Education","language":"en","page":"349-356","source":"DOI.org (Crossref)","title":"Social Studies within the Neo-Liberal State: The Commodification of Knowledge and the End of Imagination","title-short":"Social Studies within the Neo-Liberal State","volume":"29","author":[{"family":"Hursh","given":"David"}],"issued":{"date-parts":[["2001",3]]}}},{"id":266,"uris":["http://zotero.org/users/6171799/items/8P9VXTFU"],"itemData":{"id":266,"type":"article-journal","container-title":"Race Ethnicity and Education","DOI":"10.1080/13613320701503264","ISSN":"1361-3324, 1470-109X","issue":"3","journalAbbreviation":"Race Ethnicity and Education","language":"en","page":"295-308","source":"DOI.org (Crossref)","title":"Exacerbating inequality: the failed promise of the No Child Left Behind Act","title-short":"Exacerbating inequality","volume":"10","author":[{"family":"Hursh","given":"David"}],"issued":{"date-parts":[["2007",9]]}}},{"id":271,"uris":["http://zotero.org/users/6171799/items/GNET6TVR"],"itemData":{"id":271,"type":"article-journal","abstract":"The locus of control in teacher education has been outside the hands of those who educate our nation’s teachers for more than a century. Essentialists have long controlled the agenda for public schooling in America, and it is evident as well that their influence has prevailed in both the form and function of teacher education. The authors suggest that the contest between progressives and essentialists regarding teacher education has been repeatedly decided in favor of the essentialists. The current attempt to recast teacher education to focus singularly on effectiveness of classroom teachers in raising the test scores of their students is a not-unanticipated result of this enduring contest.","container-title":"Journal of Teacher Education","DOI":"10.1177/0022487105285672","ISSN":"0022-4871, 1552-7816","issue":"2","journalAbbreviation":"Journal of Teacher Education","language":"en","page":"167-180","source":"DOI.org (Crossref)","title":"The Teacher Effectiveness Movement: How 80 Years of Essentialist Control Have Shaped the Teacher Education Profession","title-short":"The Teacher Effectiveness Movement","volume":"57","author":[{"family":"Imig","given":"David G."},{"family":"Imig","given":"Scott R."}],"issued":{"date-parts":[["2006",3]]}}},{"id":60,"uris":["http://zotero.org/users/6171799/items/XIE6G6WH"],"itemData":{"id":60,"type":"article-journal","container-title":"Willamette Law Review","journalAbbreviation":"Willamette L. Rev.","page":"473","title":"Legislative Control over Public School Curriculum","volume":"15","author":[{"family":"Shelton","given":"Dinah"}],"issued":{"date-parts":[["1978"]],"season":"1979"}}}],"schema":"https://github.com/citation-style-language/schema/raw/master/csl-citation.json"} </w:instrText>
      </w:r>
      <w:r w:rsidRPr="30BB2FE0">
        <w:rPr>
          <w:rFonts w:eastAsia="Times New Roman" w:cs="Times New Roman"/>
          <w:color w:val="auto"/>
          <w:lang w:eastAsia="en-US"/>
        </w:rPr>
        <w:fldChar w:fldCharType="separate"/>
      </w:r>
      <w:r w:rsidR="001B326E" w:rsidRPr="30BB2FE0">
        <w:rPr>
          <w:rFonts w:eastAsia="Times New Roman" w:cs="Times New Roman"/>
          <w:color w:val="auto"/>
        </w:rPr>
        <w:t>(Au, 2013; Filson, 1988; Hursh, 2001, 2007; Imig &amp; Imig, 2006; Shelton, 1978)</w:t>
      </w:r>
      <w:r w:rsidRPr="30BB2FE0">
        <w:rPr>
          <w:rFonts w:eastAsia="Times New Roman" w:cs="Times New Roman"/>
          <w:color w:val="auto"/>
          <w:lang w:eastAsia="en-US"/>
        </w:rPr>
        <w:fldChar w:fldCharType="end"/>
      </w:r>
      <w:r w:rsidRPr="30BB2FE0">
        <w:rPr>
          <w:rFonts w:eastAsia="Times New Roman" w:cs="Times New Roman"/>
          <w:color w:val="auto"/>
          <w:lang w:eastAsia="en-US"/>
        </w:rPr>
        <w:t xml:space="preserve"> and for </w:t>
      </w:r>
      <w:r w:rsidR="00CA5C73" w:rsidRPr="30BB2FE0">
        <w:rPr>
          <w:rFonts w:eastAsia="Times New Roman" w:cs="Times New Roman"/>
          <w:color w:val="auto"/>
          <w:lang w:eastAsia="en-US"/>
        </w:rPr>
        <w:t xml:space="preserve">modest extant benefits to </w:t>
      </w:r>
      <w:r w:rsidRPr="30BB2FE0">
        <w:rPr>
          <w:rFonts w:eastAsia="Times New Roman" w:cs="Times New Roman"/>
          <w:color w:val="auto"/>
          <w:lang w:eastAsia="en-US"/>
        </w:rPr>
        <w:t>increases in control</w:t>
      </w:r>
      <w:r w:rsidR="00CA5C73" w:rsidRPr="30BB2FE0">
        <w:rPr>
          <w:rFonts w:eastAsia="Times New Roman" w:cs="Times New Roman"/>
          <w:color w:val="auto"/>
          <w:lang w:eastAsia="en-US"/>
        </w:rPr>
        <w:t xml:space="preserve"> </w:t>
      </w:r>
      <w:r w:rsidRPr="30BB2FE0">
        <w:rPr>
          <w:rFonts w:eastAsia="Times New Roman" w:cs="Times New Roman"/>
          <w:color w:val="auto"/>
          <w:lang w:eastAsia="en-US"/>
        </w:rPr>
        <w:fldChar w:fldCharType="begin"/>
      </w:r>
      <w:r w:rsidRPr="30BB2FE0">
        <w:rPr>
          <w:rFonts w:eastAsia="Times New Roman" w:cs="Times New Roman"/>
          <w:color w:val="auto"/>
          <w:lang w:eastAsia="en-US"/>
        </w:rPr>
        <w:instrText xml:space="preserve"> ADDIN ZOTERO_ITEM CSL_CITATION {"citationID":"vc0kcQgZ","properties":{"formattedCitation":"(Admiraal &amp; Kittelsen R\\uc0\\u248{}berg, 2023; Kraft, Matthew A. &amp; Lyon, Melissa Arnold, n.d.; Rowan, 1994)","plainCitation":"(Admiraal &amp; Kittelsen Røberg, 2023; Kraft, Matthew A. &amp; Lyon, Melissa Arnold, n.d.; Rowan, 1994)","dontUpdate":true,"noteIndex":0},"citationItems":[{"id":213,"uris":["http://zotero.org/users/6171799/items/6Q9J4BBI"],"itemData":{"id":213,"type":"article-journal","container-title":"Teaching and Teacher Education","DOI":"10.1016/j.tate.2023.104063","ISSN":"0742051X","journalAbbreviation":"Teaching and Teacher Education","language":"en","page":"104063","source":"DOI.org (Crossref)","title":"Teachers’ job demands, resources and their job satisfaction: Satisfaction with school, career choice and teaching profession of teachers in different career stages","title-short":"Teachers’ job demands, resources and their job satisfaction","volume":"125","author":[{"family":"Admiraal","given":"Wilfried"},{"family":"Kittelsen Røberg","given":"Karl-Ingar"}],"issued":{"date-parts":[["2023",4]]}}},{"id":153,"uris":["http://zotero.org/users/6171799/items/HJ4J46WS"],"itemData":{"id":153,"type":"article-journal","DOI":"10.26300/7B1A-VK92","note":"publisher: EdWorkingPapers.com","source":"DOI.org (Datacite)","title":"The Rise and Fall of the Teaching Profession: Prestige, Interest, Preparation, and Satisfaction over the Last Half Century","title-short":"The Rise and Fall of the Teaching Profession","URL":"https://www.edworkingpapers.com/ai22-679","author":[{"literal":"Kraft, Matthew A."},{"literal":"Lyon, Melissa Arnold"}],"accessed":{"date-parts":[["2023",10,4]]}}},{"id":215,"uris":["http://zotero.org/users/6171799/items/AYIC9878"],"itemData":{"id":215,"type":"article-journal","abstract":"Educational researchers frequently compare teachers' work with work performed in other occupations. In this article, I discuss the promises and pitfalls of this type of analysis. Using data from The Dictionary of Occupational Titles (U.S. Department of Labor, 1991), I examine the nature of teachers’ work and compare teaching with the work performed in other occupations. On the basis of this analysis, I conclude that teaching is a complex form of work that requires high levels of formal knowledge for successful performance. I also argue that the professional status of teaching is closely tied to the complexity of teachers' work and that educational reforms intended to further professionalize the occupation of teaching can succeed only to the extent that they make teachers’ work even more complex than it currently is.","container-title":"Educational Researcher","DOI":"10.3102/0013189X023006004","ISSN":"0013-189X, 1935-102X","issue":"6","journalAbbreviation":"Educational Researcher","language":"en","page":"4-17","source":"DOI.org (Crossref)","title":"Comparing Teachers' Work With Work in Other Occupations: Notes on the Professional Status of Teaching","title-short":"Comparing Teachers' Work With Work in Other Occupations","volume":"23","author":[{"family":"Rowan","given":"Brian"}],"issued":{"date-parts":[["1994",8]]}}}],"schema":"https://github.com/citation-style-language/schema/raw/master/csl-citation.json"} </w:instrText>
      </w:r>
      <w:r w:rsidRPr="30BB2FE0">
        <w:rPr>
          <w:rFonts w:eastAsia="Times New Roman" w:cs="Times New Roman"/>
          <w:color w:val="auto"/>
          <w:lang w:eastAsia="en-US"/>
        </w:rPr>
        <w:fldChar w:fldCharType="separate"/>
      </w:r>
      <w:r w:rsidR="00CA5C73" w:rsidRPr="30BB2FE0">
        <w:rPr>
          <w:rFonts w:eastAsia="Times New Roman" w:cs="Times New Roman"/>
          <w:color w:val="auto"/>
        </w:rPr>
        <w:t xml:space="preserve">(Admiraal &amp; Kittelsen Røberg, 2023; </w:t>
      </w:r>
      <w:r w:rsidR="00CA5C73" w:rsidRPr="30BB2FE0">
        <w:rPr>
          <w:rFonts w:eastAsia="Times New Roman" w:cs="Times New Roman"/>
          <w:color w:val="auto"/>
        </w:rPr>
        <w:lastRenderedPageBreak/>
        <w:t>Kraft, Matthew A. &amp; Lyon, Melissa Arnold; Rowan, 1994)</w:t>
      </w:r>
      <w:r w:rsidRPr="30BB2FE0">
        <w:rPr>
          <w:rFonts w:eastAsia="Times New Roman" w:cs="Times New Roman"/>
          <w:color w:val="auto"/>
          <w:lang w:eastAsia="en-US"/>
        </w:rPr>
        <w:fldChar w:fldCharType="end"/>
      </w:r>
      <w:r w:rsidRPr="30BB2FE0">
        <w:rPr>
          <w:rFonts w:eastAsia="Times New Roman" w:cs="Times New Roman"/>
          <w:color w:val="auto"/>
          <w:lang w:eastAsia="en-US"/>
        </w:rPr>
        <w:t xml:space="preserve">, the lion’s share of this work takes the form of essay, </w:t>
      </w:r>
      <w:r w:rsidR="00CA5C73" w:rsidRPr="30BB2FE0">
        <w:rPr>
          <w:rFonts w:eastAsia="Times New Roman" w:cs="Times New Roman"/>
          <w:color w:val="auto"/>
          <w:lang w:eastAsia="en-US"/>
        </w:rPr>
        <w:t xml:space="preserve">philosophical </w:t>
      </w:r>
      <w:r w:rsidRPr="30BB2FE0">
        <w:rPr>
          <w:rFonts w:eastAsia="Times New Roman" w:cs="Times New Roman"/>
          <w:color w:val="auto"/>
          <w:lang w:eastAsia="en-US"/>
        </w:rPr>
        <w:t>apologetics, partisan rhetoric</w:t>
      </w:r>
      <w:r w:rsidR="00CA5C73" w:rsidRPr="30BB2FE0">
        <w:rPr>
          <w:rFonts w:eastAsia="Times New Roman" w:cs="Times New Roman"/>
          <w:color w:val="auto"/>
          <w:lang w:eastAsia="en-US"/>
        </w:rPr>
        <w:t>al acrobatics</w:t>
      </w:r>
      <w:r w:rsidRPr="30BB2FE0">
        <w:rPr>
          <w:rFonts w:eastAsia="Times New Roman" w:cs="Times New Roman"/>
          <w:color w:val="auto"/>
          <w:lang w:eastAsia="en-US"/>
        </w:rPr>
        <w:t xml:space="preserve">, and theoretical </w:t>
      </w:r>
      <w:r w:rsidR="008864A9" w:rsidRPr="30BB2FE0">
        <w:rPr>
          <w:rFonts w:eastAsia="Times New Roman" w:cs="Times New Roman"/>
          <w:color w:val="auto"/>
          <w:lang w:eastAsia="en-US"/>
        </w:rPr>
        <w:t>dialogue</w:t>
      </w:r>
      <w:r w:rsidRPr="30BB2FE0">
        <w:rPr>
          <w:rFonts w:eastAsia="Times New Roman" w:cs="Times New Roman"/>
          <w:color w:val="auto"/>
          <w:lang w:eastAsia="en-US"/>
        </w:rPr>
        <w:t>.</w:t>
      </w:r>
      <w:r w:rsidR="00F25882" w:rsidRPr="30BB2FE0">
        <w:rPr>
          <w:rFonts w:eastAsia="Times New Roman" w:cs="Times New Roman"/>
          <w:color w:val="auto"/>
          <w:lang w:eastAsia="en-US"/>
        </w:rPr>
        <w:t xml:space="preserve"> It also fails to flesh out implications connecting teachers’ work to their well-being.</w:t>
      </w:r>
      <w:r w:rsidRPr="30BB2FE0">
        <w:rPr>
          <w:rFonts w:eastAsia="Times New Roman" w:cs="Times New Roman"/>
          <w:color w:val="auto"/>
          <w:lang w:eastAsia="en-US"/>
        </w:rPr>
        <w:t xml:space="preserve"> The </w:t>
      </w:r>
      <w:r w:rsidR="008864A9" w:rsidRPr="30BB2FE0">
        <w:rPr>
          <w:rFonts w:eastAsia="Times New Roman" w:cs="Times New Roman"/>
          <w:color w:val="auto"/>
          <w:lang w:eastAsia="en-US"/>
        </w:rPr>
        <w:t>s</w:t>
      </w:r>
      <w:r w:rsidRPr="30BB2FE0">
        <w:rPr>
          <w:rFonts w:eastAsia="Times New Roman" w:cs="Times New Roman"/>
          <w:color w:val="auto"/>
          <w:lang w:eastAsia="en-US"/>
        </w:rPr>
        <w:t xml:space="preserve">tudies discussed </w:t>
      </w:r>
      <w:r w:rsidR="00CA5C73" w:rsidRPr="30BB2FE0">
        <w:rPr>
          <w:rFonts w:eastAsia="Times New Roman" w:cs="Times New Roman"/>
          <w:color w:val="auto"/>
          <w:lang w:eastAsia="en-US"/>
        </w:rPr>
        <w:t xml:space="preserve">in this section </w:t>
      </w:r>
      <w:r w:rsidRPr="30BB2FE0">
        <w:rPr>
          <w:rFonts w:eastAsia="Times New Roman" w:cs="Times New Roman"/>
          <w:color w:val="auto"/>
          <w:lang w:eastAsia="en-US"/>
        </w:rPr>
        <w:fldChar w:fldCharType="begin"/>
      </w:r>
      <w:r w:rsidRPr="30BB2FE0">
        <w:rPr>
          <w:rFonts w:eastAsia="Times New Roman" w:cs="Times New Roman"/>
          <w:color w:val="auto"/>
          <w:lang w:eastAsia="en-US"/>
        </w:rPr>
        <w:instrText xml:space="preserve"> ADDIN ZOTERO_ITEM CSL_CITATION {"citationID":"OrokyBwk","properties":{"formattedCitation":"(Craig, 2009; Shober, 2012; Sleeter, 2002; Z\\uc0\\u218{}\\uc0\\u209{}IGA et al., 2011)","plainCitation":"(Craig, 2009; Shober, 2012; Sleeter, 2002; ZÚÑIGA et al., 2011)","dontUpdate":true,"noteIndex":0},"citationItems":[{"id":82,"uris":["http://zotero.org/users/6171799/items/Z7S6J7PS"],"itemData":{"id":82,"type":"article-journal","abstract":"In this article, examples excerpted from research studies conducted in Houston, Texas, the fourth largest city in the United States, are used to demonstrate how the discretionary classroom space where teachers and students actively live curriculum—guided, though, not controlled, by official documents and administrative oversight—has become increasingly disputed. Through meta-level narrative analysis, excerpts from several accounts that elucidate different manifestations of the contested classroom space in multiple school contexts are woven together. In the process, the ways that teachers, principals, parents, professors, consultants, district personnel, the media, researchers, and students contributed to the contentious environment are explicated. Also, versions of curriculum and instruction that increased the contestation are named. As a result, changes that teachers and students lived in classrooms from 1997 to 2007, the decade when educational policy making in Texas served as the prototype for the U.S. No Child Left Behind Act, are characterized.","container-title":"American Educational Research Journal","DOI":"10.3102/0002831209334843","ISSN":"0002-8312, 1935-1011","issue":"4","journalAbbreviation":"American Educational Research Journal","language":"en","page":"1034-1059","source":"DOI.org (Crossref)","title":"The Contested Classroom Space: A Decade of Lived Educational Policy in Texas Schools","title-short":"The Contested Classroom Space","volume":"46","author":[{"family":"Craig","given":"Cheryl J."}],"issued":{"date-parts":[["2009",12]]}}},{"id":81,"uris":["http://zotero.org/users/6171799/items/JKXTBGGJ"],"itemData":{"id":81,"type":"article-journal","abstract":"Since the 1970s, American governors have become increasingly active in education politics. Where they once told state education chiefs to \"make me the best education governor ever,\" they now demand control of state boards of education, push for state control of school funding, and urge statewide standards for teacher evaluation. This article surveys the growth of gubernatorial interest in education in Wisconsin, Ohio, and Florida. It argues that sustained financial pressure on state budgets and widespread calls for educational equity have undercut both school districts and legislatures as effective arbiters of education policy. These twin pressures have forced governors, who have a statewide political constituency and are responsible for the state budget, to accept greater control over education policy.","container-title":"Peabody journal of education","ISSN":"0161-956X","issue":"5","language":"eng","license":"Copyright Taylor &amp; Francis Group, LLC 2012","note":"publisher-place: Philadelphia\npublisher: Taylor &amp; Francis Group","page":"559–575","title":"Governors Make the Grade: Growing Gubernatorial Influence in State Education Policy","volume":"87","author":[{"family":"Shober","given":"Arnold F."}],"issued":{"date-parts":[["2012"]]}}},{"id":212,"uris":["http://zotero.org/users/6171799/items/NQS2S9IB"],"itemData":{"id":212,"type":"article-journal","container-title":"Social Justice","issue":"4","page":"8-25","title":"State Curriculum Standards and the Shaping of Student Consciousness","volume":"29","author":[{"family":"Sleeter","given":"Christine E."}],"issued":{"date-parts":[["2002"]]}}},{"id":80,"uris":["http://zotero.org/users/6171799/items/RMTZ2I6N"],"itemData":{"id":80,"type":"article-journal","abstract":"The main purpose of this article is to analyse purges of secondary teachers from a qualitative point of view: ideological basis, legislative control and the stages of the teaching staff purge, and that is the reason why we have divided our work into different sections. We tried the teachers to be who put us in touch with the truth from the analysis of the 2.445 files related to secondary teacher’s purge which are kept in the AGA. goals which lie behind repressive politics and the way they decided to sanction or to exonerate people. In order to contribute to a better understanding of the purging process, we make a global approach to the lists of accusations, the evidences, reports, etc. Finally, we show some quantitative data related to the sanctioned teachers and their classification according to several factors.El principal objetivo de este artículo es el análisis de los aspectos cualitativos de la depuración franquista de los profesores de instituto: bases ideológicas, instrumentos de control legislativo y fases del proceso depurador, y en función de ello se dividen los distintos apartados del mismo. Se ha procurado que sean los propios docentes quienes nos pongan en contacto con la realidad, a partir del análisis de los 2.445 expedientes depositados en el AGA. También hemos profundizado en los agentes de la represión, los informantes, la ideología y fines que subyacen a la política represiva y la mecánica seguida en la toma de decisiones sancionadoras o exculpatorias. Asimismo, analizamos globalmente los expedientes con los cargos formulados, los pliegos de descargo adjuntos, las acusaciones e informes, etc., para así poder entender mejor el proceso depurador. Finalmente, ofrecemos algunos datos cuantitativos sobre el profesorado sancionado y su distribución en función de diversas variables.","container-title":"Historia de la educación","ISSN":"0212-0267","language":"eng","note":"publisher: Ediciones Universidad de Salamanca","page":"241–258","title":"The Francoist purge of the teaching staff: ideological control of secondary school teachers La depuración franquista de los docentes: control y sometimiento ideológico del profesorado de instituto","volume":"29","author":[{"family":"Zúñiga","given":"Francisco MARTÍN"},{"family":"Gil","given":"Isabel Grana"},{"family":"Blanco","given":"Carmen Sanchidrian"}],"issued":{"date-parts":[["2011"]]}}}],"schema":"https://github.com/citation-style-language/schema/raw/master/csl-citation.json"} </w:instrText>
      </w:r>
      <w:r w:rsidRPr="30BB2FE0">
        <w:rPr>
          <w:rFonts w:eastAsia="Times New Roman" w:cs="Times New Roman"/>
          <w:color w:val="auto"/>
          <w:lang w:eastAsia="en-US"/>
        </w:rPr>
        <w:fldChar w:fldCharType="separate"/>
      </w:r>
      <w:r w:rsidR="00CA5C73" w:rsidRPr="30BB2FE0">
        <w:rPr>
          <w:rFonts w:eastAsia="Times New Roman" w:cs="Times New Roman"/>
          <w:color w:val="auto"/>
        </w:rPr>
        <w:t xml:space="preserve">(Craig, 2009; Shober, 2012; Sleeter, 2002; </w:t>
      </w:r>
      <w:r w:rsidR="00E67E3D" w:rsidRPr="30BB2FE0">
        <w:rPr>
          <w:rFonts w:eastAsia="Times New Roman" w:cs="Times New Roman"/>
          <w:color w:val="auto"/>
        </w:rPr>
        <w:t>Zúñiga</w:t>
      </w:r>
      <w:r w:rsidR="00CA5C73" w:rsidRPr="30BB2FE0">
        <w:rPr>
          <w:rFonts w:eastAsia="Times New Roman" w:cs="Times New Roman"/>
          <w:color w:val="auto"/>
        </w:rPr>
        <w:t xml:space="preserve"> et al., 2011)</w:t>
      </w:r>
      <w:r w:rsidRPr="30BB2FE0">
        <w:rPr>
          <w:rFonts w:eastAsia="Times New Roman" w:cs="Times New Roman"/>
          <w:color w:val="auto"/>
          <w:lang w:eastAsia="en-US"/>
        </w:rPr>
        <w:fldChar w:fldCharType="end"/>
      </w:r>
      <w:r w:rsidRPr="30BB2FE0">
        <w:rPr>
          <w:rFonts w:eastAsia="Times New Roman" w:cs="Times New Roman"/>
          <w:color w:val="auto"/>
          <w:lang w:eastAsia="en-US"/>
        </w:rPr>
        <w:t xml:space="preserve"> </w:t>
      </w:r>
      <w:r w:rsidR="00E10FB4" w:rsidRPr="30BB2FE0">
        <w:rPr>
          <w:rFonts w:eastAsia="Times New Roman" w:cs="Times New Roman"/>
          <w:color w:val="auto"/>
          <w:lang w:eastAsia="en-US"/>
        </w:rPr>
        <w:t>are important</w:t>
      </w:r>
      <w:r w:rsidRPr="30BB2FE0">
        <w:rPr>
          <w:rFonts w:eastAsia="Times New Roman" w:cs="Times New Roman"/>
          <w:color w:val="auto"/>
          <w:lang w:eastAsia="en-US"/>
        </w:rPr>
        <w:t>, but more is needed</w:t>
      </w:r>
      <w:r w:rsidR="00E8239A" w:rsidRPr="30BB2FE0">
        <w:rPr>
          <w:rFonts w:eastAsia="Times New Roman" w:cs="Times New Roman"/>
          <w:color w:val="auto"/>
          <w:lang w:eastAsia="en-US"/>
        </w:rPr>
        <w:t>. A p</w:t>
      </w:r>
      <w:r w:rsidRPr="30BB2FE0">
        <w:rPr>
          <w:rFonts w:eastAsia="Times New Roman" w:cs="Times New Roman"/>
          <w:color w:val="auto"/>
          <w:lang w:eastAsia="en-US"/>
        </w:rPr>
        <w:t xml:space="preserve">olicymaker should not have to comb and translate a Spanish manuscript on fascist regimes of history for </w:t>
      </w:r>
      <w:r w:rsidR="00DF2F5F" w:rsidRPr="30BB2FE0">
        <w:rPr>
          <w:rFonts w:eastAsia="Times New Roman" w:cs="Times New Roman"/>
          <w:color w:val="auto"/>
          <w:lang w:eastAsia="en-US"/>
        </w:rPr>
        <w:t>evidence of what</w:t>
      </w:r>
      <w:r w:rsidRPr="30BB2FE0">
        <w:rPr>
          <w:rFonts w:eastAsia="Times New Roman" w:cs="Times New Roman"/>
          <w:color w:val="auto"/>
          <w:lang w:eastAsia="en-US"/>
        </w:rPr>
        <w:t xml:space="preserve"> government control can do to teaching as a profession. </w:t>
      </w:r>
      <w:r w:rsidR="00E45F83" w:rsidRPr="30BB2FE0">
        <w:rPr>
          <w:rFonts w:eastAsia="Times New Roman" w:cs="Times New Roman"/>
          <w:color w:val="auto"/>
          <w:lang w:eastAsia="en-US"/>
        </w:rPr>
        <w:t>The</w:t>
      </w:r>
      <w:r w:rsidR="00E50A0F" w:rsidRPr="30BB2FE0">
        <w:rPr>
          <w:rFonts w:eastAsia="Times New Roman" w:cs="Times New Roman"/>
          <w:color w:val="auto"/>
          <w:lang w:eastAsia="en-US"/>
        </w:rPr>
        <w:t xml:space="preserve"> work </w:t>
      </w:r>
      <w:r w:rsidR="00E45F83" w:rsidRPr="30BB2FE0">
        <w:rPr>
          <w:rFonts w:eastAsia="Times New Roman" w:cs="Times New Roman"/>
          <w:color w:val="auto"/>
          <w:lang w:eastAsia="en-US"/>
        </w:rPr>
        <w:t xml:space="preserve">of the researchers reviewed </w:t>
      </w:r>
      <w:r w:rsidR="00DF2F5F" w:rsidRPr="30BB2FE0">
        <w:rPr>
          <w:rFonts w:eastAsia="Times New Roman" w:cs="Times New Roman"/>
          <w:color w:val="auto"/>
          <w:lang w:eastAsia="en-US"/>
        </w:rPr>
        <w:t>here is strong</w:t>
      </w:r>
      <w:r w:rsidR="00E50A0F" w:rsidRPr="30BB2FE0">
        <w:rPr>
          <w:rFonts w:eastAsia="Times New Roman" w:cs="Times New Roman"/>
          <w:color w:val="auto"/>
          <w:lang w:eastAsia="en-US"/>
        </w:rPr>
        <w:t xml:space="preserve">, </w:t>
      </w:r>
      <w:r w:rsidR="002B2970" w:rsidRPr="30BB2FE0">
        <w:rPr>
          <w:rFonts w:eastAsia="Times New Roman" w:cs="Times New Roman"/>
          <w:color w:val="auto"/>
          <w:lang w:eastAsia="en-US"/>
        </w:rPr>
        <w:t xml:space="preserve">yet </w:t>
      </w:r>
      <w:r w:rsidR="00CA5C73" w:rsidRPr="30BB2FE0">
        <w:rPr>
          <w:rFonts w:eastAsia="Times New Roman" w:cs="Times New Roman"/>
          <w:color w:val="auto"/>
          <w:lang w:eastAsia="en-US"/>
        </w:rPr>
        <w:t>they</w:t>
      </w:r>
      <w:r w:rsidR="00E50A0F" w:rsidRPr="30BB2FE0">
        <w:rPr>
          <w:rFonts w:eastAsia="Times New Roman" w:cs="Times New Roman"/>
          <w:color w:val="auto"/>
          <w:lang w:eastAsia="en-US"/>
        </w:rPr>
        <w:t xml:space="preserve"> may lack a theoretically-sound, qualitative </w:t>
      </w:r>
      <w:r w:rsidR="00C12B98">
        <w:rPr>
          <w:rFonts w:eastAsia="Times New Roman" w:cs="Times New Roman"/>
          <w:color w:val="auto"/>
          <w:lang w:eastAsia="en-US"/>
        </w:rPr>
        <w:t>inquiry</w:t>
      </w:r>
      <w:r w:rsidR="00E50A0F" w:rsidRPr="30BB2FE0">
        <w:rPr>
          <w:rFonts w:eastAsia="Times New Roman" w:cs="Times New Roman"/>
          <w:color w:val="auto"/>
          <w:lang w:eastAsia="en-US"/>
        </w:rPr>
        <w:t xml:space="preserve"> </w:t>
      </w:r>
      <w:r w:rsidR="00C12B98">
        <w:rPr>
          <w:rFonts w:eastAsia="Times New Roman" w:cs="Times New Roman"/>
          <w:color w:val="auto"/>
          <w:lang w:eastAsia="en-US"/>
        </w:rPr>
        <w:t>of</w:t>
      </w:r>
      <w:r w:rsidR="00E50A0F" w:rsidRPr="30BB2FE0">
        <w:rPr>
          <w:rFonts w:eastAsia="Times New Roman" w:cs="Times New Roman"/>
          <w:color w:val="auto"/>
          <w:lang w:eastAsia="en-US"/>
        </w:rPr>
        <w:t xml:space="preserve"> how teachers experience policy environments as part of who they are. </w:t>
      </w:r>
      <w:r w:rsidR="60E0FEAA" w:rsidRPr="30BB2FE0">
        <w:rPr>
          <w:rFonts w:eastAsia="Times New Roman" w:cs="Times New Roman"/>
          <w:color w:val="auto"/>
          <w:lang w:eastAsia="en-US"/>
        </w:rPr>
        <w:t xml:space="preserve">New </w:t>
      </w:r>
      <w:r w:rsidR="00C12B98">
        <w:rPr>
          <w:rFonts w:eastAsia="Times New Roman" w:cs="Times New Roman"/>
          <w:color w:val="auto"/>
          <w:lang w:eastAsia="en-US"/>
        </w:rPr>
        <w:t>research</w:t>
      </w:r>
      <w:r w:rsidR="60E0FEAA" w:rsidRPr="30BB2FE0">
        <w:rPr>
          <w:rFonts w:eastAsia="Times New Roman" w:cs="Times New Roman"/>
          <w:color w:val="auto"/>
          <w:lang w:eastAsia="en-US"/>
        </w:rPr>
        <w:t xml:space="preserve"> is needed in the broad study of how governments’ control on teachers’ work shapes our world and our students’ world.</w:t>
      </w:r>
      <w:r w:rsidR="00E50A0F" w:rsidRPr="30BB2FE0">
        <w:rPr>
          <w:rFonts w:eastAsia="Times New Roman" w:cs="Times New Roman"/>
          <w:color w:val="auto"/>
          <w:lang w:eastAsia="en-US"/>
        </w:rPr>
        <w:t xml:space="preserve"> </w:t>
      </w:r>
      <w:r w:rsidR="00F25882" w:rsidRPr="30BB2FE0">
        <w:rPr>
          <w:rFonts w:eastAsia="Times New Roman" w:cs="Times New Roman"/>
          <w:color w:val="auto"/>
          <w:lang w:eastAsia="en-US"/>
        </w:rPr>
        <w:t xml:space="preserve">It is also important to continue to fuse findings on control </w:t>
      </w:r>
      <w:r w:rsidR="6619734F" w:rsidRPr="30BB2FE0">
        <w:rPr>
          <w:rFonts w:eastAsia="Times New Roman" w:cs="Times New Roman"/>
          <w:color w:val="auto"/>
          <w:lang w:eastAsia="en-US"/>
        </w:rPr>
        <w:t>of</w:t>
      </w:r>
      <w:r w:rsidR="00F25882" w:rsidRPr="30BB2FE0">
        <w:rPr>
          <w:rFonts w:eastAsia="Times New Roman" w:cs="Times New Roman"/>
          <w:color w:val="auto"/>
          <w:lang w:eastAsia="en-US"/>
        </w:rPr>
        <w:t xml:space="preserve"> teachers’ work with how it may interact with their well-being. </w:t>
      </w:r>
      <w:r w:rsidR="00E50A0F" w:rsidRPr="30BB2FE0">
        <w:rPr>
          <w:rFonts w:eastAsia="Times New Roman" w:cs="Times New Roman"/>
          <w:color w:val="auto"/>
          <w:lang w:eastAsia="en-US"/>
        </w:rPr>
        <w:t xml:space="preserve">Particularly on the grounds of teaching in places rife with a quality of “profound human difference” </w:t>
      </w:r>
      <w:r w:rsidRPr="30BB2FE0">
        <w:rPr>
          <w:rFonts w:eastAsia="Times New Roman" w:cs="Times New Roman"/>
          <w:color w:val="auto"/>
          <w:lang w:eastAsia="en-US"/>
        </w:rPr>
        <w:fldChar w:fldCharType="begin"/>
      </w:r>
      <w:r w:rsidRPr="30BB2FE0">
        <w:rPr>
          <w:rFonts w:eastAsia="Times New Roman" w:cs="Times New Roman"/>
          <w:color w:val="auto"/>
          <w:lang w:eastAsia="en-US"/>
        </w:rPr>
        <w:instrText xml:space="preserve"> ADDIN ZOTERO_ITEM CSL_CITATION {"citationID":"hhl61Fos","properties":{"formattedCitation":"(Griffin-Smith, 2021)","plainCitation":"(Griffin-Smith, 2021)","noteIndex":0},"citationItems":[{"id":310,"uris":["http://zotero.org/users/6171799/items/835E52QZ"],"itemData":{"id":310,"type":"book","collection-number":"volume 57","collection-title":"Complicated conversation","event-place":"New York Bern Berlin Brussels Vienna Oxford Warsaw","ISBN":"978-1-4331-8464-2","language":"eng","number-of-pages":"217","publisher":"Peter Lang","publisher-place":"New York Bern Berlin Brussels Vienna Oxford Warsaw","source":"K10plus ISBN","title":"Curriculum as community building: the poetics of difference, emergence, and relationality","title-short":"Curriculum as community building","author":[{"family":"Griffin-Smith","given":"Liesa"}],"issued":{"date-parts":[["2021"]]}}}],"schema":"https://github.com/citation-style-language/schema/raw/master/csl-citation.json"} </w:instrText>
      </w:r>
      <w:r w:rsidRPr="30BB2FE0">
        <w:rPr>
          <w:rFonts w:eastAsia="Times New Roman" w:cs="Times New Roman"/>
          <w:color w:val="auto"/>
          <w:lang w:eastAsia="en-US"/>
        </w:rPr>
        <w:fldChar w:fldCharType="separate"/>
      </w:r>
      <w:r w:rsidR="00DD578B" w:rsidRPr="30BB2FE0">
        <w:rPr>
          <w:rFonts w:cs="Times New Roman"/>
          <w:color w:val="auto"/>
        </w:rPr>
        <w:t>(Griffin-Smith, 2021)</w:t>
      </w:r>
      <w:r w:rsidRPr="30BB2FE0">
        <w:rPr>
          <w:rFonts w:eastAsia="Times New Roman" w:cs="Times New Roman"/>
          <w:color w:val="auto"/>
          <w:lang w:eastAsia="en-US"/>
        </w:rPr>
        <w:fldChar w:fldCharType="end"/>
      </w:r>
      <w:r w:rsidR="00F25882" w:rsidRPr="30BB2FE0">
        <w:rPr>
          <w:rFonts w:eastAsia="Times New Roman" w:cs="Times New Roman"/>
          <w:color w:val="auto"/>
          <w:lang w:eastAsia="en-US"/>
        </w:rPr>
        <w:t>.</w:t>
      </w:r>
    </w:p>
    <w:p w14:paraId="4C471A25" w14:textId="6D846B26" w:rsidR="006171DB" w:rsidRPr="001A1FBD" w:rsidRDefault="007A4398" w:rsidP="00564A07">
      <w:pPr>
        <w:pStyle w:val="Heading2"/>
        <w:rPr>
          <w:rFonts w:eastAsia="Times New Roman" w:cs="Times New Roman"/>
          <w:color w:val="auto"/>
          <w:lang w:eastAsia="en-US"/>
        </w:rPr>
      </w:pPr>
      <w:bookmarkStart w:id="63" w:name="_Toc159791220"/>
      <w:bookmarkStart w:id="64" w:name="_Toc165463820"/>
      <w:r w:rsidRPr="001A1FBD">
        <w:rPr>
          <w:rFonts w:eastAsia="Times New Roman" w:cs="Times New Roman"/>
          <w:color w:val="auto"/>
          <w:lang w:eastAsia="en-US"/>
        </w:rPr>
        <w:t xml:space="preserve">Curricular </w:t>
      </w:r>
      <w:r w:rsidR="00E8239A" w:rsidRPr="001A1FBD">
        <w:rPr>
          <w:rFonts w:eastAsia="Times New Roman" w:cs="Times New Roman"/>
          <w:color w:val="auto"/>
          <w:lang w:eastAsia="en-US"/>
        </w:rPr>
        <w:t>C</w:t>
      </w:r>
      <w:r w:rsidR="006171DB" w:rsidRPr="001A1FBD">
        <w:rPr>
          <w:rFonts w:eastAsia="Times New Roman" w:cs="Times New Roman"/>
          <w:color w:val="auto"/>
          <w:lang w:eastAsia="en-US"/>
        </w:rPr>
        <w:t xml:space="preserve">ontrol </w:t>
      </w:r>
      <w:r w:rsidR="005F6322" w:rsidRPr="001A1FBD">
        <w:rPr>
          <w:rFonts w:eastAsia="Times New Roman" w:cs="Times New Roman"/>
          <w:color w:val="auto"/>
          <w:lang w:eastAsia="en-US"/>
        </w:rPr>
        <w:t xml:space="preserve">for </w:t>
      </w:r>
      <w:r w:rsidR="00E8239A" w:rsidRPr="001A1FBD">
        <w:rPr>
          <w:rFonts w:eastAsia="Times New Roman" w:cs="Times New Roman"/>
          <w:color w:val="auto"/>
          <w:lang w:eastAsia="en-US"/>
        </w:rPr>
        <w:t>S</w:t>
      </w:r>
      <w:r w:rsidRPr="001A1FBD">
        <w:rPr>
          <w:rFonts w:eastAsia="Times New Roman" w:cs="Times New Roman"/>
          <w:color w:val="auto"/>
          <w:lang w:eastAsia="en-US"/>
        </w:rPr>
        <w:t xml:space="preserve">tudent </w:t>
      </w:r>
      <w:r w:rsidR="00E8239A" w:rsidRPr="001A1FBD">
        <w:rPr>
          <w:rFonts w:eastAsia="Times New Roman" w:cs="Times New Roman"/>
          <w:color w:val="auto"/>
          <w:lang w:eastAsia="en-US"/>
        </w:rPr>
        <w:t>A</w:t>
      </w:r>
      <w:r w:rsidRPr="001A1FBD">
        <w:rPr>
          <w:rFonts w:eastAsia="Times New Roman" w:cs="Times New Roman"/>
          <w:color w:val="auto"/>
          <w:lang w:eastAsia="en-US"/>
        </w:rPr>
        <w:t>chievement</w:t>
      </w:r>
      <w:bookmarkEnd w:id="63"/>
      <w:bookmarkEnd w:id="64"/>
      <w:r w:rsidR="00534648" w:rsidRPr="001A1FBD">
        <w:rPr>
          <w:rFonts w:eastAsia="Times New Roman" w:cs="Times New Roman"/>
          <w:color w:val="auto"/>
          <w:lang w:eastAsia="en-US"/>
        </w:rPr>
        <w:t xml:space="preserve"> </w:t>
      </w:r>
    </w:p>
    <w:p w14:paraId="20092F9F" w14:textId="10BBCCF5" w:rsidR="005A1EDE" w:rsidRPr="001A1FBD" w:rsidRDefault="003638C2" w:rsidP="00564A07">
      <w:pPr>
        <w:rPr>
          <w:rFonts w:eastAsia="Times New Roman" w:cs="Times New Roman"/>
          <w:color w:val="auto"/>
          <w:lang w:eastAsia="en-US"/>
        </w:rPr>
      </w:pPr>
      <w:r>
        <w:rPr>
          <w:rFonts w:eastAsia="Times New Roman" w:cs="Times New Roman"/>
          <w:color w:val="auto"/>
          <w:lang w:eastAsia="en-US"/>
        </w:rPr>
        <w:t xml:space="preserve">A </w:t>
      </w:r>
      <w:r w:rsidRPr="003638C2">
        <w:rPr>
          <w:rFonts w:eastAsia="Times New Roman" w:cs="Times New Roman"/>
          <w:color w:val="auto"/>
          <w:lang w:eastAsia="en-US"/>
        </w:rPr>
        <w:t xml:space="preserve">policy environment’s appetite for uniform, standards-based control over teachers’ work in the name of student achievement is clear in </w:t>
      </w:r>
      <w:r>
        <w:rPr>
          <w:rFonts w:eastAsia="Times New Roman" w:cs="Times New Roman"/>
          <w:color w:val="auto"/>
          <w:lang w:eastAsia="en-US"/>
        </w:rPr>
        <w:t>s</w:t>
      </w:r>
      <w:r w:rsidR="009312E9" w:rsidRPr="5BBA59FB">
        <w:rPr>
          <w:rFonts w:eastAsia="Times New Roman" w:cs="Times New Roman"/>
          <w:color w:val="auto"/>
          <w:lang w:eastAsia="en-US"/>
        </w:rPr>
        <w:t>chool reform efforts</w:t>
      </w:r>
      <w:r>
        <w:rPr>
          <w:rFonts w:eastAsia="Times New Roman" w:cs="Times New Roman"/>
          <w:color w:val="auto"/>
          <w:lang w:eastAsia="en-US"/>
        </w:rPr>
        <w:t xml:space="preserve"> throughout U.S. history </w:t>
      </w:r>
      <w:r>
        <w:rPr>
          <w:rFonts w:eastAsia="Times New Roman" w:cs="Times New Roman"/>
          <w:color w:val="auto"/>
          <w:lang w:eastAsia="en-US"/>
        </w:rPr>
        <w:fldChar w:fldCharType="begin"/>
      </w:r>
      <w:r w:rsidR="001874E2">
        <w:rPr>
          <w:rFonts w:eastAsia="Times New Roman" w:cs="Times New Roman"/>
          <w:color w:val="auto"/>
          <w:lang w:eastAsia="en-US"/>
        </w:rPr>
        <w:instrText xml:space="preserve"> ADDIN ZOTERO_ITEM CSL_CITATION {"citationID":"a3dboc4g8s","properties":{"formattedCitation":"(Ma &amp; MacMillan, 1999; T. M. Smith &amp; Rowley, 2005; Sun et al., 2017)","plainCitation":"(Ma &amp; MacMillan, 1999; T. M. Smith &amp; Rowley, 2005; Sun et al., 2017)","noteIndex":0},"citationItems":[{"id":316,"uris":["http://zotero.org/users/6171799/items/HTXHAJ8X"],"itemData":{"id":316,"type":"article-journal","abstract":"Teacher data (N = 2,202) from the New Brunswick Elementary School Study was used to examine how teacher professional satisfaction is related to background characteristics and workplace conditions measured through teaching competence, administration control, and organizational culture. Results show that female teachers were more satisfied with their professional role as a teacher than were their male counterparts. Teachers who stayed in the profession longer were less satisfied with their professional role. Workplace conditions positively affected teacher satisfaction; administration control was the most important, followed by teaching competence and organizational culture. Significant interactions between teacher background characteristics and workplace conditions occurred. The gender gap in professional satisfaction grew with increased teaching competence.","container-title":"The Journal of Educational Research","DOI":"10.1080/00220679909597627","ISSN":"0022-0671","issue":"1","note":"publisher: Routledge\n_eprint: https://doi.org/10.1080/00220679909597627","page":"39-47","source":"Taylor and Francis+NEJM","title":"Influences of Workplace Conditions on Teachers' Job Satisfaction","volume":"93","author":[{"family":"Ma","given":"Xin"},{"family":"MacMillan","given":"Robert B."}],"issued":{"date-parts":[["1999",9,1]]}}},{"id":307,"uris":["http://zotero.org/users/6171799/items/KLCJPJLP"],"itemData":{"id":307,"type":"article-journal","abstract":"During the past decade or so, popular rhetoric has shifted away from site-based management and participatory governance as the centerpiece of school reform strategies as accountability and standards-based reform have become the reform mantra of policy makers at all levels of government. Critics of accountability-based reforms have suggested that teacher commitment is likely to be the main casualty of these control-based reform strategies. Annual polls of teachers, however, tend to show they generally support key aspects of standards-based reform. Thus, the impact of the apparent shift away from a commitment strategy of school organization toward a control strategy on teachers’ commitment to the profession remains unclear. Our analysis using the nationally representative Schools and Staffing Survey suggests that schools organized with a stronger commitment strategy may have better success in achieving their reform goals because of increased teacher participation in content-related professional development and greater stability in its teaching staff.","container-title":"Educational Policy","DOI":"10.1177/0895904804270773","ISSN":"0895-9048, 1552-3896","issue":"1","journalAbbreviation":"Educational Policy","language":"en","page":"126-154","source":"DOI.org (Crossref)","title":"Enhancing Commitment or Tightening Control: The Function of Teacher Professional Development in an Era of Accountability","title-short":"Enhancing Commitment or Tightening Control","volume":"19","author":[{"family":"Smith","given":"Thomas M."},{"family":"Rowley","given":"Kristie J."}],"issued":{"date-parts":[["2005",1]]}}},{"id":277,"uris":["http://zotero.org/users/6171799/items/MH7TX39N"],"itemData":{"id":277,"type":"article-journal","container-title":"School Effectiveness and School Improvement","DOI":"10.1080/09243453.2016.1242506","ISSN":"0924-3453, 1744-5124","issue":"1","journalAbbreviation":"School Effectiveness and School Improvement","language":"en","page":"102-122","source":"DOI.org (Crossref)","title":"Federal policy and the teacher labor market: exploring the effects of NCLB school accountability on teacher turnover","title-short":"Federal policy and the teacher labor market","volume":"28","author":[{"family":"Sun","given":"Min"},{"family":"Saultz","given":"Andrew"},{"family":"Ye","given":"Yincheng"}],"issued":{"date-parts":[["2017",1,2]]}}}],"schema":"https://github.com/citation-style-language/schema/raw/master/csl-citation.json"} </w:instrText>
      </w:r>
      <w:r>
        <w:rPr>
          <w:rFonts w:eastAsia="Times New Roman" w:cs="Times New Roman"/>
          <w:color w:val="auto"/>
          <w:lang w:eastAsia="en-US"/>
        </w:rPr>
        <w:fldChar w:fldCharType="separate"/>
      </w:r>
      <w:r w:rsidR="001874E2" w:rsidRPr="001874E2">
        <w:rPr>
          <w:rFonts w:cs="Times New Roman"/>
        </w:rPr>
        <w:t>(Ma &amp; MacMillan, 1999; T. M. Smith &amp; Rowley, 2005; Sun et al., 2017)</w:t>
      </w:r>
      <w:r>
        <w:rPr>
          <w:rFonts w:eastAsia="Times New Roman" w:cs="Times New Roman"/>
          <w:color w:val="auto"/>
          <w:lang w:eastAsia="en-US"/>
        </w:rPr>
        <w:fldChar w:fldCharType="end"/>
      </w:r>
      <w:r w:rsidR="00773299">
        <w:rPr>
          <w:rFonts w:eastAsia="Times New Roman" w:cs="Times New Roman"/>
          <w:color w:val="auto"/>
          <w:lang w:eastAsia="en-US"/>
        </w:rPr>
        <w:t>.</w:t>
      </w:r>
      <w:r w:rsidR="009312E9" w:rsidRPr="5BBA59FB">
        <w:rPr>
          <w:rFonts w:eastAsia="Times New Roman" w:cs="Times New Roman"/>
          <w:color w:val="auto"/>
          <w:lang w:eastAsia="en-US"/>
        </w:rPr>
        <w:t xml:space="preserve"> </w:t>
      </w:r>
      <w:r w:rsidR="00773299">
        <w:rPr>
          <w:rFonts w:eastAsia="Times New Roman" w:cs="Times New Roman"/>
          <w:color w:val="auto"/>
          <w:lang w:eastAsia="en-US"/>
        </w:rPr>
        <w:t>I</w:t>
      </w:r>
      <w:r w:rsidR="003158B9">
        <w:rPr>
          <w:rFonts w:eastAsia="Times New Roman" w:cs="Times New Roman"/>
          <w:color w:val="auto"/>
          <w:lang w:eastAsia="en-US"/>
        </w:rPr>
        <w:t xml:space="preserve">n the name of increased learning and opportunity outcomes for students </w:t>
      </w:r>
      <w:r w:rsidR="009312E9" w:rsidRPr="5BBA59FB">
        <w:rPr>
          <w:rFonts w:eastAsia="Times New Roman" w:cs="Times New Roman"/>
          <w:color w:val="auto"/>
          <w:lang w:eastAsia="en-US"/>
        </w:rPr>
        <w:t>in the U</w:t>
      </w:r>
      <w:r w:rsidR="3F28A9ED" w:rsidRPr="5BBA59FB">
        <w:rPr>
          <w:rFonts w:eastAsia="Times New Roman" w:cs="Times New Roman"/>
          <w:color w:val="auto"/>
          <w:lang w:eastAsia="en-US"/>
        </w:rPr>
        <w:t xml:space="preserve">nited </w:t>
      </w:r>
      <w:r w:rsidR="009312E9" w:rsidRPr="5BBA59FB">
        <w:rPr>
          <w:rFonts w:eastAsia="Times New Roman" w:cs="Times New Roman"/>
          <w:color w:val="auto"/>
          <w:lang w:eastAsia="en-US"/>
        </w:rPr>
        <w:t>S</w:t>
      </w:r>
      <w:r w:rsidR="16543A7A" w:rsidRPr="5BBA59FB">
        <w:rPr>
          <w:rFonts w:eastAsia="Times New Roman" w:cs="Times New Roman"/>
          <w:color w:val="auto"/>
          <w:lang w:eastAsia="en-US"/>
        </w:rPr>
        <w:t>tates</w:t>
      </w:r>
      <w:r w:rsidR="00773299">
        <w:rPr>
          <w:rFonts w:eastAsia="Times New Roman" w:cs="Times New Roman"/>
          <w:color w:val="auto"/>
          <w:lang w:eastAsia="en-US"/>
        </w:rPr>
        <w:t>, these reforms</w:t>
      </w:r>
      <w:r w:rsidR="009312E9" w:rsidRPr="5BBA59FB">
        <w:rPr>
          <w:rFonts w:eastAsia="Times New Roman" w:cs="Times New Roman"/>
          <w:color w:val="auto"/>
          <w:lang w:eastAsia="en-US"/>
        </w:rPr>
        <w:t xml:space="preserve"> have been occurring for the last 100 years</w:t>
      </w:r>
      <w:r w:rsidR="00A150C2" w:rsidRPr="5BBA59FB">
        <w:rPr>
          <w:rFonts w:eastAsia="Times New Roman" w:cs="Times New Roman"/>
          <w:color w:val="auto"/>
          <w:lang w:eastAsia="en-US"/>
        </w:rPr>
        <w:t xml:space="preserve"> </w:t>
      </w:r>
      <w:r w:rsidR="009312E9" w:rsidRPr="5BBA59FB">
        <w:rPr>
          <w:rFonts w:eastAsia="Times New Roman" w:cs="Times New Roman"/>
          <w:color w:val="auto"/>
          <w:lang w:eastAsia="en-US"/>
        </w:rPr>
        <w:fldChar w:fldCharType="begin"/>
      </w:r>
      <w:r w:rsidR="00EC7734">
        <w:rPr>
          <w:rFonts w:eastAsia="Times New Roman" w:cs="Times New Roman"/>
          <w:color w:val="auto"/>
          <w:lang w:eastAsia="en-US"/>
        </w:rPr>
        <w:instrText xml:space="preserve"> ADDIN ZOTERO_ITEM CSL_CITATION {"citationID":"a15ousq5dmr","properties":{"formattedCitation":"(Berliner &amp; Biddle, 1997; Rury, 2013; Tyack &amp; Cuban, 1995)","plainCitation":"(Berliner &amp; Biddle, 1997; Rury, 2013; Tyack &amp; Cuban, 1995)","noteIndex":0},"citationItems":[{"id":195,"uris":["http://zotero.org/users/6171799/items/7ABR7CPV"],"itemData":{"id":195,"type":"book","edition":"3. print","event-place":"Reading, Mass.","ISBN":"978-0-201-44196-3","language":"eng","number-of-pages":"414","publisher":"Addison-Wesley","publisher-place":"Reading, Mass.","source":"K10plus ISBN","title":"The manufactured crisis: myths, fraud, and the attack on America's public schools","title-short":"The manufactured crisis","author":[{"family":"Berliner","given":"David C."},{"family":"Biddle","given":"Bruce Jesse"}],"issued":{"date-parts":[["1997"]]}}},{"id":193,"uris":["http://zotero.org/users/6171799/items/8A76SI9V"],"itemData":{"id":193,"type":"book","abstract":"\"This brief, interpretive history of American schooling focuses on the evolving relationship between education and social change. Like its predecessors, this new edition investigates the impact of social forces such as industrialization, urbanization, immigration and cultural conflict on the development of schools and other educational institutions. It also examines the various ways that schools have contributed to social change, particularly in enhancing the status and accomplishments of certain social groups and not others. Detailed accounts of the experiences of women and minority groups in American history consider how their lives have been affected by education. Changes in this new edition include the following: A more thorough treatment of key concepts such as globalization, human capital, social capital, and cultural capital. Enhanced attention to issues of diversity throughout. Greater thematic coherence as a result of dividing chapter 6 into two chapters, the first focusing on the postwar period and emphasizing the themes of equity and social justice and the second focusing on human capital in education, highlighting the standards movement, federal policy changes and neo-liberal reform. A revision of several focal point discussions for greater clarity and thematic releance. Update discussions of recent changes in educational politics, finance and policy, especially the troubles presently facing No Child Left Behind (NCLB).&lt;/LI&gt;&lt;/UL&gt;\"--","edition":"4. ed","event-place":"New York","ISBN":"978-0-415-52693-7","language":"eng","number-of-pages":"284","publisher":"Routledge","publisher-place":"New York","source":"K10plus ISBN","title":"Education and social change: contours in the history of American schooling","title-short":"Education and social change","author":[{"family":"Rury","given":"John L."}],"issued":{"date-parts":[["2013"]]}}},{"id":143,"uris":["http://zotero.org/users/6171799/items/KWSKBJ5M"],"itemData":{"id":143,"type":"book","call-number":"LA216 .T92 1995","event-place":"Cambridge, Mass","ISBN":"978-0-674-89282-8","number-of-pages":"184","publisher":"Harvard University Press","publisher-place":"Cambridge, Mass","source":"Library of Congress ISBN","title":"Tinkering toward utopia: a century of public school reform","title-short":"Tinkering toward utopia","author":[{"family":"Tyack","given":"David B."},{"family":"Cuban","given":"Larry"}],"issued":{"date-parts":[["1995"]]}}}],"schema":"https://github.com/citation-style-language/schema/raw/master/csl-citation.json"} </w:instrText>
      </w:r>
      <w:r w:rsidR="009312E9" w:rsidRPr="5BBA59FB">
        <w:rPr>
          <w:rFonts w:eastAsia="Times New Roman" w:cs="Times New Roman"/>
          <w:color w:val="auto"/>
          <w:lang w:eastAsia="en-US"/>
        </w:rPr>
        <w:fldChar w:fldCharType="separate"/>
      </w:r>
      <w:r w:rsidR="00EC7734" w:rsidRPr="00EC7734">
        <w:rPr>
          <w:rFonts w:cs="Times New Roman"/>
        </w:rPr>
        <w:t>(Berliner &amp; Biddle, 1997; Rury, 2013; Tyack &amp; Cuban, 1995)</w:t>
      </w:r>
      <w:r w:rsidR="009312E9" w:rsidRPr="5BBA59FB">
        <w:rPr>
          <w:rFonts w:eastAsia="Times New Roman" w:cs="Times New Roman"/>
          <w:color w:val="auto"/>
          <w:lang w:eastAsia="en-US"/>
        </w:rPr>
        <w:fldChar w:fldCharType="end"/>
      </w:r>
      <w:r w:rsidR="009312E9" w:rsidRPr="5BBA59FB">
        <w:rPr>
          <w:rFonts w:eastAsia="Times New Roman" w:cs="Times New Roman"/>
          <w:color w:val="auto"/>
          <w:lang w:eastAsia="en-US"/>
        </w:rPr>
        <w:t xml:space="preserve">. </w:t>
      </w:r>
      <w:r w:rsidR="00773299">
        <w:rPr>
          <w:rFonts w:eastAsia="Times New Roman" w:cs="Times New Roman"/>
          <w:color w:val="auto"/>
          <w:lang w:eastAsia="en-US"/>
        </w:rPr>
        <w:t>I</w:t>
      </w:r>
      <w:r w:rsidR="00053352">
        <w:rPr>
          <w:rFonts w:eastAsia="Times New Roman" w:cs="Times New Roman"/>
          <w:color w:val="auto"/>
          <w:lang w:eastAsia="en-US"/>
        </w:rPr>
        <w:t>nitiatives and programs are o</w:t>
      </w:r>
      <w:r w:rsidR="005F473E">
        <w:rPr>
          <w:rFonts w:eastAsia="Times New Roman" w:cs="Times New Roman"/>
          <w:color w:val="auto"/>
          <w:lang w:eastAsia="en-US"/>
        </w:rPr>
        <w:t>ften overlapping</w:t>
      </w:r>
      <w:r w:rsidR="00053352">
        <w:rPr>
          <w:rFonts w:eastAsia="Times New Roman" w:cs="Times New Roman"/>
          <w:color w:val="auto"/>
          <w:lang w:eastAsia="en-US"/>
        </w:rPr>
        <w:t xml:space="preserve"> and concurrent</w:t>
      </w:r>
      <w:r w:rsidR="00114E24">
        <w:rPr>
          <w:rFonts w:eastAsia="Times New Roman" w:cs="Times New Roman"/>
          <w:color w:val="auto"/>
          <w:lang w:eastAsia="en-US"/>
        </w:rPr>
        <w:t xml:space="preserve"> </w:t>
      </w:r>
      <w:r w:rsidR="00114E24">
        <w:rPr>
          <w:rFonts w:eastAsia="Times New Roman" w:cs="Times New Roman"/>
          <w:color w:val="auto"/>
          <w:lang w:eastAsia="en-US"/>
        </w:rPr>
        <w:fldChar w:fldCharType="begin"/>
      </w:r>
      <w:r w:rsidR="001874E2">
        <w:rPr>
          <w:rFonts w:eastAsia="Times New Roman" w:cs="Times New Roman"/>
          <w:color w:val="auto"/>
          <w:lang w:eastAsia="en-US"/>
        </w:rPr>
        <w:instrText xml:space="preserve"> ADDIN ZOTERO_ITEM CSL_CITATION {"citationID":"a1io6ajrqq1","properties":{"formattedCitation":"(O\\uc0\\u8217{}Quinn, 2018)","plainCitation":"(O’Quinn, 2018)","noteIndex":0},"citationItems":[{"id":167,"uris":["http://zotero.org/users/6171799/items/ERVMZSA8"],"itemData":{"id":167,"type":"thesis","genre":"Doctoral Dissertation","publisher":"Southwest Baptist University","title":"Teacher perceptions of initiative fatigue and its impact on teacher efficacy","author":[{"family":"O’Quinn","given":"Kati Mae"}],"accessed":{"date-parts":[["2023",10,1]]},"issued":{"date-parts":[["2018",4]]}}}],"schema":"https://github.com/citation-style-language/schema/raw/master/csl-citation.json"} </w:instrText>
      </w:r>
      <w:r w:rsidR="00114E24">
        <w:rPr>
          <w:rFonts w:eastAsia="Times New Roman" w:cs="Times New Roman"/>
          <w:color w:val="auto"/>
          <w:lang w:eastAsia="en-US"/>
        </w:rPr>
        <w:fldChar w:fldCharType="separate"/>
      </w:r>
      <w:r w:rsidR="001874E2" w:rsidRPr="001874E2">
        <w:rPr>
          <w:rFonts w:cs="Times New Roman"/>
        </w:rPr>
        <w:t>(O’Quinn, 2018)</w:t>
      </w:r>
      <w:r w:rsidR="00114E24">
        <w:rPr>
          <w:rFonts w:eastAsia="Times New Roman" w:cs="Times New Roman"/>
          <w:color w:val="auto"/>
          <w:lang w:eastAsia="en-US"/>
        </w:rPr>
        <w:fldChar w:fldCharType="end"/>
      </w:r>
      <w:r w:rsidR="00114E24">
        <w:rPr>
          <w:rFonts w:eastAsia="Times New Roman" w:cs="Times New Roman"/>
          <w:color w:val="auto"/>
          <w:lang w:eastAsia="en-US"/>
        </w:rPr>
        <w:t xml:space="preserve">. These simultaneous attempts can occur within </w:t>
      </w:r>
      <w:r w:rsidR="00957ED9" w:rsidRPr="5BBA59FB">
        <w:rPr>
          <w:rFonts w:eastAsia="Times New Roman" w:cs="Times New Roman"/>
          <w:color w:val="auto"/>
          <w:lang w:eastAsia="en-US"/>
        </w:rPr>
        <w:t>conflicting, intersecting</w:t>
      </w:r>
      <w:r w:rsidR="0066457C" w:rsidRPr="5BBA59FB">
        <w:rPr>
          <w:rFonts w:eastAsia="Times New Roman" w:cs="Times New Roman"/>
          <w:color w:val="auto"/>
          <w:lang w:eastAsia="en-US"/>
        </w:rPr>
        <w:t xml:space="preserve"> </w:t>
      </w:r>
      <w:r w:rsidR="00957ED9" w:rsidRPr="5BBA59FB">
        <w:rPr>
          <w:rFonts w:eastAsia="Times New Roman" w:cs="Times New Roman"/>
          <w:color w:val="auto"/>
          <w:lang w:eastAsia="en-US"/>
        </w:rPr>
        <w:t>initiatives and thrusts that all bear out the</w:t>
      </w:r>
      <w:r w:rsidR="000227E4" w:rsidRPr="5BBA59FB">
        <w:rPr>
          <w:rFonts w:eastAsia="Times New Roman" w:cs="Times New Roman"/>
          <w:color w:val="auto"/>
          <w:lang w:eastAsia="en-US"/>
        </w:rPr>
        <w:t xml:space="preserve"> complex,</w:t>
      </w:r>
      <w:r w:rsidR="00957ED9" w:rsidRPr="5BBA59FB">
        <w:rPr>
          <w:rFonts w:eastAsia="Times New Roman" w:cs="Times New Roman"/>
          <w:color w:val="auto"/>
          <w:lang w:eastAsia="en-US"/>
        </w:rPr>
        <w:t xml:space="preserve"> </w:t>
      </w:r>
      <w:r w:rsidR="000227E4" w:rsidRPr="5BBA59FB">
        <w:rPr>
          <w:rFonts w:eastAsia="Times New Roman" w:cs="Times New Roman"/>
          <w:color w:val="auto"/>
          <w:lang w:eastAsia="en-US"/>
        </w:rPr>
        <w:t>embattled position of schools within different policy environments</w:t>
      </w:r>
      <w:r w:rsidR="00AF6C50" w:rsidRPr="5BBA59FB">
        <w:rPr>
          <w:rFonts w:eastAsia="Times New Roman" w:cs="Times New Roman"/>
          <w:color w:val="auto"/>
          <w:lang w:eastAsia="en-US"/>
        </w:rPr>
        <w:t xml:space="preserve"> </w:t>
      </w:r>
      <w:r w:rsidR="009312E9" w:rsidRPr="5BBA59FB">
        <w:rPr>
          <w:rFonts w:eastAsia="Times New Roman" w:cs="Times New Roman"/>
          <w:color w:val="auto"/>
          <w:lang w:eastAsia="en-US"/>
        </w:rPr>
        <w:fldChar w:fldCharType="begin"/>
      </w:r>
      <w:r w:rsidR="009312E9" w:rsidRPr="5BBA59FB">
        <w:rPr>
          <w:rFonts w:eastAsia="Times New Roman" w:cs="Times New Roman"/>
          <w:color w:val="auto"/>
          <w:lang w:eastAsia="en-US"/>
        </w:rPr>
        <w:instrText xml:space="preserve"> ADDIN ZOTERO_ITEM CSL_CITATION {"citationID":"u8y12L1p","properties":{"formattedCitation":"(Bowles &amp; Gintis, 1977; Rury, 2013)","plainCitation":"(Bowles &amp; Gintis, 1977; Rury, 2013)","dontUpdate":true,"noteIndex":0},"citationItems":[{"id":144,"uris":["http://zotero.org/users/6171799/items/7TTC9WMV"],"itemData":{"id":144,"type":"book","collection-number":"5041","collection-title":"Harper Torchbooks","event-place":"New York","ISBN":"978-0-465-09718-0","number-of-pages":"340","publisher":"Basic Books","publisher-place":"New York","source":"K10plus ISBN","title":"Schooling in capitalist America: educational reform and the contradictions of economic life","title-short":"Schooling in capitalist America","author":[{"family":"Bowles","given":"Samuel"},{"family":"Gintis","given":"Herbert"}],"issued":{"date-parts":[["1977"]]}}},{"id":193,"uris":["http://zotero.org/users/6171799/items/8A76SI9V"],"itemData":{"id":193,"type":"book","abstract":"\"This brief, interpretive history of American schooling focuses on the evolving relationship between education and social change. Like its predecessors, this new edition investigates the impact of social forces such as industrialization, urbanization, immigration and cultural conflict on the development of schools and other educational institutions. It also examines the various ways that schools have contributed to social change, particularly in enhancing the status and accomplishments of certain social groups and not others. Detailed accounts of the experiences of women and minority groups in American history consider how their lives have been affected by education. Changes in this new edition include the following: A more thorough treatment of key concepts such as globalization, human capital, social capital, and cultural capital. Enhanced attention to issues of diversity throughout. Greater thematic coherence as a result of dividing chapter 6 into two chapters, the first focusing on the postwar period and emphasizing the themes of equity and social justice and the second focusing on human capital in education, highlighting the standards movement, federal policy changes and neo-liberal reform. A revision of several focal point discussions for greater clarity and thematic releance. Update discussions of recent changes in educational politics, finance and policy, especially the troubles presently facing No Child Left Behind (NCLB).&lt;/LI&gt;&lt;/UL&gt;\"--","edition":"4. ed","event-place":"New York","ISBN":"978-0-415-52693-7","language":"eng","number-of-pages":"284","publisher":"Routledge","publisher-place":"New York","source":"K10plus ISBN","title":"Education and social change: contours in the history of American schooling","title-short":"Education and social change","author":[{"family":"Rury","given":"John L."}],"issued":{"date-parts":[["2013"]]}}}],"schema":"https://github.com/citation-style-language/schema/raw/master/csl-citation.json"} </w:instrText>
      </w:r>
      <w:r w:rsidR="009312E9" w:rsidRPr="5BBA59FB">
        <w:rPr>
          <w:rFonts w:eastAsia="Times New Roman" w:cs="Times New Roman"/>
          <w:color w:val="auto"/>
          <w:lang w:eastAsia="en-US"/>
        </w:rPr>
        <w:fldChar w:fldCharType="separate"/>
      </w:r>
      <w:r w:rsidR="00452296" w:rsidRPr="5BBA59FB">
        <w:rPr>
          <w:rFonts w:eastAsia="Times New Roman" w:cs="Times New Roman"/>
          <w:color w:val="auto"/>
        </w:rPr>
        <w:t>(Bowles &amp; Gintis, 1977;</w:t>
      </w:r>
      <w:r w:rsidR="003A7F7B" w:rsidRPr="5BBA59FB">
        <w:rPr>
          <w:rFonts w:eastAsia="Times New Roman" w:cs="Times New Roman"/>
          <w:color w:val="auto"/>
        </w:rPr>
        <w:t xml:space="preserve"> </w:t>
      </w:r>
      <w:r w:rsidR="009312E9" w:rsidRPr="5BBA59FB">
        <w:rPr>
          <w:rFonts w:eastAsia="Times New Roman" w:cs="Times New Roman"/>
          <w:color w:val="auto"/>
          <w:lang w:eastAsia="en-US"/>
        </w:rPr>
        <w:fldChar w:fldCharType="begin"/>
      </w:r>
      <w:r w:rsidR="009312E9" w:rsidRPr="5BBA59FB">
        <w:rPr>
          <w:rFonts w:eastAsia="Times New Roman" w:cs="Times New Roman"/>
          <w:color w:val="auto"/>
          <w:lang w:eastAsia="en-US"/>
        </w:rPr>
        <w:instrText xml:space="preserve"> ADDIN ZOTERO_ITEM CSL_CITATION {"citationID":"knGCKDpS","properties":{"formattedCitation":"(Labaree, 2007)","plainCitation":"(Labaree, 2007)","dontUpdate":true,"noteIndex":0},"citationItems":[{"id":196,"uris":["http://zotero.org/users/6171799/items/YLYT8X7L"],"itemData":{"id":196,"type":"book","collection-title":"World library of educationalists series","event-place":"London","ISBN":"978-0-415-36994-7","language":"eng","publisher":"Routledge","publisher-place":"London","source":"BnF ISBN","title":"Education, markets, and the public good: the selected works of David F. Labaree","title-short":"Education, markets, and the public good","author":[{"family":"Labaree","given":"David F."}],"issued":{"date-parts":[["2007"]]}}}],"schema":"https://github.com/citation-style-language/schema/raw/master/csl-citation.json"} </w:instrText>
      </w:r>
      <w:r w:rsidR="009312E9" w:rsidRPr="5BBA59FB">
        <w:rPr>
          <w:rFonts w:eastAsia="Times New Roman" w:cs="Times New Roman"/>
          <w:color w:val="auto"/>
          <w:lang w:eastAsia="en-US"/>
        </w:rPr>
        <w:fldChar w:fldCharType="separate"/>
      </w:r>
      <w:r w:rsidR="003A7F7B" w:rsidRPr="5BBA59FB">
        <w:rPr>
          <w:rFonts w:eastAsia="Times New Roman" w:cs="Times New Roman"/>
          <w:color w:val="auto"/>
        </w:rPr>
        <w:t>Labaree, 2007</w:t>
      </w:r>
      <w:r w:rsidR="009312E9" w:rsidRPr="5BBA59FB">
        <w:rPr>
          <w:rFonts w:eastAsia="Times New Roman" w:cs="Times New Roman"/>
          <w:color w:val="auto"/>
          <w:lang w:eastAsia="en-US"/>
        </w:rPr>
        <w:fldChar w:fldCharType="end"/>
      </w:r>
      <w:r w:rsidR="003A7F7B" w:rsidRPr="5BBA59FB">
        <w:rPr>
          <w:rFonts w:eastAsia="Times New Roman" w:cs="Times New Roman"/>
          <w:color w:val="auto"/>
          <w:lang w:eastAsia="en-US"/>
        </w:rPr>
        <w:t>;</w:t>
      </w:r>
      <w:r w:rsidR="00AF6C50" w:rsidRPr="5BBA59FB">
        <w:rPr>
          <w:rFonts w:eastAsia="Times New Roman" w:cs="Times New Roman"/>
          <w:color w:val="auto"/>
        </w:rPr>
        <w:t xml:space="preserve"> </w:t>
      </w:r>
      <w:r w:rsidR="00452296" w:rsidRPr="5BBA59FB">
        <w:rPr>
          <w:rFonts w:eastAsia="Times New Roman" w:cs="Times New Roman"/>
          <w:color w:val="auto"/>
        </w:rPr>
        <w:t>Rury, 2013)</w:t>
      </w:r>
      <w:r w:rsidR="009312E9" w:rsidRPr="5BBA59FB">
        <w:rPr>
          <w:rFonts w:eastAsia="Times New Roman" w:cs="Times New Roman"/>
          <w:color w:val="auto"/>
          <w:lang w:eastAsia="en-US"/>
        </w:rPr>
        <w:fldChar w:fldCharType="end"/>
      </w:r>
      <w:r w:rsidR="000227E4" w:rsidRPr="5BBA59FB">
        <w:rPr>
          <w:rFonts w:eastAsia="Times New Roman" w:cs="Times New Roman"/>
          <w:color w:val="auto"/>
          <w:lang w:eastAsia="en-US"/>
        </w:rPr>
        <w:t xml:space="preserve">. </w:t>
      </w:r>
      <w:r w:rsidR="00B0494B" w:rsidRPr="5BBA59FB">
        <w:rPr>
          <w:rFonts w:eastAsia="Times New Roman" w:cs="Times New Roman"/>
          <w:color w:val="auto"/>
          <w:lang w:eastAsia="en-US"/>
        </w:rPr>
        <w:t>T</w:t>
      </w:r>
      <w:r w:rsidR="00A11714" w:rsidRPr="5BBA59FB">
        <w:rPr>
          <w:rFonts w:eastAsia="Times New Roman" w:cs="Times New Roman"/>
          <w:color w:val="auto"/>
          <w:lang w:eastAsia="en-US"/>
        </w:rPr>
        <w:t xml:space="preserve">he early debate between </w:t>
      </w:r>
      <w:r w:rsidR="00B0494B" w:rsidRPr="5BBA59FB">
        <w:rPr>
          <w:rFonts w:eastAsia="Times New Roman" w:cs="Times New Roman"/>
          <w:color w:val="auto"/>
          <w:lang w:eastAsia="en-US"/>
        </w:rPr>
        <w:t xml:space="preserve">those aiming to </w:t>
      </w:r>
      <w:r w:rsidR="00B0494B" w:rsidRPr="5BBA59FB">
        <w:rPr>
          <w:rFonts w:eastAsia="Times New Roman" w:cs="Times New Roman"/>
          <w:color w:val="auto"/>
          <w:lang w:eastAsia="en-US"/>
        </w:rPr>
        <w:lastRenderedPageBreak/>
        <w:t>figure out the function of public educatio</w:t>
      </w:r>
      <w:r w:rsidR="007513EC" w:rsidRPr="5BBA59FB">
        <w:rPr>
          <w:rFonts w:eastAsia="Times New Roman" w:cs="Times New Roman"/>
          <w:color w:val="auto"/>
          <w:lang w:eastAsia="en-US"/>
        </w:rPr>
        <w:t>n</w:t>
      </w:r>
      <w:r w:rsidR="00B0494B" w:rsidRPr="5BBA59FB">
        <w:rPr>
          <w:rFonts w:eastAsia="Times New Roman" w:cs="Times New Roman"/>
          <w:color w:val="auto"/>
          <w:lang w:eastAsia="en-US"/>
        </w:rPr>
        <w:t xml:space="preserve"> remains today. The </w:t>
      </w:r>
      <w:proofErr w:type="spellStart"/>
      <w:r w:rsidR="00B0494B" w:rsidRPr="5BBA59FB">
        <w:rPr>
          <w:rFonts w:eastAsia="Times New Roman" w:cs="Times New Roman"/>
          <w:color w:val="auto"/>
          <w:lang w:eastAsia="en-US"/>
        </w:rPr>
        <w:t>perennialists</w:t>
      </w:r>
      <w:proofErr w:type="spellEnd"/>
      <w:r w:rsidR="00B0494B" w:rsidRPr="5BBA59FB">
        <w:rPr>
          <w:rFonts w:eastAsia="Times New Roman" w:cs="Times New Roman"/>
          <w:color w:val="auto"/>
          <w:lang w:eastAsia="en-US"/>
        </w:rPr>
        <w:t xml:space="preserve">, </w:t>
      </w:r>
      <w:r w:rsidR="0071787B" w:rsidRPr="0071787B">
        <w:rPr>
          <w:rFonts w:eastAsia="Times New Roman" w:cs="Times New Roman"/>
          <w:color w:val="auto"/>
          <w:lang w:eastAsia="en-US"/>
        </w:rPr>
        <w:t>progressivists</w:t>
      </w:r>
      <w:r w:rsidR="00B0494B" w:rsidRPr="5BBA59FB">
        <w:rPr>
          <w:rFonts w:eastAsia="Times New Roman" w:cs="Times New Roman"/>
          <w:color w:val="auto"/>
          <w:lang w:eastAsia="en-US"/>
        </w:rPr>
        <w:t xml:space="preserve">, essentialists, and </w:t>
      </w:r>
      <w:r w:rsidR="00D73E87" w:rsidRPr="5BBA59FB">
        <w:rPr>
          <w:rFonts w:eastAsia="Times New Roman" w:cs="Times New Roman"/>
          <w:color w:val="auto"/>
          <w:lang w:eastAsia="en-US"/>
        </w:rPr>
        <w:t xml:space="preserve">social </w:t>
      </w:r>
      <w:proofErr w:type="spellStart"/>
      <w:r w:rsidR="00D73E87" w:rsidRPr="5BBA59FB">
        <w:rPr>
          <w:rFonts w:eastAsia="Times New Roman" w:cs="Times New Roman"/>
          <w:color w:val="auto"/>
          <w:lang w:eastAsia="en-US"/>
        </w:rPr>
        <w:t>reconstructionists</w:t>
      </w:r>
      <w:proofErr w:type="spellEnd"/>
      <w:r w:rsidR="00B0494B" w:rsidRPr="5BBA59FB">
        <w:rPr>
          <w:rFonts w:eastAsia="Times New Roman" w:cs="Times New Roman"/>
          <w:color w:val="auto"/>
          <w:lang w:eastAsia="en-US"/>
        </w:rPr>
        <w:t xml:space="preserve"> </w:t>
      </w:r>
      <w:r w:rsidR="009D0168" w:rsidRPr="5BBA59FB">
        <w:rPr>
          <w:rFonts w:eastAsia="Times New Roman" w:cs="Times New Roman"/>
          <w:color w:val="auto"/>
          <w:lang w:eastAsia="en-US"/>
        </w:rPr>
        <w:t>of the post-Industrial Revolution</w:t>
      </w:r>
      <w:r w:rsidR="00D73E87" w:rsidRPr="5BBA59FB">
        <w:rPr>
          <w:rFonts w:eastAsia="Times New Roman" w:cs="Times New Roman"/>
          <w:color w:val="auto"/>
          <w:lang w:eastAsia="en-US"/>
        </w:rPr>
        <w:t xml:space="preserve"> each warred to cement </w:t>
      </w:r>
      <w:r w:rsidR="08337CA2" w:rsidRPr="5BBA59FB">
        <w:rPr>
          <w:rFonts w:eastAsia="Times New Roman" w:cs="Times New Roman"/>
          <w:color w:val="auto"/>
          <w:lang w:eastAsia="en-US"/>
        </w:rPr>
        <w:t xml:space="preserve">their </w:t>
      </w:r>
      <w:r w:rsidR="00D73E87" w:rsidRPr="5BBA59FB">
        <w:rPr>
          <w:rFonts w:eastAsia="Times New Roman" w:cs="Times New Roman"/>
          <w:color w:val="auto"/>
          <w:lang w:eastAsia="en-US"/>
        </w:rPr>
        <w:t>place in the annals of social importance</w:t>
      </w:r>
      <w:r w:rsidR="00C34D15">
        <w:rPr>
          <w:rFonts w:eastAsia="Times New Roman" w:cs="Times New Roman"/>
          <w:color w:val="auto"/>
          <w:lang w:eastAsia="en-US"/>
        </w:rPr>
        <w:t xml:space="preserve"> </w:t>
      </w:r>
      <w:r w:rsidR="001777C9">
        <w:rPr>
          <w:rFonts w:eastAsia="Times New Roman" w:cs="Times New Roman"/>
          <w:color w:val="auto"/>
          <w:lang w:eastAsia="en-US"/>
        </w:rPr>
        <w:fldChar w:fldCharType="begin"/>
      </w:r>
      <w:r w:rsidR="00E84C65">
        <w:rPr>
          <w:rFonts w:eastAsia="Times New Roman" w:cs="Times New Roman"/>
          <w:color w:val="auto"/>
          <w:lang w:eastAsia="en-US"/>
        </w:rPr>
        <w:instrText xml:space="preserve"> ADDIN ZOTERO_ITEM CSL_CITATION {"citationID":"a1n25a0d2u","properties":{"formattedCitation":"(Berliner &amp; Biddle, 1997; Rury, 2006; Tyack, 2007)","plainCitation":"(Berliner &amp; Biddle, 1997; Rury, 2006; Tyack, 2007)","noteIndex":0},"citationItems":[{"id":195,"uris":["http://zotero.org/users/6171799/items/7ABR7CPV"],"itemData":{"id":195,"type":"book","edition":"3. print","event-place":"Reading, Mass.","ISBN":"978-0-201-44196-3","language":"eng","number-of-pages":"414","publisher":"Addison-Wesley","publisher-place":"Reading, Mass.","source":"K10plus ISBN","title":"The manufactured crisis: myths, fraud, and the attack on America's public schools","title-short":"The manufactured crisis","author":[{"family":"Berliner","given":"David C."},{"family":"Biddle","given":"Bruce Jesse"}],"issued":{"date-parts":[["1997"]]}}},{"id":141,"uris":["http://zotero.org/users/6171799/items/6IDBHPG5"],"itemData":{"id":141,"type":"article-journal","abstract":"Many educational historians no doubt have experienced the inevitable cocktail party question: “so what is your area of specialization?” Whether uttered over the clink of ice or in some other social setting, the answer is rarely simple. Real historians, after all, are supposed to work in history departments, and to focus on periods and places rather than a specific type of institution. For many people, it seems hard to comprehend the idea of history taught in schools of education, or just how such a field might be considered interesting or important.","container-title":"History of Education Quarterly","DOI":"10.1111/j.1748-5959.2006.00032.x","ISSN":"0018-2680, 1748-5959","issue":"4","journalAbbreviation":"Hist. educ. q.","language":"en","page":"571-598","source":"DOI.org (Crossref)","title":"The Curious Status of the History of Education: A Parallel Perspective","title-short":"The Curious Status of the History of Education","volume":"46","author":[{"family":"Rury","given":"John L."}],"issued":{"date-parts":[["2006"]]}}},{"id":96,"uris":["http://zotero.org/users/6171799/items/2AV8DXZM"],"itemData":{"id":96,"type":"book","event-place":"Cambridge, Mass. London","ISBN":"978-0-674-02420-5","language":"eng","number-of-pages":"237","publisher":"Harvard University Press","publisher-place":"Cambridge, Mass. London","source":"K10plus ISBN","title":"Seeking common ground: public schools in a diverse society","title-short":"Seeking common ground","author":[{"family":"Tyack","given":"David B."}],"issued":{"date-parts":[["2007"]]}}}],"schema":"https://github.com/citation-style-language/schema/raw/master/csl-citation.json"} </w:instrText>
      </w:r>
      <w:r w:rsidR="001777C9">
        <w:rPr>
          <w:rFonts w:eastAsia="Times New Roman" w:cs="Times New Roman"/>
          <w:color w:val="auto"/>
          <w:lang w:eastAsia="en-US"/>
        </w:rPr>
        <w:fldChar w:fldCharType="separate"/>
      </w:r>
      <w:r w:rsidR="00E84C65" w:rsidRPr="00E84C65">
        <w:rPr>
          <w:rFonts w:cs="Times New Roman"/>
        </w:rPr>
        <w:t>(Berliner &amp; Biddle, 1997; Rury, 2006; Tyack, 2007)</w:t>
      </w:r>
      <w:r w:rsidR="001777C9">
        <w:rPr>
          <w:rFonts w:eastAsia="Times New Roman" w:cs="Times New Roman"/>
          <w:color w:val="auto"/>
          <w:lang w:eastAsia="en-US"/>
        </w:rPr>
        <w:fldChar w:fldCharType="end"/>
      </w:r>
      <w:r w:rsidR="00CD6A30" w:rsidRPr="5BBA59FB">
        <w:rPr>
          <w:rFonts w:eastAsia="Times New Roman" w:cs="Times New Roman"/>
          <w:color w:val="auto"/>
          <w:lang w:eastAsia="en-US"/>
        </w:rPr>
        <w:t>.</w:t>
      </w:r>
      <w:r w:rsidR="00D73E87" w:rsidRPr="5BBA59FB">
        <w:rPr>
          <w:rFonts w:eastAsia="Times New Roman" w:cs="Times New Roman"/>
          <w:color w:val="auto"/>
          <w:lang w:eastAsia="en-US"/>
        </w:rPr>
        <w:t xml:space="preserve"> </w:t>
      </w:r>
      <w:r w:rsidR="00CD6A30" w:rsidRPr="5BBA59FB">
        <w:rPr>
          <w:rFonts w:eastAsia="Times New Roman" w:cs="Times New Roman"/>
          <w:color w:val="auto"/>
          <w:lang w:eastAsia="en-US"/>
        </w:rPr>
        <w:t>In 2</w:t>
      </w:r>
      <w:r w:rsidR="00D73E87" w:rsidRPr="5BBA59FB">
        <w:rPr>
          <w:rFonts w:eastAsia="Times New Roman" w:cs="Times New Roman"/>
          <w:color w:val="auto"/>
          <w:lang w:eastAsia="en-US"/>
        </w:rPr>
        <w:t>02</w:t>
      </w:r>
      <w:r w:rsidR="00C34D15">
        <w:rPr>
          <w:rFonts w:eastAsia="Times New Roman" w:cs="Times New Roman"/>
          <w:color w:val="auto"/>
          <w:lang w:eastAsia="en-US"/>
        </w:rPr>
        <w:t>4</w:t>
      </w:r>
      <w:r w:rsidR="00D73E87" w:rsidRPr="5BBA59FB">
        <w:rPr>
          <w:rFonts w:eastAsia="Times New Roman" w:cs="Times New Roman"/>
          <w:color w:val="auto"/>
          <w:lang w:eastAsia="en-US"/>
        </w:rPr>
        <w:t xml:space="preserve"> we are still broadly divided on whether schools are for </w:t>
      </w:r>
      <w:r w:rsidR="00071266" w:rsidRPr="5BBA59FB">
        <w:rPr>
          <w:rFonts w:eastAsia="Times New Roman" w:cs="Times New Roman"/>
          <w:color w:val="auto"/>
          <w:lang w:eastAsia="en-US"/>
        </w:rPr>
        <w:t xml:space="preserve">moral formation, democratic efficiency, professional utilitarianism, or </w:t>
      </w:r>
      <w:r w:rsidR="00CD6A30" w:rsidRPr="5BBA59FB">
        <w:rPr>
          <w:rFonts w:eastAsia="Times New Roman" w:cs="Times New Roman"/>
          <w:color w:val="auto"/>
          <w:lang w:eastAsia="en-US"/>
        </w:rPr>
        <w:t>simple academic discipline</w:t>
      </w:r>
      <w:r w:rsidR="00A84E5E" w:rsidRPr="5BBA59FB">
        <w:rPr>
          <w:rFonts w:eastAsia="Times New Roman" w:cs="Times New Roman"/>
          <w:color w:val="auto"/>
          <w:lang w:eastAsia="en-US"/>
        </w:rPr>
        <w:t xml:space="preserve"> </w:t>
      </w:r>
      <w:r w:rsidR="009312E9" w:rsidRPr="5BBA59FB">
        <w:rPr>
          <w:rFonts w:eastAsia="Times New Roman" w:cs="Times New Roman"/>
          <w:color w:val="auto"/>
          <w:lang w:eastAsia="en-US"/>
        </w:rPr>
        <w:fldChar w:fldCharType="begin"/>
      </w:r>
      <w:r w:rsidR="009312E9" w:rsidRPr="5BBA59FB">
        <w:rPr>
          <w:rFonts w:eastAsia="Times New Roman" w:cs="Times New Roman"/>
          <w:color w:val="auto"/>
          <w:lang w:eastAsia="en-US"/>
        </w:rPr>
        <w:instrText xml:space="preserve"> ADDIN ZOTERO_ITEM CSL_CITATION {"citationID":"a1pkasio7bi","properties":{"formattedCitation":"(Jamnah &amp; Zimmerman, 2022; Taylor et al., 2023; Zimmerman, 2022)","plainCitation":"(Jamnah &amp; Zimmerman, 2022; Taylor et al., 2023; Zimmerman, 2022)","noteIndex":0},"citationItems":[{"id":94,"uris":["http://zotero.org/users/6171799/items/P5TPUDR4"],"itemData":{"id":94,"type":"article-journal","abstract":"Abstract\n            \n              Conflict over the curriculum is nothing new in American public education, which has never been insulated from the culture wars. In the past few years, conflict over the teaching of race has torn through history and social studies classrooms, inciting the most serious fight over America's past since the last “history war” in the 1990s. At issue in the current conflict are debates over what schools should teach K-12 students about the history of race and racism in the United States. The chief flashpoint in this fight has been the\n              New York Times’\n              s 1619 Project, led by journalist Nikole Hannah-Jones, which seeks to retell the story of America's founding through the lens of racial inequality. Pushback on the 1619 Project has included the Trump administration's 1776 Commission, which produced a series of proposals seeking to ban 1619-aligned curricula and oppose critical race theory.\n            \n            \n              For this policy dialogue, the\n              HEQ\n              editors asked Donnalie Jamnah and Jonathan Zimmerman to discuss the latest round of history wars in K-12 public education, exploring the extent to which the past helps us understand the troubled present, as well as what the future might hold. Donnalie Jamnah is the K-12 Partnerships Manager for the education team at the Pulitzer Center on Crisis Reporting. In that role, she manages several programs including the 1619 Educator Network. Prior to joining the Pulitzer Center, she worked as a classroom teacher and instructional coach. Zimmerman is a past president of the History of Education Society and the Judy and Howard Berkowitz Professor in Education at the University of Pennsylvania. His work examines how education practices and policies have developed over time, and the myths that often cloud our understanding of teaching and learning. He is the author of nine books, including\n              Whose America? Culture Wars in the Public Schools\n              (2002), which the University of Chicago Press will release in a revised twentieth-anniversary edition in 2022.\n            \n            \n              HEQ\n              policy dialogues are, by design, intended to promote an informal, free exchange of ideas between scholars. At the end of the exchange, we offer a list of references for readers who wish to follow up on sources relevant to the discussion.","container-title":"History of Education Quarterly","DOI":"10.1017/heq.2022.6","ISSN":"0018-2680, 1748-5959","issue":"2","journalAbbreviation":"Hist. of Ed. Quarterly","language":"en","page":"231-239","source":"DOI.org (Crossref)","title":"Policy Dialogue: The War over How History Is Taught","title-short":"Policy Dialogue","volume":"62","author":[{"family":"Jamnah","given":"Donnalie"},{"family":"Zimmerman","given":"Jonathan"}],"issued":{"date-parts":[["2022",5]]}}},{"id":197,"uris":["http://zotero.org/users/6171799/items/EDGWPEKF"],"itemData":{"id":197,"type":"book","abstract":"\"Critical Race Theory (CRT) is at the forefront of contemporary discussions about racism and race inequity in education and politics internationally. The emergence of CRT marked a pivotal moment in the history of racial politics within the academy and powerfully influenced the broader conversation about race and racism in the United States and beyond. Comprised of articles by some of the most prominent scholars in the field, this groundbreaking anthology is the first to pull together both the foundational writings and more recent scholarship on the cultural and racial politics of schooling. The collection offers a variety of critical perspectives on race, analysing the causes, consequences and manifestations of race, racism, and inequity in schooling. Unique to this updated edition are a variety of contributions by key CRT scholars published within the last five years, including an all-new section addressing the war on CRT that followed the murder of George Floyd and international protests in support of #BlackLivesMatter. Each section concludes with a set of questions and discussion points to further engage with the issues discussed in the readings. This revised edition of a landmark publication documents the progress of the CRT movement and acts to further spur developments in education policy, critical pedagogy and social justice, making it a crucial resource for students and educators alike\"-- Provided by publisher","edition":"Third edition","event-place":"New York, NY","ISBN":"978-1-00-078483-1","language":"eng","note":"OCLC: 1347699562","publisher":"Routledge","publisher-place":"New York, NY","source":"Open WorldCat","title":"Foundations of critical race theory in education","editor":[{"family":"Taylor","given":"Edward"},{"family":"Gillborn","given":"David"},{"family":"Ladson-Billings","given":"Gloria"}],"issued":{"date-parts":[["2023"]]}}},{"id":92,"uris":["http://zotero.org/users/6171799/items/7JNN5K4A"],"itemData":{"id":92,"type":"book","abstract":"\"At the dawn of this century, it seemed that while the culture wars around religion might continue, battles over history education were winding down. Jonathan Zimmerman forecast as much in his 2002 book, Whose America? Twenty years later, Zimmerman has reconsidered: arguments over what American history is, what it means, and how it is taught have literally and figuratively exploded, with special force since the arrival of the 1619 Project. These have encompassed conflicts over Confederate monuments; the naming of buildings and institutions; the definition of patriotism; and much more. In this substantially expanded new edition, Zimmerman meditates on the history of the culture wars in the classroom-and on what our inability to find common ground might mean for our future\"--","call-number":"LC191.4 .Z56 2022","edition":"Second edition","event-place":"Chicago ; London","ISBN":"978-0-226-82039-2","number-of-pages":"339","publisher":"The University of Chicago Press","publisher-place":"Chicago ; London","source":"Library of Congress ISBN","title":"Whose America? culture wars in the public schools","title-short":"Whose America?","author":[{"family":"Zimmerman","given":"Jonathan"}],"issued":{"date-parts":[["2022"]]}}}],"schema":"https://github.com/citation-style-language/schema/raw/master/csl-citation.json"} </w:instrText>
      </w:r>
      <w:r w:rsidR="009312E9" w:rsidRPr="5BBA59FB">
        <w:rPr>
          <w:rFonts w:eastAsia="Times New Roman" w:cs="Times New Roman"/>
          <w:color w:val="auto"/>
          <w:lang w:eastAsia="en-US"/>
        </w:rPr>
        <w:fldChar w:fldCharType="separate"/>
      </w:r>
      <w:r w:rsidR="00670D6F" w:rsidRPr="5BBA59FB">
        <w:rPr>
          <w:rFonts w:cs="Times New Roman"/>
        </w:rPr>
        <w:t>(Jamnah &amp; Zimmerman, 2022; Taylor et al., 2023; Zimmerman, 2022)</w:t>
      </w:r>
      <w:r w:rsidR="009312E9" w:rsidRPr="5BBA59FB">
        <w:rPr>
          <w:rFonts w:eastAsia="Times New Roman" w:cs="Times New Roman"/>
          <w:color w:val="auto"/>
          <w:lang w:eastAsia="en-US"/>
        </w:rPr>
        <w:fldChar w:fldCharType="end"/>
      </w:r>
      <w:r w:rsidR="00D73E87" w:rsidRPr="5BBA59FB">
        <w:rPr>
          <w:rFonts w:eastAsia="Times New Roman" w:cs="Times New Roman"/>
          <w:color w:val="auto"/>
          <w:lang w:eastAsia="en-US"/>
        </w:rPr>
        <w:t>.</w:t>
      </w:r>
      <w:r w:rsidR="00CD6A30" w:rsidRPr="5BBA59FB">
        <w:rPr>
          <w:rFonts w:eastAsia="Times New Roman" w:cs="Times New Roman"/>
          <w:color w:val="auto"/>
          <w:lang w:eastAsia="en-US"/>
        </w:rPr>
        <w:t xml:space="preserve"> </w:t>
      </w:r>
      <w:r w:rsidR="00375FDC" w:rsidRPr="5BBA59FB">
        <w:rPr>
          <w:rFonts w:eastAsia="Times New Roman" w:cs="Times New Roman"/>
          <w:color w:val="auto"/>
          <w:lang w:eastAsia="en-US"/>
        </w:rPr>
        <w:t xml:space="preserve">The </w:t>
      </w:r>
      <w:r w:rsidR="009D0168" w:rsidRPr="5BBA59FB">
        <w:rPr>
          <w:rFonts w:eastAsia="Times New Roman" w:cs="Times New Roman"/>
          <w:color w:val="auto"/>
          <w:lang w:eastAsia="en-US"/>
        </w:rPr>
        <w:t xml:space="preserve">Cold War </w:t>
      </w:r>
      <w:r w:rsidR="00375FDC" w:rsidRPr="5BBA59FB">
        <w:rPr>
          <w:rFonts w:eastAsia="Times New Roman" w:cs="Times New Roman"/>
          <w:color w:val="auto"/>
          <w:lang w:eastAsia="en-US"/>
        </w:rPr>
        <w:t xml:space="preserve">era, </w:t>
      </w:r>
      <w:r w:rsidR="009D0168" w:rsidRPr="5BBA59FB">
        <w:rPr>
          <w:rFonts w:eastAsia="Times New Roman" w:cs="Times New Roman"/>
          <w:color w:val="auto"/>
          <w:lang w:eastAsia="en-US"/>
        </w:rPr>
        <w:t xml:space="preserve">where </w:t>
      </w:r>
      <w:r w:rsidR="00C72ECC" w:rsidRPr="5BBA59FB">
        <w:rPr>
          <w:rFonts w:eastAsia="Times New Roman" w:cs="Times New Roman"/>
          <w:color w:val="auto"/>
          <w:lang w:eastAsia="en-US"/>
        </w:rPr>
        <w:t xml:space="preserve">the desire for an increase in student achievement seemed to hold implications for </w:t>
      </w:r>
      <w:r w:rsidR="47C8742A" w:rsidRPr="5BBA59FB">
        <w:rPr>
          <w:rFonts w:eastAsia="Times New Roman" w:cs="Times New Roman"/>
          <w:color w:val="auto"/>
          <w:lang w:eastAsia="en-US"/>
        </w:rPr>
        <w:t xml:space="preserve">the </w:t>
      </w:r>
      <w:r w:rsidR="00E46D10" w:rsidRPr="5BBA59FB">
        <w:rPr>
          <w:rFonts w:eastAsia="Times New Roman" w:cs="Times New Roman"/>
          <w:color w:val="auto"/>
          <w:lang w:eastAsia="en-US"/>
        </w:rPr>
        <w:t>preservation of American safety and perpetuity</w:t>
      </w:r>
      <w:r w:rsidR="002E1824" w:rsidRPr="5BBA59FB">
        <w:rPr>
          <w:rFonts w:eastAsia="Times New Roman" w:cs="Times New Roman"/>
          <w:color w:val="auto"/>
          <w:lang w:eastAsia="en-US"/>
        </w:rPr>
        <w:t>. This phenomenon was</w:t>
      </w:r>
      <w:r w:rsidR="00375FDC" w:rsidRPr="5BBA59FB">
        <w:rPr>
          <w:rFonts w:eastAsia="Times New Roman" w:cs="Times New Roman"/>
          <w:color w:val="auto"/>
          <w:lang w:eastAsia="en-US"/>
        </w:rPr>
        <w:t xml:space="preserve"> </w:t>
      </w:r>
      <w:r w:rsidR="00221F70" w:rsidRPr="5BBA59FB">
        <w:rPr>
          <w:rFonts w:eastAsia="Times New Roman" w:cs="Times New Roman"/>
          <w:color w:val="auto"/>
          <w:lang w:eastAsia="en-US"/>
        </w:rPr>
        <w:t xml:space="preserve">operationalized by </w:t>
      </w:r>
      <w:r w:rsidR="00221F70" w:rsidRPr="5BBA59FB">
        <w:rPr>
          <w:rFonts w:eastAsia="Times New Roman" w:cs="Times New Roman"/>
          <w:i/>
          <w:iCs/>
          <w:color w:val="auto"/>
          <w:lang w:eastAsia="en-US"/>
        </w:rPr>
        <w:t xml:space="preserve">A Nation </w:t>
      </w:r>
      <w:r w:rsidR="00EC4922" w:rsidRPr="5BBA59FB">
        <w:rPr>
          <w:rFonts w:eastAsia="Times New Roman" w:cs="Times New Roman"/>
          <w:i/>
          <w:iCs/>
          <w:color w:val="auto"/>
          <w:lang w:eastAsia="en-US"/>
        </w:rPr>
        <w:t>at</w:t>
      </w:r>
      <w:r w:rsidR="00221F70" w:rsidRPr="5BBA59FB">
        <w:rPr>
          <w:rFonts w:eastAsia="Times New Roman" w:cs="Times New Roman"/>
          <w:i/>
          <w:iCs/>
          <w:color w:val="auto"/>
          <w:lang w:eastAsia="en-US"/>
        </w:rPr>
        <w:t xml:space="preserve"> Risk</w:t>
      </w:r>
      <w:r w:rsidR="004D509E" w:rsidRPr="5BBA59FB">
        <w:rPr>
          <w:rFonts w:eastAsia="Times New Roman" w:cs="Times New Roman"/>
          <w:i/>
          <w:iCs/>
          <w:color w:val="auto"/>
          <w:lang w:eastAsia="en-US"/>
        </w:rPr>
        <w:t xml:space="preserve"> </w:t>
      </w:r>
      <w:r w:rsidR="004D509E" w:rsidRPr="5BBA59FB">
        <w:rPr>
          <w:rFonts w:eastAsia="Times New Roman" w:cs="Times New Roman"/>
          <w:color w:val="auto"/>
          <w:lang w:eastAsia="en-US"/>
        </w:rPr>
        <w:t>where we see a</w:t>
      </w:r>
      <w:r w:rsidR="002E1824" w:rsidRPr="5BBA59FB">
        <w:rPr>
          <w:rFonts w:eastAsia="Times New Roman" w:cs="Times New Roman"/>
          <w:color w:val="auto"/>
          <w:lang w:eastAsia="en-US"/>
        </w:rPr>
        <w:t xml:space="preserve"> new</w:t>
      </w:r>
      <w:r w:rsidR="004D509E" w:rsidRPr="5BBA59FB">
        <w:rPr>
          <w:rFonts w:eastAsia="Times New Roman" w:cs="Times New Roman"/>
          <w:color w:val="auto"/>
          <w:lang w:eastAsia="en-US"/>
        </w:rPr>
        <w:t xml:space="preserve"> emphasis on STEM disciplines </w:t>
      </w:r>
      <w:r w:rsidR="00C412EA" w:rsidRPr="5BBA59FB">
        <w:rPr>
          <w:rFonts w:eastAsia="Times New Roman" w:cs="Times New Roman"/>
          <w:color w:val="auto"/>
          <w:lang w:eastAsia="en-US"/>
        </w:rPr>
        <w:t xml:space="preserve">and </w:t>
      </w:r>
      <w:r w:rsidR="00E46D10" w:rsidRPr="5BBA59FB">
        <w:rPr>
          <w:rFonts w:eastAsia="Times New Roman" w:cs="Times New Roman"/>
          <w:color w:val="auto"/>
          <w:lang w:eastAsia="en-US"/>
        </w:rPr>
        <w:t xml:space="preserve">the NCLB era where urgency for students from marginalized contexts became </w:t>
      </w:r>
      <w:r w:rsidR="00090EBA" w:rsidRPr="5BBA59FB">
        <w:rPr>
          <w:rFonts w:eastAsia="Times New Roman" w:cs="Times New Roman"/>
          <w:color w:val="auto"/>
          <w:lang w:eastAsia="en-US"/>
        </w:rPr>
        <w:t>the focus of sprawling attempts to ensure</w:t>
      </w:r>
      <w:r w:rsidR="00C412EA" w:rsidRPr="5BBA59FB">
        <w:rPr>
          <w:rFonts w:eastAsia="Times New Roman" w:cs="Times New Roman"/>
          <w:color w:val="auto"/>
          <w:lang w:eastAsia="en-US"/>
        </w:rPr>
        <w:t>, in theory, that</w:t>
      </w:r>
      <w:r w:rsidR="00090EBA" w:rsidRPr="5BBA59FB">
        <w:rPr>
          <w:rFonts w:eastAsia="Times New Roman" w:cs="Times New Roman"/>
          <w:color w:val="auto"/>
          <w:lang w:eastAsia="en-US"/>
        </w:rPr>
        <w:t xml:space="preserve"> all students </w:t>
      </w:r>
      <w:r w:rsidR="3A2A77C5" w:rsidRPr="5BBA59FB">
        <w:rPr>
          <w:rFonts w:eastAsia="Times New Roman" w:cs="Times New Roman"/>
          <w:color w:val="auto"/>
          <w:lang w:eastAsia="en-US"/>
        </w:rPr>
        <w:t>can</w:t>
      </w:r>
      <w:r w:rsidR="00090EBA" w:rsidRPr="5BBA59FB">
        <w:rPr>
          <w:rFonts w:eastAsia="Times New Roman" w:cs="Times New Roman"/>
          <w:color w:val="auto"/>
          <w:lang w:eastAsia="en-US"/>
        </w:rPr>
        <w:t xml:space="preserve"> succeed</w:t>
      </w:r>
      <w:r w:rsidR="00C412EA" w:rsidRPr="5BBA59FB">
        <w:rPr>
          <w:rFonts w:eastAsia="Times New Roman" w:cs="Times New Roman"/>
          <w:color w:val="auto"/>
          <w:lang w:eastAsia="en-US"/>
        </w:rPr>
        <w:t>.</w:t>
      </w:r>
      <w:r w:rsidR="00090EBA" w:rsidRPr="5BBA59FB">
        <w:rPr>
          <w:rFonts w:eastAsia="Times New Roman" w:cs="Times New Roman"/>
          <w:color w:val="auto"/>
          <w:lang w:eastAsia="en-US"/>
        </w:rPr>
        <w:t xml:space="preserve"> </w:t>
      </w:r>
      <w:r w:rsidR="00B97A9F">
        <w:rPr>
          <w:rFonts w:eastAsia="Times New Roman" w:cs="Times New Roman"/>
          <w:color w:val="auto"/>
          <w:lang w:eastAsia="en-US"/>
        </w:rPr>
        <w:t xml:space="preserve">These periods of emphasis have </w:t>
      </w:r>
      <w:r w:rsidR="003B66E0">
        <w:rPr>
          <w:rFonts w:eastAsia="Times New Roman" w:cs="Times New Roman"/>
          <w:color w:val="auto"/>
          <w:lang w:eastAsia="en-US"/>
        </w:rPr>
        <w:t>interacted, to some extent, with teacher well-being as it is defined in this study with the different policy environments outlined.</w:t>
      </w:r>
    </w:p>
    <w:p w14:paraId="5EC9C725" w14:textId="6413AA74" w:rsidR="005A1EDE" w:rsidRPr="001A1FBD" w:rsidRDefault="00301B1A" w:rsidP="00564A07">
      <w:pPr>
        <w:pStyle w:val="Heading3"/>
        <w:rPr>
          <w:rFonts w:eastAsia="Times New Roman" w:cs="Times New Roman"/>
          <w:color w:val="auto"/>
        </w:rPr>
      </w:pPr>
      <w:bookmarkStart w:id="65" w:name="_Toc159791221"/>
      <w:bookmarkStart w:id="66" w:name="_Toc165463821"/>
      <w:r w:rsidRPr="001A1FBD">
        <w:rPr>
          <w:rFonts w:eastAsia="Times New Roman" w:cs="Times New Roman"/>
          <w:color w:val="auto"/>
          <w:lang w:eastAsia="en-US"/>
        </w:rPr>
        <w:t>No Child Left Behind (</w:t>
      </w:r>
      <w:r w:rsidR="005A1EDE" w:rsidRPr="001A1FBD">
        <w:rPr>
          <w:rFonts w:eastAsia="Times New Roman" w:cs="Times New Roman"/>
          <w:color w:val="auto"/>
          <w:lang w:eastAsia="en-US"/>
        </w:rPr>
        <w:t>NCLB</w:t>
      </w:r>
      <w:r w:rsidRPr="001A1FBD">
        <w:rPr>
          <w:rFonts w:eastAsia="Times New Roman" w:cs="Times New Roman"/>
          <w:color w:val="auto"/>
          <w:lang w:eastAsia="en-US"/>
        </w:rPr>
        <w:t>)</w:t>
      </w:r>
      <w:bookmarkEnd w:id="65"/>
      <w:bookmarkEnd w:id="66"/>
    </w:p>
    <w:p w14:paraId="4B8AF012" w14:textId="137DA3E3" w:rsidR="00D33F1D" w:rsidRPr="001A1FBD" w:rsidRDefault="00D33F1D" w:rsidP="00564A07">
      <w:pPr>
        <w:rPr>
          <w:rFonts w:eastAsia="Times New Roman" w:cs="Times New Roman"/>
          <w:color w:val="auto"/>
          <w:lang w:eastAsia="en-US"/>
        </w:rPr>
      </w:pPr>
      <w:r w:rsidRPr="5BBA59FB">
        <w:rPr>
          <w:rFonts w:eastAsia="Times New Roman" w:cs="Times New Roman"/>
          <w:color w:val="auto"/>
          <w:lang w:eastAsia="en-US"/>
        </w:rPr>
        <w:t xml:space="preserve">NCLB, as a federal </w:t>
      </w:r>
      <w:r w:rsidR="00983FA1" w:rsidRPr="5BBA59FB">
        <w:rPr>
          <w:rFonts w:eastAsia="Times New Roman" w:cs="Times New Roman"/>
          <w:color w:val="auto"/>
          <w:lang w:eastAsia="en-US"/>
        </w:rPr>
        <w:t xml:space="preserve">act, was </w:t>
      </w:r>
      <w:r w:rsidR="007A7095" w:rsidRPr="5BBA59FB">
        <w:rPr>
          <w:rFonts w:eastAsia="Times New Roman" w:cs="Times New Roman"/>
          <w:color w:val="auto"/>
          <w:lang w:eastAsia="en-US"/>
        </w:rPr>
        <w:t>simultaneously important</w:t>
      </w:r>
      <w:r w:rsidR="00983FA1" w:rsidRPr="5BBA59FB">
        <w:rPr>
          <w:rFonts w:eastAsia="Times New Roman" w:cs="Times New Roman"/>
          <w:color w:val="auto"/>
          <w:lang w:eastAsia="en-US"/>
        </w:rPr>
        <w:t xml:space="preserve"> to school policy at a level </w:t>
      </w:r>
      <w:r w:rsidR="74366008" w:rsidRPr="5BBA59FB">
        <w:rPr>
          <w:rFonts w:eastAsia="Times New Roman" w:cs="Times New Roman"/>
          <w:color w:val="auto"/>
          <w:lang w:eastAsia="en-US"/>
        </w:rPr>
        <w:t>never</w:t>
      </w:r>
      <w:r w:rsidR="00983FA1" w:rsidRPr="5BBA59FB">
        <w:rPr>
          <w:rFonts w:eastAsia="Times New Roman" w:cs="Times New Roman"/>
          <w:color w:val="auto"/>
          <w:lang w:eastAsia="en-US"/>
        </w:rPr>
        <w:t xml:space="preserve"> seen in the U</w:t>
      </w:r>
      <w:r w:rsidR="320F6F42" w:rsidRPr="5BBA59FB">
        <w:rPr>
          <w:rFonts w:eastAsia="Times New Roman" w:cs="Times New Roman"/>
          <w:color w:val="auto"/>
          <w:lang w:eastAsia="en-US"/>
        </w:rPr>
        <w:t xml:space="preserve">nited </w:t>
      </w:r>
      <w:r w:rsidR="00983FA1" w:rsidRPr="5BBA59FB">
        <w:rPr>
          <w:rFonts w:eastAsia="Times New Roman" w:cs="Times New Roman"/>
          <w:color w:val="auto"/>
          <w:lang w:eastAsia="en-US"/>
        </w:rPr>
        <w:t>S</w:t>
      </w:r>
      <w:r w:rsidR="64A43A10" w:rsidRPr="5BBA59FB">
        <w:rPr>
          <w:rFonts w:eastAsia="Times New Roman" w:cs="Times New Roman"/>
          <w:color w:val="auto"/>
          <w:lang w:eastAsia="en-US"/>
        </w:rPr>
        <w:t>tates</w:t>
      </w:r>
      <w:r w:rsidR="007A7095" w:rsidRPr="5BBA59FB">
        <w:rPr>
          <w:rFonts w:eastAsia="Times New Roman" w:cs="Times New Roman"/>
          <w:color w:val="auto"/>
          <w:lang w:eastAsia="en-US"/>
        </w:rPr>
        <w:t xml:space="preserve"> </w:t>
      </w:r>
      <w:r w:rsidR="00CB21E5" w:rsidRPr="5BBA59FB">
        <w:rPr>
          <w:rFonts w:eastAsia="Times New Roman" w:cs="Times New Roman"/>
          <w:color w:val="auto"/>
          <w:lang w:eastAsia="en-US"/>
        </w:rPr>
        <w:t>but particularly</w:t>
      </w:r>
      <w:r w:rsidR="007A7095" w:rsidRPr="5BBA59FB">
        <w:rPr>
          <w:rFonts w:eastAsia="Times New Roman" w:cs="Times New Roman"/>
          <w:color w:val="auto"/>
          <w:lang w:eastAsia="en-US"/>
        </w:rPr>
        <w:t xml:space="preserve"> impotent in the face of individual states’ constitutional sovereignty over </w:t>
      </w:r>
      <w:r w:rsidR="65BFCBF4" w:rsidRPr="5BBA59FB">
        <w:rPr>
          <w:rFonts w:eastAsia="Times New Roman" w:cs="Times New Roman"/>
          <w:color w:val="auto"/>
          <w:lang w:eastAsia="en-US"/>
        </w:rPr>
        <w:t xml:space="preserve">local </w:t>
      </w:r>
      <w:r w:rsidR="007A7095" w:rsidRPr="5BBA59FB">
        <w:rPr>
          <w:rFonts w:eastAsia="Times New Roman" w:cs="Times New Roman"/>
          <w:color w:val="auto"/>
          <w:lang w:eastAsia="en-US"/>
        </w:rPr>
        <w:t xml:space="preserve">education policy </w:t>
      </w:r>
      <w:r w:rsidRPr="5BBA59FB">
        <w:rPr>
          <w:rFonts w:eastAsia="Times New Roman" w:cs="Times New Roman"/>
          <w:color w:val="auto"/>
          <w:lang w:eastAsia="en-US"/>
        </w:rPr>
        <w:fldChar w:fldCharType="begin"/>
      </w:r>
      <w:r w:rsidRPr="5BBA59FB">
        <w:rPr>
          <w:rFonts w:eastAsia="Times New Roman" w:cs="Times New Roman"/>
          <w:color w:val="auto"/>
          <w:lang w:eastAsia="en-US"/>
        </w:rPr>
        <w:instrText xml:space="preserve"> ADDIN ZOTERO_ITEM CSL_CITATION {"citationID":"b1EzjKPO","properties":{"formattedCitation":"(DeBray-Pelot &amp; McGuinn, 2009; Dee &amp; Jacob, 2010; Sunderman et al., 2005)","plainCitation":"(DeBray-Pelot &amp; McGuinn, 2009; Dee &amp; Jacob, 2010; Sunderman et al., 2005)","noteIndex":0},"citationItems":[{"id":249,"uris":["http://zotero.org/users/6171799/items/I5D4QEGT"],"itemData":{"id":249,"type":"article-journal","abstract":"This article develops a framework, drawn from earlier work by education scholars, as well as broader theoretical insights on advocacy and policymaking developed by political scientists, for thinking about education politics in the post-No Child Left Behind era. The authors use this framework to examine the evolution of the national education policy arena over the past ten years. The authors describe the key political dynamics and actors which drove education policymaking at the national level for forty years after the passage of ESEA in 1965; and then explain the forces which transformed this educational status quo in the 1990s and led to the passage of NCLB in 2001. Finally, the article analyzes how the law itself has altered the national politics of education, including the growth and diversification of the think tank sector in the inter-reauthorization period. Implications for the future of federal education policy and politics are considered.","container-title":"Educational Policy","DOI":"10.1177/0895904808328524","ISSN":"0895-9048, 1552-3896","issue":"1","journalAbbreviation":"Educational Policy","language":"en","page":"15-42","source":"DOI.org (Crossref)","title":"The New Politics of Education: Analyzing the Federal Education Policy Landscape in the Post-NCLB Era","title-short":"The New Politics of Education","volume":"23","author":[{"family":"DeBray-Pelot","given":"Elizabeth"},{"family":"McGuinn","given":"Patrick"}],"issued":{"date-parts":[["2009",1]]}}},{"id":254,"uris":["http://zotero.org/users/6171799/items/J5LDRHWC"],"itemData":{"id":254,"type":"article-journal","container-title":"Brookings Papers on Economic Activity","DOI":"10.1353/eca.2010.0014","ISSN":"1533-4465","issue":"2","journalAbbreviation":"Brookings Papers on Economic Activity","language":"en","page":"149-194","source":"DOI.org (Crossref)","title":"The Impact of No Child Left Behind on Students, Teachers, and Schools","volume":"2010","author":[{"family":"Dee","given":"Thomas S."},{"family":"Jacob","given":"Brian A."}],"issued":{"date-parts":[["2010"]]}}},{"id":263,"uris":["http://zotero.org/users/6171799/items/BZV4RMFK"],"itemData":{"id":263,"type":"book","call-number":"LB2806.22 .S86 2005","event-place":"Thousand Oaks, Calif","ISBN":"978-1-4129-1554-0","number-of-pages":"148","publisher":"Corwin Press","publisher-place":"Thousand Oaks, Calif","source":"Library of Congress ISBN","title":"NCLB meets school realities: lessons from the field","title-short":"NCLB meets school realities","author":[{"family":"Sunderman","given":"Gail L."},{"family":"Kim","given":"James S."},{"family":"Orfield","given":"Gary"}],"issued":{"date-parts":[["2005"]]}}}],"schema":"https://github.com/citation-style-language/schema/raw/master/csl-citation.json"} </w:instrText>
      </w:r>
      <w:r w:rsidRPr="5BBA59FB">
        <w:rPr>
          <w:rFonts w:eastAsia="Times New Roman" w:cs="Times New Roman"/>
          <w:color w:val="auto"/>
          <w:lang w:eastAsia="en-US"/>
        </w:rPr>
        <w:fldChar w:fldCharType="separate"/>
      </w:r>
      <w:r w:rsidR="006546E1" w:rsidRPr="5BBA59FB">
        <w:rPr>
          <w:rFonts w:eastAsia="Times New Roman" w:cs="Times New Roman"/>
          <w:color w:val="auto"/>
        </w:rPr>
        <w:t>(DeBray-Pelot &amp; McGuinn, 2009; Dee &amp; Jacob, 2010; Sunderman et al., 2005)</w:t>
      </w:r>
      <w:r w:rsidRPr="5BBA59FB">
        <w:rPr>
          <w:rFonts w:eastAsia="Times New Roman" w:cs="Times New Roman"/>
          <w:color w:val="auto"/>
          <w:lang w:eastAsia="en-US"/>
        </w:rPr>
        <w:fldChar w:fldCharType="end"/>
      </w:r>
      <w:r w:rsidR="00290798" w:rsidRPr="5BBA59FB">
        <w:rPr>
          <w:rFonts w:eastAsia="Times New Roman" w:cs="Times New Roman"/>
          <w:color w:val="auto"/>
          <w:lang w:eastAsia="en-US"/>
        </w:rPr>
        <w:t xml:space="preserve">. </w:t>
      </w:r>
      <w:r w:rsidR="515B3933" w:rsidRPr="5BBA59FB">
        <w:rPr>
          <w:rFonts w:eastAsia="Times New Roman" w:cs="Times New Roman"/>
          <w:color w:val="auto"/>
          <w:lang w:eastAsia="en-US"/>
        </w:rPr>
        <w:t xml:space="preserve">Despite </w:t>
      </w:r>
      <w:r w:rsidR="00700AFA" w:rsidRPr="5BBA59FB">
        <w:rPr>
          <w:rFonts w:eastAsia="Times New Roman" w:cs="Times New Roman"/>
          <w:color w:val="auto"/>
          <w:lang w:eastAsia="en-US"/>
        </w:rPr>
        <w:t>significant power to mandate implemented reform efforts in school via federal fund</w:t>
      </w:r>
      <w:r w:rsidR="004F6B9D">
        <w:rPr>
          <w:rFonts w:eastAsia="Times New Roman" w:cs="Times New Roman"/>
          <w:color w:val="auto"/>
          <w:lang w:eastAsia="en-US"/>
        </w:rPr>
        <w:t xml:space="preserve">ing </w:t>
      </w:r>
      <w:r w:rsidR="00495A7C">
        <w:rPr>
          <w:rFonts w:eastAsia="Times New Roman" w:cs="Times New Roman"/>
          <w:color w:val="auto"/>
          <w:lang w:eastAsia="en-US"/>
        </w:rPr>
        <w:t>formulae</w:t>
      </w:r>
      <w:r w:rsidR="005C0F18" w:rsidRPr="5BBA59FB">
        <w:rPr>
          <w:rFonts w:eastAsia="Times New Roman" w:cs="Times New Roman"/>
          <w:color w:val="auto"/>
          <w:lang w:eastAsia="en-US"/>
        </w:rPr>
        <w:t xml:space="preserve">, NCLB still could not mandate a universal set of standards nationwide or specifically prescribe </w:t>
      </w:r>
      <w:r w:rsidR="002F58D6" w:rsidRPr="5BBA59FB">
        <w:rPr>
          <w:rFonts w:eastAsia="Times New Roman" w:cs="Times New Roman"/>
          <w:color w:val="auto"/>
          <w:lang w:eastAsia="en-US"/>
        </w:rPr>
        <w:t>the frontline implementation of its components such as teacher evaluation, high-stakes testing, school report card</w:t>
      </w:r>
      <w:r w:rsidR="004B027D" w:rsidRPr="5BBA59FB">
        <w:rPr>
          <w:rFonts w:eastAsia="Times New Roman" w:cs="Times New Roman"/>
          <w:color w:val="auto"/>
          <w:lang w:eastAsia="en-US"/>
        </w:rPr>
        <w:t xml:space="preserve"> indicators</w:t>
      </w:r>
      <w:r w:rsidR="002F58D6" w:rsidRPr="5BBA59FB">
        <w:rPr>
          <w:rFonts w:eastAsia="Times New Roman" w:cs="Times New Roman"/>
          <w:color w:val="auto"/>
          <w:lang w:eastAsia="en-US"/>
        </w:rPr>
        <w:t>,</w:t>
      </w:r>
      <w:r w:rsidR="00E4752B" w:rsidRPr="5BBA59FB">
        <w:rPr>
          <w:rFonts w:eastAsia="Times New Roman" w:cs="Times New Roman"/>
          <w:color w:val="auto"/>
          <w:lang w:eastAsia="en-US"/>
        </w:rPr>
        <w:t xml:space="preserve"> </w:t>
      </w:r>
      <w:r w:rsidR="00BE1F61" w:rsidRPr="5BBA59FB">
        <w:rPr>
          <w:rFonts w:eastAsia="Times New Roman" w:cs="Times New Roman"/>
          <w:color w:val="auto"/>
          <w:lang w:eastAsia="en-US"/>
        </w:rPr>
        <w:t xml:space="preserve">or </w:t>
      </w:r>
      <w:r w:rsidR="00E4752B" w:rsidRPr="5BBA59FB">
        <w:rPr>
          <w:rFonts w:eastAsia="Times New Roman" w:cs="Times New Roman"/>
          <w:color w:val="auto"/>
          <w:lang w:eastAsia="en-US"/>
        </w:rPr>
        <w:t>professional development</w:t>
      </w:r>
      <w:r w:rsidR="00815690" w:rsidRPr="5BBA59FB">
        <w:rPr>
          <w:rFonts w:eastAsia="Times New Roman" w:cs="Times New Roman"/>
          <w:color w:val="auto"/>
          <w:lang w:eastAsia="en-US"/>
        </w:rPr>
        <w:t xml:space="preserve"> curricula</w:t>
      </w:r>
      <w:r w:rsidR="000E3B65" w:rsidRPr="5BBA59FB">
        <w:rPr>
          <w:rFonts w:eastAsia="Times New Roman" w:cs="Times New Roman"/>
          <w:color w:val="auto"/>
          <w:lang w:eastAsia="en-US"/>
        </w:rPr>
        <w:t xml:space="preserve"> </w:t>
      </w:r>
      <w:r w:rsidRPr="5BBA59FB">
        <w:rPr>
          <w:rFonts w:eastAsia="Times New Roman" w:cs="Times New Roman"/>
          <w:color w:val="auto"/>
          <w:lang w:eastAsia="en-US"/>
        </w:rPr>
        <w:fldChar w:fldCharType="begin"/>
      </w:r>
      <w:r w:rsidR="00B83C59">
        <w:rPr>
          <w:rFonts w:eastAsia="Times New Roman" w:cs="Times New Roman"/>
          <w:color w:val="auto"/>
          <w:lang w:eastAsia="en-US"/>
        </w:rPr>
        <w:instrText xml:space="preserve"> ADDIN ZOTERO_ITEM CSL_CITATION {"citationID":"eK3DmJpj","properties":{"formattedCitation":"(Hursh, 2007; Ladd, 2017; Porter-Magee, 2004)","plainCitation":"(Hursh, 2007; Ladd, 2017; Porter-Magee, 2004)","noteIndex":0},"citationItems":[{"id":266,"uris":["http://zotero.org/users/6171799/items/8P9VXTFU"],"itemData":{"id":266,"type":"article-journal","container-title":"Race Ethnicity and Education","DOI":"10.1080/13613320701503264","ISSN":"1361-3324, 1470-109X","issue":"3","journalAbbreviation":"Race Ethnicity and Education","language":"en","page":"295-308","source":"DOI.org (Crossref)","title":"Exacerbating inequality: the failed promise of the No Child Left Behind Act","title-short":"Exacerbating inequality","volume":"10","author":[{"family":"Hursh","given":"David"}],"issued":{"date-parts":[["2007",9]]}}},{"id":267,"uris":["http://zotero.org/users/6171799/items/8YPL42LX"],"itemData":{"id":267,"type":"article-journal","container-title":"Journal of Policy Analysis and Management","DOI":"10.1002/pam.21978","ISSN":"0276-8739, 1520-6688","issue":"2","journalAbbreviation":"J Policy Anal Manage","language":"en","page":"461-469","source":"DOI.org (Crossref)","title":"No Child Left Behind: A Deeply Flawed Federal Policy","title-short":"NO CHILD LEFT BEHIND","volume":"36","author":[{"family":"Ladd","given":"Helen F."}],"issued":{"date-parts":[["2017",3]]}}},{"id":272,"uris":["http://zotero.org/users/6171799/items/RTM4KH4Z"],"itemData":{"id":272,"type":"article-journal","container-title":"The Clearing House: A Journal of Educational Strategies, Issues and Ideas","DOI":"10.3200/TCHS.78.1.26-29","ISSN":"0009-8655, 1939-912X","issue":"1","journalAbbreviation":"The Clearing House: A Journal of Educational Strategies, Issues and Ideas","language":"en","page":"26-29","source":"DOI.org (Crossref)","title":"Teacher Quality, Controversy, and NCLB","volume":"78","author":[{"family":"Porter-Magee","given":"Kathleen"}],"issued":{"date-parts":[["2004",9]]}}}],"schema":"https://github.com/citation-style-language/schema/raw/master/csl-citation.json"} </w:instrText>
      </w:r>
      <w:r w:rsidRPr="5BBA59FB">
        <w:rPr>
          <w:rFonts w:eastAsia="Times New Roman" w:cs="Times New Roman"/>
          <w:color w:val="auto"/>
          <w:lang w:eastAsia="en-US"/>
        </w:rPr>
        <w:fldChar w:fldCharType="separate"/>
      </w:r>
      <w:r w:rsidR="00290798" w:rsidRPr="5BBA59FB">
        <w:rPr>
          <w:rFonts w:eastAsia="Times New Roman" w:cs="Times New Roman"/>
          <w:color w:val="auto"/>
        </w:rPr>
        <w:t>(Hursh, 2007; Ladd, 2017; Porter-Magee, 2004)</w:t>
      </w:r>
      <w:r w:rsidRPr="5BBA59FB">
        <w:rPr>
          <w:rFonts w:eastAsia="Times New Roman" w:cs="Times New Roman"/>
          <w:color w:val="auto"/>
          <w:lang w:eastAsia="en-US"/>
        </w:rPr>
        <w:fldChar w:fldCharType="end"/>
      </w:r>
      <w:r w:rsidR="00353785" w:rsidRPr="5BBA59FB">
        <w:rPr>
          <w:rFonts w:eastAsia="Times New Roman" w:cs="Times New Roman"/>
          <w:color w:val="auto"/>
          <w:lang w:eastAsia="en-US"/>
        </w:rPr>
        <w:t xml:space="preserve">. </w:t>
      </w:r>
      <w:r w:rsidR="00BE1F61" w:rsidRPr="5BBA59FB">
        <w:rPr>
          <w:rFonts w:eastAsia="Times New Roman" w:cs="Times New Roman"/>
          <w:color w:val="auto"/>
          <w:lang w:eastAsia="en-US"/>
        </w:rPr>
        <w:t>In the face of these practical inadequacies, NC</w:t>
      </w:r>
      <w:r w:rsidR="00551E07" w:rsidRPr="5BBA59FB">
        <w:rPr>
          <w:rFonts w:eastAsia="Times New Roman" w:cs="Times New Roman"/>
          <w:color w:val="auto"/>
          <w:lang w:eastAsia="en-US"/>
        </w:rPr>
        <w:t xml:space="preserve">LB, while transformational in its effectiveness to generate a new era </w:t>
      </w:r>
      <w:r w:rsidR="00551E07" w:rsidRPr="5BBA59FB">
        <w:rPr>
          <w:rFonts w:eastAsia="Times New Roman" w:cs="Times New Roman"/>
          <w:color w:val="auto"/>
          <w:lang w:eastAsia="en-US"/>
        </w:rPr>
        <w:lastRenderedPageBreak/>
        <w:t xml:space="preserve">of education policy, </w:t>
      </w:r>
      <w:r w:rsidR="00A016D0" w:rsidRPr="5BBA59FB">
        <w:rPr>
          <w:rFonts w:eastAsia="Times New Roman" w:cs="Times New Roman"/>
          <w:color w:val="auto"/>
          <w:lang w:eastAsia="en-US"/>
        </w:rPr>
        <w:t xml:space="preserve">did little to codify or unify the </w:t>
      </w:r>
      <w:r w:rsidR="00E2737C" w:rsidRPr="5BBA59FB">
        <w:rPr>
          <w:rFonts w:eastAsia="Times New Roman" w:cs="Times New Roman"/>
          <w:color w:val="auto"/>
          <w:lang w:eastAsia="en-US"/>
        </w:rPr>
        <w:t>ramshackle assemblage of stat</w:t>
      </w:r>
      <w:r w:rsidR="00227C4E" w:rsidRPr="5BBA59FB">
        <w:rPr>
          <w:rFonts w:eastAsia="Times New Roman" w:cs="Times New Roman"/>
          <w:color w:val="auto"/>
          <w:lang w:eastAsia="en-US"/>
        </w:rPr>
        <w:t xml:space="preserve">e-specific </w:t>
      </w:r>
      <w:r w:rsidR="00E2737C" w:rsidRPr="5BBA59FB">
        <w:rPr>
          <w:rFonts w:eastAsia="Times New Roman" w:cs="Times New Roman"/>
          <w:color w:val="auto"/>
          <w:lang w:eastAsia="en-US"/>
        </w:rPr>
        <w:t>education systems</w:t>
      </w:r>
      <w:r w:rsidR="000E3B65" w:rsidRPr="5BBA59FB">
        <w:rPr>
          <w:rFonts w:eastAsia="Times New Roman" w:cs="Times New Roman"/>
          <w:color w:val="auto"/>
          <w:lang w:eastAsia="en-US"/>
        </w:rPr>
        <w:t xml:space="preserve"> </w:t>
      </w:r>
      <w:r w:rsidRPr="5BBA59FB">
        <w:rPr>
          <w:rFonts w:eastAsia="Times New Roman" w:cs="Times New Roman"/>
          <w:color w:val="auto"/>
          <w:lang w:eastAsia="en-US"/>
        </w:rPr>
        <w:fldChar w:fldCharType="begin"/>
      </w:r>
      <w:r w:rsidRPr="5BBA59FB">
        <w:rPr>
          <w:rFonts w:eastAsia="Times New Roman" w:cs="Times New Roman"/>
          <w:color w:val="auto"/>
          <w:lang w:eastAsia="en-US"/>
        </w:rPr>
        <w:instrText xml:space="preserve"> ADDIN ZOTERO_ITEM CSL_CITATION {"citationID":"6nVC5SUf","properties":{"formattedCitation":"(Hursh, 2007; Schoen &amp; Fusarelli, 2008; Ydesen &amp; Dorn, 2022)","plainCitation":"(Hursh, 2007; Schoen &amp; Fusarelli, 2008; Ydesen &amp; Dorn, 2022)","noteIndex":0},"citationItems":[{"id":266,"uris":["http://zotero.org/users/6171799/items/8P9VXTFU"],"itemData":{"id":266,"type":"article-journal","container-title":"Race Ethnicity and Education","DOI":"10.1080/13613320701503264","ISSN":"1361-3324, 1470-109X","issue":"3","journalAbbreviation":"Race Ethnicity and Education","language":"en","page":"295-308","source":"DOI.org (Crossref)","title":"Exacerbating inequality: the failed promise of the No Child Left Behind Act","title-short":"Exacerbating inequality","volume":"10","author":[{"family":"Hursh","given":"David"}],"issued":{"date-parts":[["2007",9]]}}},{"id":259,"uris":["http://zotero.org/users/6171799/items/S2IVQLPZ"],"itemData":{"id":259,"type":"article-journal","abstract":"This article explores the impact of the No Child Left Behind Act (NCLB) on the behavior of teachers and school leaders, specifically the centralizing, standardizing tendencies of the legislation, and juxtaposes their reactions to the types of teaching and leadership required to lead 21st-century schools. The authors argue that the isomorphic behavioral responses to NCLB conflict with the pedagogical and leadership behaviors of the 21st-century schools movement. The authors conclude that unless modifications are made to the legislation, teachers and school leaders are unlikely to exhibit or promote the types of pedagogical skills, knowledge, or leadership envisioned by advocates of 21st-century schools.","container-title":"Educational Policy","DOI":"10.1177/0895904807311291","ISSN":"0895-9048, 1552-3896","issue":"1","journalAbbreviation":"Educational Policy","language":"en","page":"181-203","source":"DOI.org (Crossref)","title":"Innovation, NCLB, and the Fear Factor: The Challenge of Leading 21st-Century Schools in an Era of Accountability","title-short":"Innovation, NCLB, and the Fear Factor","volume":"22","author":[{"family":"Schoen","given":"LaTefy"},{"family":"Fusarelli","given":"Lance D."}],"issued":{"date-parts":[["2008",1]]}}},{"id":250,"uris":["http://zotero.org/users/6171799/items/DS36VPSE"],"itemData":{"id":250,"type":"article-journal","abstract":"Abstract\n            Although chiefly framed in the context of domestic education policy, debates about the No Child Left Behind Act (NCLB) echoed international education policy debates and the workings of global education governance. As this article demonstrates, both domestic and international efforts were shaped by three key features: tension between centralized goals and historically localized practices and authorities; links between education policy goals and a set of rhetorical arguments centered on human capital; and competitive comparisons among education systems that mixed market rhetoric with prestige dynamics. These common features can be attributed to the development of a “soft governance” layer, in which multilateral surveillance plays a major part. In the US, such development began before NCLB, accelerated during the NCLB era, and remained after NCLB was replaced by the Every Student Succeeds Act in 2015.","container-title":"History of Education Quarterly","DOI":"10.1017/heq.2022.11","ISSN":"0018-2680, 1748-5959","issue":"3","journalAbbreviation":"Hist. of Ed. Quarterly","language":"en","page":"268-290","source":"DOI.org (Crossref)","title":"The No Child Left Behind Act in the Global Architecture of Educational Accountability","volume":"62","author":[{"family":"Ydesen","given":"Christian"},{"family":"Dorn","given":"Sherman"}],"issued":{"date-parts":[["2022",8]]}}}],"schema":"https://github.com/citation-style-language/schema/raw/master/csl-citation.json"} </w:instrText>
      </w:r>
      <w:r w:rsidRPr="5BBA59FB">
        <w:rPr>
          <w:rFonts w:eastAsia="Times New Roman" w:cs="Times New Roman"/>
          <w:color w:val="auto"/>
          <w:lang w:eastAsia="en-US"/>
        </w:rPr>
        <w:fldChar w:fldCharType="separate"/>
      </w:r>
      <w:r w:rsidR="00353785" w:rsidRPr="5BBA59FB">
        <w:rPr>
          <w:rFonts w:eastAsia="Times New Roman" w:cs="Times New Roman"/>
          <w:color w:val="auto"/>
        </w:rPr>
        <w:t>(Hursh, 2007; Schoen &amp; Fusarelli, 2008; Ydesen &amp; Dorn, 2022)</w:t>
      </w:r>
      <w:r w:rsidRPr="5BBA59FB">
        <w:rPr>
          <w:rFonts w:eastAsia="Times New Roman" w:cs="Times New Roman"/>
          <w:color w:val="auto"/>
          <w:lang w:eastAsia="en-US"/>
        </w:rPr>
        <w:fldChar w:fldCharType="end"/>
      </w:r>
      <w:r w:rsidR="000E3B65" w:rsidRPr="5BBA59FB">
        <w:rPr>
          <w:rFonts w:eastAsia="Times New Roman" w:cs="Times New Roman"/>
          <w:color w:val="auto"/>
          <w:lang w:eastAsia="en-US"/>
        </w:rPr>
        <w:t xml:space="preserve">. </w:t>
      </w:r>
    </w:p>
    <w:p w14:paraId="2CACA8D9" w14:textId="063C0753" w:rsidR="00D83071" w:rsidRPr="001A1FBD" w:rsidRDefault="000E3B65" w:rsidP="00564A07">
      <w:pPr>
        <w:ind w:firstLine="0"/>
        <w:rPr>
          <w:rFonts w:eastAsia="Times New Roman" w:cs="Times New Roman"/>
          <w:color w:val="auto"/>
          <w:lang w:eastAsia="en-US"/>
        </w:rPr>
      </w:pPr>
      <w:r w:rsidRPr="001A1FBD">
        <w:rPr>
          <w:rFonts w:eastAsia="Times New Roman" w:cs="Times New Roman"/>
          <w:color w:val="auto"/>
          <w:lang w:eastAsia="en-US"/>
        </w:rPr>
        <w:tab/>
      </w:r>
      <w:r w:rsidR="0014272A" w:rsidRPr="001A1FBD">
        <w:rPr>
          <w:rFonts w:eastAsia="Times New Roman" w:cs="Times New Roman"/>
          <w:color w:val="auto"/>
          <w:lang w:eastAsia="en-US"/>
        </w:rPr>
        <w:t xml:space="preserve">This failure aside, </w:t>
      </w:r>
      <w:r w:rsidR="00A648FE" w:rsidRPr="001A1FBD">
        <w:rPr>
          <w:rFonts w:eastAsia="Times New Roman" w:cs="Times New Roman"/>
          <w:color w:val="auto"/>
          <w:lang w:eastAsia="en-US"/>
        </w:rPr>
        <w:t xml:space="preserve">NCLB’s importance in </w:t>
      </w:r>
      <w:r w:rsidR="0014272A" w:rsidRPr="001A1FBD">
        <w:rPr>
          <w:rFonts w:eastAsia="Times New Roman" w:cs="Times New Roman"/>
          <w:color w:val="auto"/>
          <w:lang w:eastAsia="en-US"/>
        </w:rPr>
        <w:t>kicking up</w:t>
      </w:r>
      <w:r w:rsidR="00ED3969" w:rsidRPr="001A1FBD">
        <w:rPr>
          <w:rFonts w:eastAsia="Times New Roman" w:cs="Times New Roman"/>
          <w:color w:val="auto"/>
          <w:lang w:eastAsia="en-US"/>
        </w:rPr>
        <w:t xml:space="preserve"> much-needed</w:t>
      </w:r>
      <w:r w:rsidR="0014272A" w:rsidRPr="001A1FBD">
        <w:rPr>
          <w:rFonts w:eastAsia="Times New Roman" w:cs="Times New Roman"/>
          <w:color w:val="auto"/>
          <w:lang w:eastAsia="en-US"/>
        </w:rPr>
        <w:t xml:space="preserve"> dust in the educational dialogue cannot be discounted. It </w:t>
      </w:r>
      <w:r w:rsidR="003169EC" w:rsidRPr="001A1FBD">
        <w:rPr>
          <w:rFonts w:eastAsia="Times New Roman" w:cs="Times New Roman"/>
          <w:color w:val="auto"/>
          <w:lang w:eastAsia="en-US"/>
        </w:rPr>
        <w:t xml:space="preserve">created the necessity for </w:t>
      </w:r>
      <w:r w:rsidR="00227C4E" w:rsidRPr="001A1FBD">
        <w:rPr>
          <w:rFonts w:eastAsia="Times New Roman" w:cs="Times New Roman"/>
          <w:color w:val="auto"/>
          <w:lang w:eastAsia="en-US"/>
        </w:rPr>
        <w:t xml:space="preserve">earnest, </w:t>
      </w:r>
      <w:r w:rsidR="003169EC" w:rsidRPr="001A1FBD">
        <w:rPr>
          <w:rFonts w:eastAsia="Times New Roman" w:cs="Times New Roman"/>
          <w:color w:val="auto"/>
          <w:lang w:eastAsia="en-US"/>
        </w:rPr>
        <w:t xml:space="preserve">sprawling policy aimed to close the gap between affluent and socioeconomically disadvantaged students </w:t>
      </w:r>
      <w:r w:rsidR="00230ED5" w:rsidRPr="001A1FBD">
        <w:rPr>
          <w:rFonts w:eastAsia="Times New Roman" w:cs="Times New Roman"/>
          <w:color w:val="auto"/>
          <w:lang w:eastAsia="en-US"/>
        </w:rPr>
        <w:fldChar w:fldCharType="begin"/>
      </w:r>
      <w:r w:rsidR="003D7F24" w:rsidRPr="001A1FBD">
        <w:rPr>
          <w:rFonts w:eastAsia="Times New Roman" w:cs="Times New Roman"/>
          <w:color w:val="auto"/>
          <w:lang w:eastAsia="en-US"/>
        </w:rPr>
        <w:instrText xml:space="preserve"> ADDIN ZOTERO_ITEM CSL_CITATION {"citationID":"x7xjDW9j","properties":{"formattedCitation":"(Hursh, 2007; Schoen &amp; Fusarelli, 2008)","plainCitation":"(Hursh, 2007; Schoen &amp; Fusarelli, 2008)","noteIndex":0},"citationItems":[{"id":266,"uris":["http://zotero.org/users/6171799/items/8P9VXTFU"],"itemData":{"id":266,"type":"article-journal","container-title":"Race Ethnicity and Education","DOI":"10.1080/13613320701503264","ISSN":"1361-3324, 1470-109X","issue":"3","journalAbbreviation":"Race Ethnicity and Education","language":"en","page":"295-308","source":"DOI.org (Crossref)","title":"Exacerbating inequality: the failed promise of the No Child Left Behind Act","title-short":"Exacerbating inequality","volume":"10","author":[{"family":"Hursh","given":"David"}],"issued":{"date-parts":[["2007",9]]}}},{"id":259,"uris":["http://zotero.org/users/6171799/items/S2IVQLPZ"],"itemData":{"id":259,"type":"article-journal","abstract":"This article explores the impact of the No Child Left Behind Act (NCLB) on the behavior of teachers and school leaders, specifically the centralizing, standardizing tendencies of the legislation, and juxtaposes their reactions to the types of teaching and leadership required to lead 21st-century schools. The authors argue that the isomorphic behavioral responses to NCLB conflict with the pedagogical and leadership behaviors of the 21st-century schools movement. The authors conclude that unless modifications are made to the legislation, teachers and school leaders are unlikely to exhibit or promote the types of pedagogical skills, knowledge, or leadership envisioned by advocates of 21st-century schools.","container-title":"Educational Policy","DOI":"10.1177/0895904807311291","ISSN":"0895-9048, 1552-3896","issue":"1","journalAbbreviation":"Educational Policy","language":"en","page":"181-203","source":"DOI.org (Crossref)","title":"Innovation, NCLB, and the Fear Factor: The Challenge of Leading 21st-Century Schools in an Era of Accountability","title-short":"Innovation, NCLB, and the Fear Factor","volume":"22","author":[{"family":"Schoen","given":"LaTefy"},{"family":"Fusarelli","given":"Lance D."}],"issued":{"date-parts":[["2008",1]]}}}],"schema":"https://github.com/citation-style-language/schema/raw/master/csl-citation.json"} </w:instrText>
      </w:r>
      <w:r w:rsidR="00230ED5" w:rsidRPr="001A1FBD">
        <w:rPr>
          <w:rFonts w:eastAsia="Times New Roman" w:cs="Times New Roman"/>
          <w:color w:val="auto"/>
          <w:lang w:eastAsia="en-US"/>
        </w:rPr>
        <w:fldChar w:fldCharType="separate"/>
      </w:r>
      <w:r w:rsidR="00230ED5" w:rsidRPr="001A1FBD">
        <w:rPr>
          <w:rFonts w:eastAsia="Times New Roman" w:cs="Times New Roman"/>
          <w:color w:val="auto"/>
        </w:rPr>
        <w:t>(Hursh, 2007; Schoen &amp; Fusarelli, 2008)</w:t>
      </w:r>
      <w:r w:rsidR="00230ED5" w:rsidRPr="001A1FBD">
        <w:rPr>
          <w:rFonts w:eastAsia="Times New Roman" w:cs="Times New Roman"/>
          <w:color w:val="auto"/>
          <w:lang w:eastAsia="en-US"/>
        </w:rPr>
        <w:fldChar w:fldCharType="end"/>
      </w:r>
      <w:r w:rsidR="002029D2" w:rsidRPr="001A1FBD">
        <w:rPr>
          <w:rFonts w:eastAsia="Times New Roman" w:cs="Times New Roman"/>
          <w:color w:val="auto"/>
          <w:lang w:eastAsia="en-US"/>
        </w:rPr>
        <w:t xml:space="preserve">. </w:t>
      </w:r>
      <w:r w:rsidR="003169EC" w:rsidRPr="001A1FBD">
        <w:rPr>
          <w:rFonts w:eastAsia="Times New Roman" w:cs="Times New Roman"/>
          <w:color w:val="auto"/>
          <w:lang w:eastAsia="en-US"/>
        </w:rPr>
        <w:t xml:space="preserve">It </w:t>
      </w:r>
      <w:r w:rsidR="00686DD7" w:rsidRPr="001A1FBD">
        <w:rPr>
          <w:rFonts w:eastAsia="Times New Roman" w:cs="Times New Roman"/>
          <w:color w:val="auto"/>
          <w:lang w:eastAsia="en-US"/>
        </w:rPr>
        <w:t>increased urgency for schools failing to meet adequate yearly progress (AYP) and earmarked</w:t>
      </w:r>
      <w:r w:rsidR="00B34364" w:rsidRPr="001A1FBD">
        <w:rPr>
          <w:rFonts w:eastAsia="Times New Roman" w:cs="Times New Roman"/>
          <w:color w:val="auto"/>
          <w:lang w:eastAsia="en-US"/>
        </w:rPr>
        <w:t xml:space="preserve"> considerable</w:t>
      </w:r>
      <w:r w:rsidR="00686DD7" w:rsidRPr="001A1FBD">
        <w:rPr>
          <w:rFonts w:eastAsia="Times New Roman" w:cs="Times New Roman"/>
          <w:color w:val="auto"/>
          <w:lang w:eastAsia="en-US"/>
        </w:rPr>
        <w:t xml:space="preserve"> funds to support the improvement work needed </w:t>
      </w:r>
      <w:r w:rsidR="002029D2" w:rsidRPr="001A1FBD">
        <w:rPr>
          <w:rFonts w:eastAsia="Times New Roman" w:cs="Times New Roman"/>
          <w:color w:val="auto"/>
          <w:lang w:eastAsia="en-US"/>
        </w:rPr>
        <w:fldChar w:fldCharType="begin"/>
      </w:r>
      <w:r w:rsidR="003D7F24" w:rsidRPr="001A1FBD">
        <w:rPr>
          <w:rFonts w:eastAsia="Times New Roman" w:cs="Times New Roman"/>
          <w:color w:val="auto"/>
          <w:lang w:eastAsia="en-US"/>
        </w:rPr>
        <w:instrText xml:space="preserve"> ADDIN ZOTERO_ITEM CSL_CITATION {"citationID":"jLdFNvhT","properties":{"formattedCitation":"(Hursh, 2007; Linn et al., 2002)","plainCitation":"(Hursh, 2007; Linn et al., 2002)","noteIndex":0},"citationItems":[{"id":266,"uris":["http://zotero.org/users/6171799/items/8P9VXTFU"],"itemData":{"id":266,"type":"article-journal","container-title":"Race Ethnicity and Education","DOI":"10.1080/13613320701503264","ISSN":"1361-3324, 1470-109X","issue":"3","journalAbbreviation":"Race Ethnicity and Education","language":"en","page":"295-308","source":"DOI.org (Crossref)","title":"Exacerbating inequality: the failed promise of the No Child Left Behind Act","title-short":"Exacerbating inequality","volume":"10","author":[{"family":"Hursh","given":"David"}],"issued":{"date-parts":[["2007",9]]}}},{"id":256,"uris":["http://zotero.org/users/6171799/items/5CGLNA5E"],"itemData":{"id":256,"type":"article-journal","abstract":"The No Child Left Behind Act of 2001 substantially increases the testing requirements for states and sets demanding accountability standards for schools, districts, and states with measurable adequate yearly progress (AYP) objectives for all students and subgroups of students defined by socioeconomic background, race–ethnicity, English language proficiency, and disability. However, states’ content standards, the rigor of their tests, and the stringency of their performance standards vary greatly. Consequently, the percentage of students who score at the proficient level or higher on the state assessments varies radically from state to state. Some states have farther to go than others to meet the mandated target of 100% proficient within 12 years. These differences are illustrated and the implications for achieving AYP targets are discussed. Also addressed are possible uses of results from the biennial state-level administrations of the National Assessment of Educational Progress as a means of leveling the playing field. Factors contributing to the volatility of gains in achievement from year to year for individual schools are discussed.","container-title":"Educational Researcher","DOI":"10.3102/0013189X031006003","ISSN":"0013-189X, 1935-102X","issue":"6","journalAbbreviation":"Educational Researcher","language":"en","page":"3-16","source":"DOI.org (Crossref)","title":"Accountability Systems: Implications of Requirements of the No Child Left Behind Act of 2001","title-short":"Accountability Systems","volume":"31","author":[{"family":"Linn","given":"Robert L."},{"family":"Baker","given":"Eva L."},{"family":"Betebenner","given":"Damian W."}],"issued":{"date-parts":[["2002",8]]}}}],"schema":"https://github.com/citation-style-language/schema/raw/master/csl-citation.json"} </w:instrText>
      </w:r>
      <w:r w:rsidR="002029D2" w:rsidRPr="001A1FBD">
        <w:rPr>
          <w:rFonts w:eastAsia="Times New Roman" w:cs="Times New Roman"/>
          <w:color w:val="auto"/>
          <w:lang w:eastAsia="en-US"/>
        </w:rPr>
        <w:fldChar w:fldCharType="separate"/>
      </w:r>
      <w:r w:rsidR="002029D2" w:rsidRPr="001A1FBD">
        <w:rPr>
          <w:rFonts w:eastAsia="Times New Roman" w:cs="Times New Roman"/>
          <w:color w:val="auto"/>
        </w:rPr>
        <w:t>(Hursh, 2007; Linn et al., 2002)</w:t>
      </w:r>
      <w:r w:rsidR="002029D2" w:rsidRPr="001A1FBD">
        <w:rPr>
          <w:rFonts w:eastAsia="Times New Roman" w:cs="Times New Roman"/>
          <w:color w:val="auto"/>
          <w:lang w:eastAsia="en-US"/>
        </w:rPr>
        <w:fldChar w:fldCharType="end"/>
      </w:r>
      <w:r w:rsidR="00B15869">
        <w:rPr>
          <w:rFonts w:eastAsia="Times New Roman" w:cs="Times New Roman"/>
          <w:color w:val="auto"/>
          <w:lang w:eastAsia="en-US"/>
        </w:rPr>
        <w:t xml:space="preserve"> and </w:t>
      </w:r>
      <w:r w:rsidR="0049130B" w:rsidRPr="001A1FBD">
        <w:rPr>
          <w:rFonts w:eastAsia="Times New Roman" w:cs="Times New Roman"/>
          <w:color w:val="auto"/>
          <w:lang w:eastAsia="en-US"/>
        </w:rPr>
        <w:t>laid the groundwork for important discussions on achievement gaps between racial groups, ability levels, and genders across different subject areas</w:t>
      </w:r>
      <w:r w:rsidR="00002A9A" w:rsidRPr="001A1FBD">
        <w:rPr>
          <w:rFonts w:eastAsia="Times New Roman" w:cs="Times New Roman"/>
          <w:color w:val="auto"/>
          <w:lang w:eastAsia="en-US"/>
        </w:rPr>
        <w:t xml:space="preserve"> </w:t>
      </w:r>
      <w:r w:rsidR="00002A9A" w:rsidRPr="001A1FBD">
        <w:rPr>
          <w:rFonts w:eastAsia="Times New Roman" w:cs="Times New Roman"/>
          <w:color w:val="auto"/>
          <w:lang w:eastAsia="en-US"/>
        </w:rPr>
        <w:fldChar w:fldCharType="begin"/>
      </w:r>
      <w:r w:rsidR="00B83C59">
        <w:rPr>
          <w:rFonts w:eastAsia="Times New Roman" w:cs="Times New Roman"/>
          <w:color w:val="auto"/>
          <w:lang w:eastAsia="en-US"/>
        </w:rPr>
        <w:instrText xml:space="preserve"> ADDIN ZOTERO_ITEM CSL_CITATION {"citationID":"3EeaJexn","properties":{"formattedCitation":"(Borkowski &amp; Sneed, 2006; Hanushek &amp; Rivkin, 2010; Ladd, 2017)","plainCitation":"(Borkowski &amp; Sneed, 2006; Hanushek &amp; Rivkin, 2010; Ladd, 2017)","noteIndex":0},"citationItems":[{"id":278,"uris":["http://zotero.org/users/6171799/items/RE5FXLVK"],"itemData":{"id":278,"type":"article-journal","abstract":"Drawing on their legal expertise and their experience working with public school districts, John W. Borkowski and Maree Sneed discuss the controversies surrounding the implementation of the No Child Left Behind Act (NCLB). They acknowledge that its principal benefits lie in its recognition of the right of each child to learn and be assessed by high academic standards, as well as in the act's requirement that test results be disaggregated by race, ethnicity, socioeconomic status, disability, and English language learner status. However, they critique the act's imposition of untested, federally mandated remedies driven by ideology rather than by scientific, educational research. These unproven, federally mandated remedies, along with inconsistencies in state and local implementation, are potentially more harmful than helpful. Finally, the authors examine the federal funding needed to implement additional tests, accountability measures, and the proven reforms necessary to improve educational outcomes. They argue that adequate funding has not been provided for these purposes, and that federal funds allotted for NCLB implementation should reflect the increases in resources necessary to improve public education and should be used for appropriate remedial measures designed and implemented at the state and local level. Borkowski and Sneed remain hopeful that with appropriate and consistent assessments, locally driven educational improvement measures, and adequate federal funding, NCLB can fulfill its promise to ensure educational equity for all students in American public schools.","container-title":"Harvard Educational Review","DOI":"10.17763/haer.76.4.c897030171683u82","ISSN":"0017-8055, 1943-5045","issue":"4","language":"en","page":"503-525","source":"DOI.org (Crossref)","title":"Will NCLB Improve or Harm Public Education?","volume":"76","author":[{"family":"Borkowski","given":"John"},{"family":"Sneed","given":"Maree"}],"issued":{"date-parts":[["2006",12,1]]}}},{"id":257,"uris":["http://zotero.org/users/6171799/items/LJB5MXBC"],"itemData":{"id":257,"type":"article-journal","abstract":"The main effects of No Child Left Behind on the quality of teaching are likely to come through two provisions of the act. First, NCLB establishes benchmarks based on test score pass rates that schools must meet in order to remain in good standing and avoid sanctions. Since teachers are central to student performance, this accountability component of NCLB is likely to have direct effects on both the demand for and supply of teachers and therefore on both the composition of the stock of public school teachers and the distribution of those teachers among schools. Second, NCLB explicitly requires districts to have “highly qualified” teachers, and the enunciation and enforcement of such a standard might have an additional effect on the composition of teachers. We will discuss three avenues by which these requirements might affect the quality of teachers. First, we will argue that the requirements for “highly qualified” teachers are unlikely to have had any perceptible effect on the performance of students. Second, the combination of quality requirements and the more-stringent testing environment could make teaching appear more costly and risky as a profession and thus alter the composition of new entrants, but at least so far, we find no evidence of such effects. Finally, the accountability provisions might change the dynamics of the labor market for teachers, including decisions about hiring and job separation. While not completely understood, this channel might be quite important, especially at low-performing schools where the stress of the accountability requirements is highest. We will provide new evidence from Texas on the relationship between school accountability ratings and teacher transitions both out of schools and out of grades three through eight, the grades subject to NCLB testing requirements. Finally, we offer some observations about potential policy implications and a future research agenda.","container-title":"Journal of Economic Perspectives","DOI":"10.1257/jep.24.3.133","ISSN":"0895-3309","issue":"3","journalAbbreviation":"Journal of Economic Perspectives","language":"en","page":"133-150","source":"DOI.org (Crossref)","title":"The Quality and Distribution of Teachers under the No Child Left Behind Act","volume":"24","author":[{"family":"Hanushek","given":"Eric A"},{"family":"Rivkin","given":"Steven G"}],"issued":{"date-parts":[["2010",8,1]]}}},{"id":267,"uris":["http://zotero.org/users/6171799/items/8YPL42LX"],"itemData":{"id":267,"type":"article-journal","container-title":"Journal of Policy Analysis and Management","DOI":"10.1002/pam.21978","ISSN":"0276-8739, 1520-6688","issue":"2","journalAbbreviation":"J Policy Anal Manage","language":"en","page":"461-469","source":"DOI.org (Crossref)","title":"No Child Left Behind: A Deeply Flawed Federal Policy","title-short":"NO CHILD LEFT BEHIND","volume":"36","author":[{"family":"Ladd","given":"Helen F."}],"issued":{"date-parts":[["2017",3]]}}}],"schema":"https://github.com/citation-style-language/schema/raw/master/csl-citation.json"} </w:instrText>
      </w:r>
      <w:r w:rsidR="00002A9A" w:rsidRPr="001A1FBD">
        <w:rPr>
          <w:rFonts w:eastAsia="Times New Roman" w:cs="Times New Roman"/>
          <w:color w:val="auto"/>
          <w:lang w:eastAsia="en-US"/>
        </w:rPr>
        <w:fldChar w:fldCharType="separate"/>
      </w:r>
      <w:r w:rsidR="00EC4922" w:rsidRPr="001A1FBD">
        <w:rPr>
          <w:rFonts w:eastAsia="Times New Roman" w:cs="Times New Roman"/>
          <w:color w:val="auto"/>
        </w:rPr>
        <w:t>(Borkowski &amp; Sneed, 2006; Hanushek &amp; Rivkin, 2010; Ladd, 2017)</w:t>
      </w:r>
      <w:r w:rsidR="00002A9A" w:rsidRPr="001A1FBD">
        <w:rPr>
          <w:rFonts w:eastAsia="Times New Roman" w:cs="Times New Roman"/>
          <w:color w:val="auto"/>
          <w:lang w:eastAsia="en-US"/>
        </w:rPr>
        <w:fldChar w:fldCharType="end"/>
      </w:r>
      <w:r w:rsidR="0049130B" w:rsidRPr="001A1FBD">
        <w:rPr>
          <w:rFonts w:eastAsia="Times New Roman" w:cs="Times New Roman"/>
          <w:color w:val="auto"/>
          <w:lang w:eastAsia="en-US"/>
        </w:rPr>
        <w:t xml:space="preserve">. </w:t>
      </w:r>
      <w:r w:rsidR="001659B4" w:rsidRPr="001A1FBD">
        <w:rPr>
          <w:rFonts w:eastAsia="Times New Roman" w:cs="Times New Roman"/>
          <w:color w:val="auto"/>
          <w:lang w:eastAsia="en-US"/>
        </w:rPr>
        <w:t>With these various positive moves forward, NCLB is now seen as p</w:t>
      </w:r>
      <w:r w:rsidR="00D52255" w:rsidRPr="001A1FBD">
        <w:rPr>
          <w:rFonts w:eastAsia="Times New Roman" w:cs="Times New Roman"/>
          <w:color w:val="auto"/>
          <w:lang w:eastAsia="en-US"/>
        </w:rPr>
        <w:t xml:space="preserve">otentially </w:t>
      </w:r>
      <w:r w:rsidR="0091300C" w:rsidRPr="001A1FBD">
        <w:rPr>
          <w:rFonts w:eastAsia="Times New Roman" w:cs="Times New Roman"/>
          <w:color w:val="auto"/>
          <w:lang w:eastAsia="en-US"/>
        </w:rPr>
        <w:t>detrimental in several areas.</w:t>
      </w:r>
      <w:r w:rsidR="00C9398D" w:rsidRPr="001A1FBD">
        <w:rPr>
          <w:rFonts w:eastAsia="Times New Roman" w:cs="Times New Roman"/>
          <w:color w:val="auto"/>
          <w:lang w:eastAsia="en-US"/>
        </w:rPr>
        <w:t xml:space="preserve"> It increased the phenomenon now known as “teaching to the test</w:t>
      </w:r>
      <w:r w:rsidR="68EBFA99" w:rsidRPr="001A1FBD">
        <w:rPr>
          <w:rFonts w:eastAsia="Times New Roman" w:cs="Times New Roman"/>
          <w:color w:val="auto"/>
          <w:lang w:eastAsia="en-US"/>
        </w:rPr>
        <w:t>”</w:t>
      </w:r>
      <w:r w:rsidR="00195619" w:rsidRPr="001A1FBD">
        <w:rPr>
          <w:rFonts w:eastAsia="Times New Roman" w:cs="Times New Roman"/>
          <w:color w:val="auto"/>
          <w:lang w:eastAsia="en-US"/>
        </w:rPr>
        <w:t xml:space="preserve"> </w:t>
      </w:r>
      <w:r w:rsidR="00195619" w:rsidRPr="001A1FBD">
        <w:rPr>
          <w:rFonts w:eastAsia="Times New Roman" w:cs="Times New Roman"/>
          <w:color w:val="auto"/>
          <w:lang w:eastAsia="en-US"/>
        </w:rPr>
        <w:fldChar w:fldCharType="begin"/>
      </w:r>
      <w:r w:rsidR="003D7F24" w:rsidRPr="001A1FBD">
        <w:rPr>
          <w:rFonts w:eastAsia="Times New Roman" w:cs="Times New Roman"/>
          <w:color w:val="auto"/>
          <w:lang w:eastAsia="en-US"/>
        </w:rPr>
        <w:instrText xml:space="preserve"> ADDIN ZOTERO_ITEM CSL_CITATION {"citationID":"Ck08iOwY","properties":{"formattedCitation":"(Borkowski &amp; Sneed, 2006; Schoen &amp; Fusarelli, 2008; Smyth, 2008)","plainCitation":"(Borkowski &amp; Sneed, 2006; Schoen &amp; Fusarelli, 2008; Smyth, 2008)","noteIndex":0},"citationItems":[{"id":278,"uris":["http://zotero.org/users/6171799/items/RE5FXLVK"],"itemData":{"id":278,"type":"article-journal","abstract":"Drawing on their legal expertise and their experience working with public school districts, John W. Borkowski and Maree Sneed discuss the controversies surrounding the implementation of the No Child Left Behind Act (NCLB). They acknowledge that its principal benefits lie in its recognition of the right of each child to learn and be assessed by high academic standards, as well as in the act's requirement that test results be disaggregated by race, ethnicity, socioeconomic status, disability, and English language learner status. However, they critique the act's imposition of untested, federally mandated remedies driven by ideology rather than by scientific, educational research. These unproven, federally mandated remedies, along with inconsistencies in state and local implementation, are potentially more harmful than helpful. Finally, the authors examine the federal funding needed to implement additional tests, accountability measures, and the proven reforms necessary to improve educational outcomes. They argue that adequate funding has not been provided for these purposes, and that federal funds allotted for NCLB implementation should reflect the increases in resources necessary to improve public education and should be used for appropriate remedial measures designed and implemented at the state and local level. Borkowski and Sneed remain hopeful that with appropriate and consistent assessments, locally driven educational improvement measures, and adequate federal funding, NCLB can fulfill its promise to ensure educational equity for all students in American public schools.","container-title":"Harvard Educational Review","DOI":"10.17763/haer.76.4.c897030171683u82","ISSN":"0017-8055, 1943-5045","issue":"4","language":"en","page":"503-525","source":"DOI.org (Crossref)","title":"Will NCLB Improve or Harm Public Education?","volume":"76","author":[{"family":"Borkowski","given":"John"},{"family":"Sneed","given":"Maree"}],"issued":{"date-parts":[["2006",12,1]]}}},{"id":259,"uris":["http://zotero.org/users/6171799/items/S2IVQLPZ"],"itemData":{"id":259,"type":"article-journal","abstract":"This article explores the impact of the No Child Left Behind Act (NCLB) on the behavior of teachers and school leaders, specifically the centralizing, standardizing tendencies of the legislation, and juxtaposes their reactions to the types of teaching and leadership required to lead 21st-century schools. The authors argue that the isomorphic behavioral responses to NCLB conflict with the pedagogical and leadership behaviors of the 21st-century schools movement. The authors conclude that unless modifications are made to the legislation, teachers and school leaders are unlikely to exhibit or promote the types of pedagogical skills, knowledge, or leadership envisioned by advocates of 21st-century schools.","container-title":"Educational Policy","DOI":"10.1177/0895904807311291","ISSN":"0895-9048, 1552-3896","issue":"1","journalAbbreviation":"Educational Policy","language":"en","page":"181-203","source":"DOI.org (Crossref)","title":"Innovation, NCLB, and the Fear Factor: The Challenge of Leading 21st-Century Schools in an Era of Accountability","title-short":"Innovation, NCLB, and the Fear Factor","volume":"22","author":[{"family":"Schoen","given":"LaTefy"},{"family":"Fusarelli","given":"Lance D."}],"issued":{"date-parts":[["2008",1]]}}},{"id":287,"uris":["http://zotero.org/users/6171799/items/U9CFAM48"],"itemData":{"id":287,"type":"article-journal","container-title":"The Clearing House: A Journal of Educational Strategies, Issues and Ideas","DOI":"10.3200/TCHS.81.3.133-137","ISSN":"0009-8655, 1939-912X","issue":"3","journalAbbreviation":"The Clearing House: A Journal of Educational Strategies, Issues and Ideas","language":"en","page":"133-137","source":"DOI.org (Crossref)","title":"Who Is No Child Left Behind Leaving Behind?","volume":"81","author":[{"family":"Smyth","given":"Theoni Soublis"}],"issued":{"date-parts":[["2008",1]]}}}],"schema":"https://github.com/citation-style-language/schema/raw/master/csl-citation.json"} </w:instrText>
      </w:r>
      <w:r w:rsidR="00195619" w:rsidRPr="001A1FBD">
        <w:rPr>
          <w:rFonts w:eastAsia="Times New Roman" w:cs="Times New Roman"/>
          <w:color w:val="auto"/>
          <w:lang w:eastAsia="en-US"/>
        </w:rPr>
        <w:fldChar w:fldCharType="separate"/>
      </w:r>
      <w:r w:rsidR="00EC4922" w:rsidRPr="001A1FBD">
        <w:rPr>
          <w:rFonts w:eastAsia="Times New Roman" w:cs="Times New Roman"/>
          <w:color w:val="auto"/>
        </w:rPr>
        <w:t>(Borkowski &amp; Sneed, 2006; Schoen &amp; Fusarelli, 2008; Smyth, 2008)</w:t>
      </w:r>
      <w:r w:rsidR="00195619" w:rsidRPr="001A1FBD">
        <w:rPr>
          <w:rFonts w:eastAsia="Times New Roman" w:cs="Times New Roman"/>
          <w:color w:val="auto"/>
          <w:lang w:eastAsia="en-US"/>
        </w:rPr>
        <w:fldChar w:fldCharType="end"/>
      </w:r>
      <w:r w:rsidR="00C33092" w:rsidRPr="001A1FBD">
        <w:rPr>
          <w:rFonts w:eastAsia="Times New Roman" w:cs="Times New Roman"/>
          <w:color w:val="auto"/>
          <w:lang w:eastAsia="en-US"/>
        </w:rPr>
        <w:t xml:space="preserve">, </w:t>
      </w:r>
      <w:r w:rsidR="00D52255" w:rsidRPr="001A1FBD">
        <w:rPr>
          <w:rFonts w:eastAsia="Times New Roman" w:cs="Times New Roman"/>
          <w:color w:val="auto"/>
          <w:lang w:eastAsia="en-US"/>
        </w:rPr>
        <w:t>narrow</w:t>
      </w:r>
      <w:r w:rsidR="00C9398D" w:rsidRPr="001A1FBD">
        <w:rPr>
          <w:rFonts w:eastAsia="Times New Roman" w:cs="Times New Roman"/>
          <w:color w:val="auto"/>
          <w:lang w:eastAsia="en-US"/>
        </w:rPr>
        <w:t xml:space="preserve">ed programs in </w:t>
      </w:r>
      <w:r w:rsidR="25362DD6" w:rsidRPr="001A1FBD">
        <w:rPr>
          <w:rFonts w:eastAsia="Times New Roman" w:cs="Times New Roman"/>
          <w:color w:val="auto"/>
          <w:lang w:eastAsia="en-US"/>
        </w:rPr>
        <w:t xml:space="preserve">the </w:t>
      </w:r>
      <w:r w:rsidR="00D62EE6" w:rsidRPr="001A1FBD">
        <w:rPr>
          <w:rFonts w:eastAsia="Times New Roman" w:cs="Times New Roman"/>
          <w:color w:val="auto"/>
          <w:lang w:eastAsia="en-US"/>
        </w:rPr>
        <w:t>fine art</w:t>
      </w:r>
      <w:r w:rsidR="00E82110" w:rsidRPr="001A1FBD">
        <w:rPr>
          <w:rFonts w:eastAsia="Times New Roman" w:cs="Times New Roman"/>
          <w:color w:val="auto"/>
          <w:lang w:eastAsia="en-US"/>
        </w:rPr>
        <w:t xml:space="preserve">s </w:t>
      </w:r>
      <w:r w:rsidR="00E82110" w:rsidRPr="001A1FBD">
        <w:rPr>
          <w:rFonts w:eastAsia="Times New Roman" w:cs="Times New Roman"/>
          <w:color w:val="auto"/>
          <w:lang w:eastAsia="en-US"/>
        </w:rPr>
        <w:fldChar w:fldCharType="begin"/>
      </w:r>
      <w:r w:rsidR="003D7F24" w:rsidRPr="001A1FBD">
        <w:rPr>
          <w:rFonts w:eastAsia="Times New Roman" w:cs="Times New Roman"/>
          <w:color w:val="auto"/>
          <w:lang w:eastAsia="en-US"/>
        </w:rPr>
        <w:instrText xml:space="preserve"> ADDIN ZOTERO_ITEM CSL_CITATION {"citationID":"znVryZqO","properties":{"formattedCitation":"(Beveridge, 2009; Grey, 2009)","plainCitation":"(Beveridge, 2009; Grey, 2009)","noteIndex":0},"citationItems":[{"id":261,"uris":["http://zotero.org/users/6171799/items/PTYNN2A5"],"itemData":{"id":261,"type":"article-journal","container-title":"Arts Education Policy Review","DOI":"10.1080/10632910903228090","ISSN":"1063-2913, 1940-4395","issue":"1","journalAbbreviation":"Arts Education Policy Review","language":"en","page":"4-7","source":"DOI.org (Crossref)","title":"No Child Left Behind and Fine Arts Classes","volume":"111","author":[{"family":"Beveridge","given":"Tina"}],"issued":{"date-parts":[["2009",10,21]]}}},{"id":262,"uris":["http://zotero.org/users/6171799/items/CF6U9XFB"],"itemData":{"id":262,"type":"article-journal","container-title":"Arts Education Policy Review","DOI":"10.1080/10632910903228132","ISSN":"1063-2913, 1940-4395","issue":"1","journalAbbreviation":"Arts Education Policy Review","language":"en","page":"8-15","source":"DOI.org (Crossref)","title":"No Child Left Behind in Art Education Policy: A Review of Key Recommendations for Arts Language Revisions","title-short":"No Child Left Behind in Art Education Policy","volume":"111","author":[{"family":"Grey","given":"Anne C."}],"issued":{"date-parts":[["2009",10,21]]}}}],"schema":"https://github.com/citation-style-language/schema/raw/master/csl-citation.json"} </w:instrText>
      </w:r>
      <w:r w:rsidR="00E82110" w:rsidRPr="001A1FBD">
        <w:rPr>
          <w:rFonts w:eastAsia="Times New Roman" w:cs="Times New Roman"/>
          <w:color w:val="auto"/>
          <w:lang w:eastAsia="en-US"/>
        </w:rPr>
        <w:fldChar w:fldCharType="separate"/>
      </w:r>
      <w:r w:rsidR="002B6C84" w:rsidRPr="001A1FBD">
        <w:rPr>
          <w:rFonts w:eastAsia="Times New Roman" w:cs="Times New Roman"/>
          <w:color w:val="auto"/>
        </w:rPr>
        <w:t>(Beveridge, 2009; Grey, 2009)</w:t>
      </w:r>
      <w:r w:rsidR="00E82110" w:rsidRPr="001A1FBD">
        <w:rPr>
          <w:rFonts w:eastAsia="Times New Roman" w:cs="Times New Roman"/>
          <w:color w:val="auto"/>
          <w:lang w:eastAsia="en-US"/>
        </w:rPr>
        <w:fldChar w:fldCharType="end"/>
      </w:r>
      <w:r w:rsidR="00116A5B">
        <w:rPr>
          <w:rFonts w:eastAsia="Times New Roman" w:cs="Times New Roman"/>
          <w:color w:val="auto"/>
          <w:lang w:eastAsia="en-US"/>
        </w:rPr>
        <w:t xml:space="preserve">. </w:t>
      </w:r>
      <w:r w:rsidR="007A3992" w:rsidRPr="001A1FBD">
        <w:rPr>
          <w:rFonts w:eastAsia="Times New Roman" w:cs="Times New Roman"/>
          <w:color w:val="auto"/>
          <w:lang w:eastAsia="en-US"/>
        </w:rPr>
        <w:t xml:space="preserve">and </w:t>
      </w:r>
      <w:r w:rsidR="00F025B7" w:rsidRPr="001A1FBD">
        <w:rPr>
          <w:rFonts w:eastAsia="Times New Roman" w:cs="Times New Roman"/>
          <w:color w:val="auto"/>
          <w:lang w:eastAsia="en-US"/>
        </w:rPr>
        <w:t xml:space="preserve">increased homework for students </w:t>
      </w:r>
      <w:r w:rsidR="00D768D3" w:rsidRPr="001A1FBD">
        <w:rPr>
          <w:rFonts w:eastAsia="Times New Roman" w:cs="Times New Roman"/>
          <w:color w:val="auto"/>
          <w:lang w:eastAsia="en-US"/>
        </w:rPr>
        <w:fldChar w:fldCharType="begin"/>
      </w:r>
      <w:r w:rsidR="003D7F24" w:rsidRPr="001A1FBD">
        <w:rPr>
          <w:rFonts w:eastAsia="Times New Roman" w:cs="Times New Roman"/>
          <w:color w:val="auto"/>
          <w:lang w:eastAsia="en-US"/>
        </w:rPr>
        <w:instrText xml:space="preserve"> ADDIN ZOTERO_ITEM CSL_CITATION {"citationID":"tF3NtXx1","properties":{"formattedCitation":"(Burroughs et al., 2005; McCaslin, 2006; Wronowski &amp; Urick, 2019)","plainCitation":"(Burroughs et al., 2005; McCaslin, 2006; Wronowski &amp; Urick, 2019)","noteIndex":0},"citationItems":[{"id":280,"uris":["http://zotero.org/users/6171799/items/AH7SQFUH"],"itemData":{"id":280,"type":"article-journal","abstract":"With 3 years and counting since its inception, the scope and impact of\n              No Child Left Behind\n              is now being felt in classrooms across the nation. Although some successes have been identified, concerns about the implementation and expectations of the legislation are emerging. As a result of the legislation's emphasis on the development of standards and assessment systems in reading, mathematics, and science, educators of other core and elective subjects are weighing the impact of being left out of the\n              No Child Left Behind\n              formula of testing and accountability. In an attempt to ascertain the perceptions and sentiments of social studies teachers concerning the impact of\n              No Child Left Behind\n              and the concomitant issue of state‐level testing and accountability policy, a tristate study was conducted. The findings of this research indicate that although elementary, middle, and high school social studies educators recognize the negative consequences of being left out of\n              No Child Left Behind,\n              they are not convinced that being included would be better for them, their students, or social studies education in general.","container-title":"Educational Measurement: Issues and Practice","DOI":"10.1111/j.1745-3992.2005.00015.x","ISSN":"0731-1745, 1745-3992","issue":"3","journalAbbreviation":"Educational Measurement","language":"en","page":"13-20","source":"DOI.org (Crossref)","title":"Social Studies Education in the Age of Testing and Accountability","volume":"24","author":[{"family":"Burroughs","given":"Susie"},{"family":"Groce","given":"Eric"},{"family":"Webeck","given":"Mary Lee"}],"issued":{"date-parts":[["2005",9]]}}},{"id":281,"uris":["http://zotero.org/users/6171799/items/L53PQSFV"],"itemData":{"id":281,"type":"article-journal","container-title":"The Elementary School Journal","DOI":"10.1086/505442","ISSN":"0013-5984, 1554-8279","issue":"5","journalAbbreviation":"The Elementary School Journal","language":"en","page":"479-490","source":"DOI.org (Crossref)","title":"Student Motivational Dynamics in the Era of School Reform","volume":"106","author":[{"family":"McCaslin","given":"Mary"}],"issued":{"date-parts":[["2006",5]]}}},{"id":274,"uris":["http://zotero.org/users/6171799/items/2AY8VXTW"],"itemData":{"id":274,"type":"article-journal","abstract":"The purpose of this study is to determine the relationship between teachers’ perception of their work, their intent to leave their current position, and their realized turnover at the height of the federal accountability policy era in the United States. The study uses a framework of teacher de-professionalization and demoralization operationalized by teacher responses to the Schools and Staffing Surveys and Teacher Follow-up Surveys from the National Center for Education Statistics. We tested the relationship of de-professionalization and demoralization to turnover with two competing structural equation models for teachers who cited accountability policies as a factor in their employment decision, and those who did not. We find that teacher worry and stress associated with demoralization is a significant predictor of intent to leave in both groups of teachers. However, teacher worry and stress is only a significant predictor of teachers leaving the profession and moving schools in teachers who cite accountability policies as a factor in their employment decision. These findings demonstrate a relationship between teachers’ perceptions of accountability policies, perception of their working conditions, and turnover. These results have important implications for policy makers and educational leaders as the U.S. transitions from the No Child Left Behind era to the implementation of the Every Student Succeeds Act.","container-title":"Education Policy Analysis Archives","DOI":"10.14507/epaa.27.3858","ISSN":"1068-2341","journalAbbreviation":"EPAA","page":"86","source":"DOI.org (Crossref)","title":"Examining the relationship of teacher perception of accountability and assessment policies on teacher turnover during NCLB","volume":"27","author":[{"family":"Wronowski","given":"Meredith L."},{"family":"Urick","given":"Angela"}],"issued":{"date-parts":[["2019",7,29]]}}}],"schema":"https://github.com/citation-style-language/schema/raw/master/csl-citation.json"} </w:instrText>
      </w:r>
      <w:r w:rsidR="00D768D3" w:rsidRPr="001A1FBD">
        <w:rPr>
          <w:rFonts w:eastAsia="Times New Roman" w:cs="Times New Roman"/>
          <w:color w:val="auto"/>
          <w:lang w:eastAsia="en-US"/>
        </w:rPr>
        <w:fldChar w:fldCharType="separate"/>
      </w:r>
      <w:r w:rsidR="00DD5985" w:rsidRPr="001A1FBD">
        <w:rPr>
          <w:rFonts w:eastAsia="Times New Roman" w:cs="Times New Roman"/>
          <w:color w:val="auto"/>
        </w:rPr>
        <w:t>(Burroughs et al., 2005; McCaslin, 2006; Wronowski &amp; Urick, 2019)</w:t>
      </w:r>
      <w:r w:rsidR="00D768D3" w:rsidRPr="001A1FBD">
        <w:rPr>
          <w:rFonts w:eastAsia="Times New Roman" w:cs="Times New Roman"/>
          <w:color w:val="auto"/>
          <w:lang w:eastAsia="en-US"/>
        </w:rPr>
        <w:fldChar w:fldCharType="end"/>
      </w:r>
      <w:r w:rsidR="00F025B7" w:rsidRPr="001A1FBD">
        <w:rPr>
          <w:rFonts w:eastAsia="Times New Roman" w:cs="Times New Roman"/>
          <w:color w:val="auto"/>
          <w:lang w:eastAsia="en-US"/>
        </w:rPr>
        <w:t xml:space="preserve"> thereby potentially damaging </w:t>
      </w:r>
      <w:r w:rsidR="000B6C32" w:rsidRPr="001A1FBD">
        <w:rPr>
          <w:rFonts w:eastAsia="Times New Roman" w:cs="Times New Roman"/>
          <w:color w:val="auto"/>
          <w:lang w:eastAsia="en-US"/>
        </w:rPr>
        <w:t>the lives of students outside of school and their families</w:t>
      </w:r>
      <w:r w:rsidR="00F025B7" w:rsidRPr="001A1FBD">
        <w:rPr>
          <w:rFonts w:eastAsia="Times New Roman" w:cs="Times New Roman"/>
          <w:color w:val="auto"/>
          <w:lang w:eastAsia="en-US"/>
        </w:rPr>
        <w:t>.</w:t>
      </w:r>
      <w:r w:rsidR="007A3992" w:rsidRPr="001A1FBD">
        <w:rPr>
          <w:rFonts w:eastAsia="Times New Roman" w:cs="Times New Roman"/>
          <w:color w:val="auto"/>
          <w:lang w:eastAsia="en-US"/>
        </w:rPr>
        <w:t xml:space="preserve"> </w:t>
      </w:r>
    </w:p>
    <w:p w14:paraId="54A39338" w14:textId="4AFE73FF" w:rsidR="009440DD" w:rsidRPr="001A1FBD" w:rsidRDefault="00D83071" w:rsidP="00564A07">
      <w:pPr>
        <w:rPr>
          <w:rFonts w:eastAsia="Times New Roman" w:cs="Times New Roman"/>
          <w:color w:val="auto"/>
          <w:lang w:eastAsia="en-US"/>
        </w:rPr>
      </w:pPr>
      <w:r w:rsidRPr="30BB2FE0">
        <w:rPr>
          <w:rFonts w:eastAsia="Times New Roman" w:cs="Times New Roman"/>
          <w:color w:val="auto"/>
          <w:lang w:eastAsia="en-US"/>
        </w:rPr>
        <w:t xml:space="preserve">More germane to this study is the effect of NCLB on teaching as a profession. </w:t>
      </w:r>
      <w:r w:rsidR="00A02FFF" w:rsidRPr="30BB2FE0">
        <w:rPr>
          <w:rFonts w:eastAsia="Times New Roman" w:cs="Times New Roman"/>
          <w:color w:val="auto"/>
          <w:lang w:eastAsia="en-US"/>
        </w:rPr>
        <w:t xml:space="preserve">To say it affected the profession may be an understatement </w:t>
      </w:r>
      <w:r w:rsidR="0091300C" w:rsidRPr="30BB2FE0">
        <w:rPr>
          <w:rFonts w:eastAsia="Times New Roman" w:cs="Times New Roman"/>
          <w:color w:val="auto"/>
          <w:lang w:eastAsia="en-US"/>
        </w:rPr>
        <w:t xml:space="preserve">as </w:t>
      </w:r>
      <w:r w:rsidR="00854B10" w:rsidRPr="30BB2FE0">
        <w:rPr>
          <w:rFonts w:eastAsia="Times New Roman" w:cs="Times New Roman"/>
          <w:color w:val="auto"/>
          <w:lang w:eastAsia="en-US"/>
        </w:rPr>
        <w:t>its policy environment</w:t>
      </w:r>
      <w:r w:rsidR="0091300C" w:rsidRPr="30BB2FE0">
        <w:rPr>
          <w:rFonts w:eastAsia="Times New Roman" w:cs="Times New Roman"/>
          <w:color w:val="auto"/>
          <w:lang w:eastAsia="en-US"/>
        </w:rPr>
        <w:t xml:space="preserve"> placed </w:t>
      </w:r>
      <w:r w:rsidR="00836E29" w:rsidRPr="30BB2FE0">
        <w:rPr>
          <w:rFonts w:eastAsia="Times New Roman" w:cs="Times New Roman"/>
          <w:color w:val="auto"/>
          <w:lang w:eastAsia="en-US"/>
        </w:rPr>
        <w:t>teachers</w:t>
      </w:r>
      <w:r w:rsidR="0091300C" w:rsidRPr="30BB2FE0">
        <w:rPr>
          <w:rFonts w:eastAsia="Times New Roman" w:cs="Times New Roman"/>
          <w:color w:val="auto"/>
          <w:lang w:eastAsia="en-US"/>
        </w:rPr>
        <w:t xml:space="preserve"> squarely in the crosshairs of school improvement efforts</w:t>
      </w:r>
      <w:r w:rsidR="00116A5B">
        <w:rPr>
          <w:rFonts w:eastAsia="Times New Roman" w:cs="Times New Roman"/>
          <w:color w:val="auto"/>
          <w:lang w:eastAsia="en-US"/>
        </w:rPr>
        <w:t xml:space="preserve"> </w:t>
      </w:r>
      <w:r w:rsidR="00116A5B">
        <w:rPr>
          <w:rFonts w:eastAsia="Times New Roman" w:cs="Times New Roman"/>
          <w:color w:val="auto"/>
          <w:lang w:eastAsia="en-US"/>
        </w:rPr>
        <w:fldChar w:fldCharType="begin"/>
      </w:r>
      <w:r w:rsidR="00EC7734">
        <w:rPr>
          <w:rFonts w:eastAsia="Times New Roman" w:cs="Times New Roman"/>
          <w:color w:val="auto"/>
          <w:lang w:eastAsia="en-US"/>
        </w:rPr>
        <w:instrText xml:space="preserve"> ADDIN ZOTERO_ITEM CSL_CITATION {"citationID":"a59d0e930h","properties":{"formattedCitation":"(Borkowski &amp; Sneed, 2006; DeBray-Pelot &amp; McGuinn, 2009; Sunderman et al., 2005)","plainCitation":"(Borkowski &amp; Sneed, 2006; DeBray-Pelot &amp; McGuinn, 2009; Sunderman et al., 2005)","noteIndex":0},"citationItems":[{"id":278,"uris":["http://zotero.org/users/6171799/items/RE5FXLVK"],"itemData":{"id":278,"type":"article-journal","abstract":"Drawing on their legal expertise and their experience working with public school districts, John W. Borkowski and Maree Sneed discuss the controversies surrounding the implementation of the No Child Left Behind Act (NCLB). They acknowledge that its principal benefits lie in its recognition of the right of each child to learn and be assessed by high academic standards, as well as in the act's requirement that test results be disaggregated by race, ethnicity, socioeconomic status, disability, and English language learner status. However, they critique the act's imposition of untested, federally mandated remedies driven by ideology rather than by scientific, educational research. These unproven, federally mandated remedies, along with inconsistencies in state and local implementation, are potentially more harmful than helpful. Finally, the authors examine the federal funding needed to implement additional tests, accountability measures, and the proven reforms necessary to improve educational outcomes. They argue that adequate funding has not been provided for these purposes, and that federal funds allotted for NCLB implementation should reflect the increases in resources necessary to improve public education and should be used for appropriate remedial measures designed and implemented at the state and local level. Borkowski and Sneed remain hopeful that with appropriate and consistent assessments, locally driven educational improvement measures, and adequate federal funding, NCLB can fulfill its promise to ensure educational equity for all students in American public schools.","container-title":"Harvard Educational Review","DOI":"10.17763/haer.76.4.c897030171683u82","ISSN":"0017-8055, 1943-5045","issue":"4","language":"en","page":"503-525","source":"DOI.org (Crossref)","title":"Will NCLB Improve or Harm Public Education?","volume":"76","author":[{"family":"Borkowski","given":"John"},{"family":"Sneed","given":"Maree"}],"issued":{"date-parts":[["2006",12,1]]}}},{"id":249,"uris":["http://zotero.org/users/6171799/items/I5D4QEGT"],"itemData":{"id":249,"type":"article-journal","abstract":"This article develops a framework, drawn from earlier work by education scholars, as well as broader theoretical insights on advocacy and policymaking developed by political scientists, for thinking about education politics in the post-No Child Left Behind era. The authors use this framework to examine the evolution of the national education policy arena over the past ten years. The authors describe the key political dynamics and actors which drove education policymaking at the national level for forty years after the passage of ESEA in 1965; and then explain the forces which transformed this educational status quo in the 1990s and led to the passage of NCLB in 2001. Finally, the article analyzes how the law itself has altered the national politics of education, including the growth and diversification of the think tank sector in the inter-reauthorization period. Implications for the future of federal education policy and politics are considered.","container-title":"Educational Policy","DOI":"10.1177/0895904808328524","ISSN":"0895-9048, 1552-3896","issue":"1","journalAbbreviation":"Educational Policy","language":"en","page":"15-42","source":"DOI.org (Crossref)","title":"The New Politics of Education: Analyzing the Federal Education Policy Landscape in the Post-NCLB Era","title-short":"The New Politics of Education","volume":"23","author":[{"family":"DeBray-Pelot","given":"Elizabeth"},{"family":"McGuinn","given":"Patrick"}],"issued":{"date-parts":[["2009",1]]}}},{"id":263,"uris":["http://zotero.org/users/6171799/items/BZV4RMFK"],"itemData":{"id":263,"type":"book","call-number":"LB2806.22 .S86 2005","event-place":"Thousand Oaks, Calif","ISBN":"978-1-4129-1554-0","number-of-pages":"148","publisher":"Corwin Press","publisher-place":"Thousand Oaks, Calif","source":"Library of Congress ISBN","title":"NCLB meets school realities: lessons from the field","title-short":"NCLB meets school realities","author":[{"family":"Sunderman","given":"Gail L."},{"family":"Kim","given":"James S."},{"family":"Orfield","given":"Gary"}],"issued":{"date-parts":[["2005"]]}}}],"schema":"https://github.com/citation-style-language/schema/raw/master/csl-citation.json"} </w:instrText>
      </w:r>
      <w:r w:rsidR="00116A5B">
        <w:rPr>
          <w:rFonts w:eastAsia="Times New Roman" w:cs="Times New Roman"/>
          <w:color w:val="auto"/>
          <w:lang w:eastAsia="en-US"/>
        </w:rPr>
        <w:fldChar w:fldCharType="separate"/>
      </w:r>
      <w:r w:rsidR="00EC7734" w:rsidRPr="00EC7734">
        <w:rPr>
          <w:rFonts w:cs="Times New Roman"/>
        </w:rPr>
        <w:t>(Borkowski &amp; Sneed, 2006; DeBray-Pelot &amp; McGuinn, 2009; Sunderman et al., 2005)</w:t>
      </w:r>
      <w:r w:rsidR="00116A5B">
        <w:rPr>
          <w:rFonts w:eastAsia="Times New Roman" w:cs="Times New Roman"/>
          <w:color w:val="auto"/>
          <w:lang w:eastAsia="en-US"/>
        </w:rPr>
        <w:fldChar w:fldCharType="end"/>
      </w:r>
      <w:r w:rsidR="00851790" w:rsidRPr="30BB2FE0">
        <w:rPr>
          <w:rFonts w:eastAsia="Times New Roman" w:cs="Times New Roman"/>
          <w:color w:val="auto"/>
          <w:lang w:eastAsia="en-US"/>
        </w:rPr>
        <w:t>. This, paired with the genesis o</w:t>
      </w:r>
      <w:r w:rsidR="00854B10" w:rsidRPr="30BB2FE0">
        <w:rPr>
          <w:rFonts w:eastAsia="Times New Roman" w:cs="Times New Roman"/>
          <w:color w:val="auto"/>
          <w:lang w:eastAsia="en-US"/>
        </w:rPr>
        <w:t xml:space="preserve">f </w:t>
      </w:r>
      <w:r w:rsidR="00851790" w:rsidRPr="30BB2FE0">
        <w:rPr>
          <w:rFonts w:eastAsia="Times New Roman" w:cs="Times New Roman"/>
          <w:color w:val="auto"/>
          <w:lang w:eastAsia="en-US"/>
        </w:rPr>
        <w:t xml:space="preserve">policies to </w:t>
      </w:r>
      <w:r w:rsidR="007F7683" w:rsidRPr="30BB2FE0">
        <w:rPr>
          <w:rFonts w:eastAsia="Times New Roman" w:cs="Times New Roman"/>
          <w:color w:val="auto"/>
          <w:lang w:eastAsia="en-US"/>
        </w:rPr>
        <w:t xml:space="preserve">evaluate, rank, pressure, prescribe, and </w:t>
      </w:r>
      <w:r w:rsidR="00A22D89" w:rsidRPr="30BB2FE0">
        <w:rPr>
          <w:rFonts w:eastAsia="Times New Roman" w:cs="Times New Roman"/>
          <w:color w:val="auto"/>
          <w:lang w:eastAsia="en-US"/>
        </w:rPr>
        <w:t xml:space="preserve">script the work of teachers in the name of school improvement, would </w:t>
      </w:r>
      <w:r w:rsidR="00A92D8F" w:rsidRPr="30BB2FE0">
        <w:rPr>
          <w:rFonts w:eastAsia="Times New Roman" w:cs="Times New Roman"/>
          <w:color w:val="auto"/>
          <w:lang w:eastAsia="en-US"/>
        </w:rPr>
        <w:t>p</w:t>
      </w:r>
      <w:r w:rsidR="002B72AE" w:rsidRPr="30BB2FE0">
        <w:rPr>
          <w:rFonts w:eastAsia="Times New Roman" w:cs="Times New Roman"/>
          <w:color w:val="auto"/>
          <w:lang w:eastAsia="en-US"/>
        </w:rPr>
        <w:t xml:space="preserve">rofoundly </w:t>
      </w:r>
      <w:r w:rsidR="5AEDFE3C" w:rsidRPr="30BB2FE0">
        <w:rPr>
          <w:rFonts w:eastAsia="Times New Roman" w:cs="Times New Roman"/>
          <w:color w:val="auto"/>
          <w:lang w:eastAsia="en-US"/>
        </w:rPr>
        <w:t>change</w:t>
      </w:r>
      <w:r w:rsidR="00A92D8F" w:rsidRPr="30BB2FE0">
        <w:rPr>
          <w:rFonts w:eastAsia="Times New Roman" w:cs="Times New Roman"/>
          <w:color w:val="auto"/>
          <w:lang w:eastAsia="en-US"/>
        </w:rPr>
        <w:t xml:space="preserve"> the </w:t>
      </w:r>
      <w:r w:rsidR="573B6A7C" w:rsidRPr="30BB2FE0">
        <w:rPr>
          <w:rFonts w:eastAsia="Times New Roman" w:cs="Times New Roman"/>
          <w:color w:val="auto"/>
          <w:lang w:eastAsia="en-US"/>
        </w:rPr>
        <w:t>profession,</w:t>
      </w:r>
      <w:r w:rsidR="002B72AE" w:rsidRPr="30BB2FE0">
        <w:rPr>
          <w:rFonts w:eastAsia="Times New Roman" w:cs="Times New Roman"/>
          <w:color w:val="auto"/>
          <w:lang w:eastAsia="en-US"/>
        </w:rPr>
        <w:t xml:space="preserve"> </w:t>
      </w:r>
      <w:bookmarkStart w:id="67" w:name="_Int_u0ePvJ1f"/>
      <w:r w:rsidR="002B72AE" w:rsidRPr="30BB2FE0">
        <w:rPr>
          <w:rFonts w:eastAsia="Times New Roman" w:cs="Times New Roman"/>
          <w:color w:val="auto"/>
          <w:lang w:eastAsia="en-US"/>
        </w:rPr>
        <w:t>perhaps for</w:t>
      </w:r>
      <w:bookmarkEnd w:id="67"/>
      <w:r w:rsidR="002B72AE" w:rsidRPr="30BB2FE0">
        <w:rPr>
          <w:rFonts w:eastAsia="Times New Roman" w:cs="Times New Roman"/>
          <w:color w:val="auto"/>
          <w:lang w:eastAsia="en-US"/>
        </w:rPr>
        <w:t xml:space="preserve"> decades to come</w:t>
      </w:r>
      <w:r w:rsidR="00854B10" w:rsidRPr="30BB2FE0">
        <w:rPr>
          <w:rFonts w:eastAsia="Times New Roman" w:cs="Times New Roman"/>
          <w:color w:val="auto"/>
          <w:lang w:eastAsia="en-US"/>
        </w:rPr>
        <w:t xml:space="preserve"> </w:t>
      </w:r>
      <w:r w:rsidRPr="30BB2FE0">
        <w:rPr>
          <w:rFonts w:eastAsia="Times New Roman" w:cs="Times New Roman"/>
          <w:color w:val="auto"/>
          <w:lang w:eastAsia="en-US"/>
        </w:rPr>
        <w:fldChar w:fldCharType="begin"/>
      </w:r>
      <w:r w:rsidRPr="30BB2FE0">
        <w:rPr>
          <w:rFonts w:eastAsia="Times New Roman" w:cs="Times New Roman"/>
          <w:color w:val="auto"/>
          <w:lang w:eastAsia="en-US"/>
        </w:rPr>
        <w:instrText xml:space="preserve"> ADDIN ZOTERO_ITEM CSL_CITATION {"citationID":"fMta7N08","properties":{"formattedCitation":"(Brownell et al., 2005; Porter-Magee, 2004; Seed, 2008; Selwyn, 2007)","plainCitation":"(Brownell et al., 2005; Porter-Magee, 2004; Seed, 2008; Selwyn, 2007)","noteIndex":0},"citationItems":[{"id":276,"uris":["http://zotero.org/users/6171799/items/V4XQXR4R"],"itemData":{"id":276,"type":"article-journal","abstract":"Teacher shortages in special education have been a source of longstanding concern for professionals and parents involved in the education of students with disabilities. Because of their geographic location, culture, and lack of resources, rural administrators have always struggled to staff their schools with qualified special education teachers. No Child Left Behind and its definition of highly qualified teacher present new challenges to rural district administrators attempting to secure adequate numbers of special education teachers. In this paper, we outline the challenges rural administrators face in reducing special education teacher shortages, present strategies being used nationally and regionally to reduce strategies, and critique those strategies. We conclude our paper by advocating for a more comprehensive approach to solving teacher supply and demand problems, one that is driven by personnel data.","container-title":"Rural Special Education Quarterly","DOI":"10.1177/875687050502400103","ISSN":"8756-8705, 2168-8605","issue":"1","journalAbbreviation":"Rural Special Education Quarterly","language":"en","page":"9-15","source":"DOI.org (Crossref)","title":"NCLB and the Demand for Highly Qualified Teachers: Challenges and Solutions for Rural Schools","title-short":"NCLB and the Demand for Highly Qualified Teachers","volume":"24","author":[{"family":"Brownell","given":"Mary T."},{"family":"Bishop","given":"Anne M."},{"family":"Sindelar","given":"Paul T."}],"issued":{"date-parts":[["2005",3]]}}},{"id":272,"uris":["http://zotero.org/users/6171799/items/RTM4KH4Z"],"itemData":{"id":272,"type":"article-journal","container-title":"The Clearing House: A Journal of Educational Strategies, Issues and Ideas","DOI":"10.3200/TCHS.78.1.26-29","ISSN":"0009-8655, 1939-912X","issue":"1","journalAbbreviation":"The Clearing House: A Journal of Educational Strategies, Issues and Ideas","language":"en","page":"26-29","source":"DOI.org (Crossref)","title":"Teacher Quality, Controversy, and NCLB","volume":"78","author":[{"family":"Porter-Magee","given":"Kathleen"}],"issued":{"date-parts":[["2004",9]]}}},{"id":270,"uris":["http://zotero.org/users/6171799/items/CN57GI3C"],"itemData":{"id":270,"type":"article-journal","container-title":"Phi Delta Kappan","DOI":"10.1177/003172170808900810","ISSN":"0031-7217, 1940-6487","issue":"8","journalAbbreviation":"Phi Delta Kappan","language":"en","page":"586-589","source":"DOI.org (Crossref)","title":"Redirecting the Teaching Profession in the Wake of &lt;i&gt;A Nation at Risk&lt;/i&gt; and NCLB","volume":"89","author":[{"family":"Seed","given":"Allen H."}],"issued":{"date-parts":[["2008",4]]}}},{"id":273,"uris":["http://zotero.org/users/6171799/items/TTDCKBHN"],"itemData":{"id":273,"type":"article-journal","abstract":"In this article the author looks at the impact NCLB is having on teacher education programs, focusing on three major areas: who is entering teacher preparation programs; the experience they have while they are in those programs; and the experience they have while in the schools as student teachers. The increased focus on testing to determine who can teach (despite a lack of research supporting this policy) is both pushing out and alienating potential teachers whose strengths and interests don't show up on tests, and/or who don't believe that this is the best way to serve the public school students. This emphasis treats teachers like they are incapable of making good decisions based on their knowledge of curricula, kids, and human development. NCLB pressures teacher education programs to violate what they know and believe about teaching and learning, and to perpetuate an unethical system of privilege and inequality.","container-title":"Journal of Teacher Education","DOI":"10.1177/0022487106297842","ISSN":"0022-4871, 1552-7816","issue":"2","journalAbbreviation":"Journal of Teacher Education","language":"en","page":"124-137","source":"DOI.org (Crossref)","title":"Highly Quantified Teachers: NCLB and Teacher Education","title-short":"Highly Quantified Teachers","volume":"58","author":[{"family":"Selwyn","given":"Doug"}],"issued":{"date-parts":[["2007",3]]}}}],"schema":"https://github.com/citation-style-language/schema/raw/master/csl-citation.json"} </w:instrText>
      </w:r>
      <w:r w:rsidRPr="30BB2FE0">
        <w:rPr>
          <w:rFonts w:eastAsia="Times New Roman" w:cs="Times New Roman"/>
          <w:color w:val="auto"/>
          <w:lang w:eastAsia="en-US"/>
        </w:rPr>
        <w:fldChar w:fldCharType="separate"/>
      </w:r>
      <w:r w:rsidR="002B72AE" w:rsidRPr="30BB2FE0">
        <w:rPr>
          <w:rFonts w:eastAsia="Times New Roman" w:cs="Times New Roman"/>
          <w:color w:val="auto"/>
        </w:rPr>
        <w:t>(Brownell et al., 2005; Porter-Magee, 2004; Seed, 2008; Selwyn, 2007)</w:t>
      </w:r>
      <w:r w:rsidRPr="30BB2FE0">
        <w:rPr>
          <w:rFonts w:eastAsia="Times New Roman" w:cs="Times New Roman"/>
          <w:color w:val="auto"/>
          <w:lang w:eastAsia="en-US"/>
        </w:rPr>
        <w:fldChar w:fldCharType="end"/>
      </w:r>
      <w:r w:rsidR="00A92D8F" w:rsidRPr="30BB2FE0">
        <w:rPr>
          <w:rFonts w:eastAsia="Times New Roman" w:cs="Times New Roman"/>
          <w:color w:val="auto"/>
          <w:lang w:eastAsia="en-US"/>
        </w:rPr>
        <w:t>.</w:t>
      </w:r>
    </w:p>
    <w:p w14:paraId="23DB22A4" w14:textId="6FD712F4" w:rsidR="007C6614" w:rsidRPr="001A1FBD" w:rsidRDefault="009440DD" w:rsidP="00564A07">
      <w:pPr>
        <w:rPr>
          <w:rFonts w:eastAsia="Times New Roman" w:cs="Times New Roman"/>
          <w:color w:val="auto"/>
          <w:lang w:eastAsia="en-US"/>
        </w:rPr>
      </w:pPr>
      <w:r w:rsidRPr="30BB2FE0">
        <w:rPr>
          <w:rFonts w:eastAsia="Times New Roman" w:cs="Times New Roman"/>
          <w:color w:val="auto"/>
          <w:lang w:eastAsia="en-US"/>
        </w:rPr>
        <w:lastRenderedPageBreak/>
        <w:t>The NCLB era</w:t>
      </w:r>
      <w:r w:rsidR="00207249" w:rsidRPr="30BB2FE0">
        <w:rPr>
          <w:rFonts w:eastAsia="Times New Roman" w:cs="Times New Roman"/>
          <w:color w:val="auto"/>
          <w:lang w:eastAsia="en-US"/>
        </w:rPr>
        <w:t xml:space="preserve"> </w:t>
      </w:r>
      <w:r w:rsidR="009404A6" w:rsidRPr="30BB2FE0">
        <w:rPr>
          <w:rFonts w:eastAsia="Times New Roman" w:cs="Times New Roman"/>
          <w:color w:val="auto"/>
          <w:lang w:eastAsia="en-US"/>
        </w:rPr>
        <w:t>c</w:t>
      </w:r>
      <w:r w:rsidR="007D5B54" w:rsidRPr="30BB2FE0">
        <w:rPr>
          <w:rFonts w:eastAsia="Times New Roman" w:cs="Times New Roman"/>
          <w:color w:val="auto"/>
          <w:lang w:eastAsia="en-US"/>
        </w:rPr>
        <w:t>orresponds with the period in</w:t>
      </w:r>
      <w:r w:rsidR="009404A6" w:rsidRPr="30BB2FE0">
        <w:rPr>
          <w:rFonts w:eastAsia="Times New Roman" w:cs="Times New Roman"/>
          <w:color w:val="auto"/>
          <w:lang w:eastAsia="en-US"/>
        </w:rPr>
        <w:t xml:space="preserve"> </w:t>
      </w:r>
      <w:r w:rsidRPr="30BB2FE0">
        <w:rPr>
          <w:rFonts w:eastAsia="Times New Roman" w:cs="Times New Roman"/>
          <w:color w:val="auto"/>
          <w:lang w:eastAsia="en-US"/>
        </w:rPr>
        <w:t>which many states began to</w:t>
      </w:r>
      <w:r w:rsidR="000915A1" w:rsidRPr="30BB2FE0">
        <w:rPr>
          <w:rFonts w:eastAsia="Times New Roman" w:cs="Times New Roman"/>
          <w:color w:val="auto"/>
          <w:lang w:eastAsia="en-US"/>
        </w:rPr>
        <w:t xml:space="preserve"> see turnover rates increase</w:t>
      </w:r>
      <w:r w:rsidR="00C658F5" w:rsidRPr="30BB2FE0">
        <w:rPr>
          <w:rFonts w:eastAsia="Times New Roman" w:cs="Times New Roman"/>
          <w:color w:val="auto"/>
          <w:lang w:eastAsia="en-US"/>
        </w:rPr>
        <w:t xml:space="preserve"> </w:t>
      </w:r>
      <w:r w:rsidRPr="30BB2FE0">
        <w:rPr>
          <w:rFonts w:eastAsia="Times New Roman" w:cs="Times New Roman"/>
          <w:color w:val="auto"/>
          <w:lang w:eastAsia="en-US"/>
        </w:rPr>
        <w:fldChar w:fldCharType="begin"/>
      </w:r>
      <w:r w:rsidRPr="30BB2FE0">
        <w:rPr>
          <w:rFonts w:eastAsia="Times New Roman" w:cs="Times New Roman"/>
          <w:color w:val="auto"/>
          <w:lang w:eastAsia="en-US"/>
        </w:rPr>
        <w:instrText xml:space="preserve"> ADDIN ZOTERO_ITEM CSL_CITATION {"citationID":"LVilR3IW","properties":{"formattedCitation":"(Hanushek &amp; Rivkin, 2010; Sun et al., 2017; Wronowski &amp; Urick, 2019)","plainCitation":"(Hanushek &amp; Rivkin, 2010; Sun et al., 2017; Wronowski &amp; Urick, 2019)","noteIndex":0},"citationItems":[{"id":257,"uris":["http://zotero.org/users/6171799/items/LJB5MXBC"],"itemData":{"id":257,"type":"article-journal","abstract":"The main effects of No Child Left Behind on the quality of teaching are likely to come through two provisions of the act. First, NCLB establishes benchmarks based on test score pass rates that schools must meet in order to remain in good standing and avoid sanctions. Since teachers are central to student performance, this accountability component of NCLB is likely to have direct effects on both the demand for and supply of teachers and therefore on both the composition of the stock of public school teachers and the distribution of those teachers among schools. Second, NCLB explicitly requires districts to have “highly qualified” teachers, and the enunciation and enforcement of such a standard might have an additional effect on the composition of teachers. We will discuss three avenues by which these requirements might affect the quality of teachers. First, we will argue that the requirements for “highly qualified” teachers are unlikely to have had any perceptible effect on the performance of students. Second, the combination of quality requirements and the more-stringent testing environment could make teaching appear more costly and risky as a profession and thus alter the composition of new entrants, but at least so far, we find no evidence of such effects. Finally, the accountability provisions might change the dynamics of the labor market for teachers, including decisions about hiring and job separation. While not completely understood, this channel might be quite important, especially at low-performing schools where the stress of the accountability requirements is highest. We will provide new evidence from Texas on the relationship between school accountability ratings and teacher transitions both out of schools and out of grades three through eight, the grades subject to NCLB testing requirements. Finally, we offer some observations about potential policy implications and a future research agenda.","container-title":"Journal of Economic Perspectives","DOI":"10.1257/jep.24.3.133","ISSN":"0895-3309","issue":"3","journalAbbreviation":"Journal of Economic Perspectives","language":"en","page":"133-150","source":"DOI.org (Crossref)","title":"The Quality and Distribution of Teachers under the No Child Left Behind Act","volume":"24","author":[{"family":"Hanushek","given":"Eric A"},{"family":"Rivkin","given":"Steven G"}],"issued":{"date-parts":[["2010",8,1]]}}},{"id":277,"uris":["http://zotero.org/users/6171799/items/MH7TX39N"],"itemData":{"id":277,"type":"article-journal","container-title":"School Effectiveness and School Improvement","DOI":"10.1080/09243453.2016.1242506","ISSN":"0924-3453, 1744-5124","issue":"1","journalAbbreviation":"School Effectiveness and School Improvement","language":"en","page":"102-122","source":"DOI.org (Crossref)","title":"Federal policy and the teacher labor market: exploring the effects of NCLB school accountability on teacher turnover","title-short":"Federal policy and the teacher labor market","volume":"28","author":[{"family":"Sun","given":"Min"},{"family":"Saultz","given":"Andrew"},{"family":"Ye","given":"Yincheng"}],"issued":{"date-parts":[["2017",1,2]]}}},{"id":274,"uris":["http://zotero.org/users/6171799/items/2AY8VXTW"],"itemData":{"id":274,"type":"article-journal","abstract":"The purpose of this study is to determine the relationship between teachers’ perception of their work, their intent to leave their current position, and their realized turnover at the height of the federal accountability policy era in the United States. The study uses a framework of teacher de-professionalization and demoralization operationalized by teacher responses to the Schools and Staffing Surveys and Teacher Follow-up Surveys from the National Center for Education Statistics. We tested the relationship of de-professionalization and demoralization to turnover with two competing structural equation models for teachers who cited accountability policies as a factor in their employment decision, and those who did not. We find that teacher worry and stress associated with demoralization is a significant predictor of intent to leave in both groups of teachers. However, teacher worry and stress is only a significant predictor of teachers leaving the profession and moving schools in teachers who cite accountability policies as a factor in their employment decision. These findings demonstrate a relationship between teachers’ perceptions of accountability policies, perception of their working conditions, and turnover. These results have important implications for policy makers and educational leaders as the U.S. transitions from the No Child Left Behind era to the implementation of the Every Student Succeeds Act.","container-title":"Education Policy Analysis Archives","DOI":"10.14507/epaa.27.3858","ISSN":"1068-2341","journalAbbreviation":"EPAA","page":"86","source":"DOI.org (Crossref)","title":"Examining the relationship of teacher perception of accountability and assessment policies on teacher turnover during NCLB","volume":"27","author":[{"family":"Wronowski","given":"Meredith L."},{"family":"Urick","given":"Angela"}],"issued":{"date-parts":[["2019",7,29]]}}}],"schema":"https://github.com/citation-style-language/schema/raw/master/csl-citation.json"} </w:instrText>
      </w:r>
      <w:r w:rsidRPr="30BB2FE0">
        <w:rPr>
          <w:rFonts w:eastAsia="Times New Roman" w:cs="Times New Roman"/>
          <w:color w:val="auto"/>
          <w:lang w:eastAsia="en-US"/>
        </w:rPr>
        <w:fldChar w:fldCharType="separate"/>
      </w:r>
      <w:r w:rsidR="00EC4922" w:rsidRPr="30BB2FE0">
        <w:rPr>
          <w:rFonts w:eastAsia="Times New Roman" w:cs="Times New Roman"/>
          <w:color w:val="auto"/>
        </w:rPr>
        <w:t>(Hanushek &amp; Rivkin, 2010; Sun et al., 2017; Wronowski &amp; Urick, 2019)</w:t>
      </w:r>
      <w:r w:rsidRPr="30BB2FE0">
        <w:rPr>
          <w:rFonts w:eastAsia="Times New Roman" w:cs="Times New Roman"/>
          <w:color w:val="auto"/>
          <w:lang w:eastAsia="en-US"/>
        </w:rPr>
        <w:fldChar w:fldCharType="end"/>
      </w:r>
      <w:r w:rsidR="000915A1" w:rsidRPr="30BB2FE0">
        <w:rPr>
          <w:rFonts w:eastAsia="Times New Roman" w:cs="Times New Roman"/>
          <w:color w:val="auto"/>
          <w:lang w:eastAsia="en-US"/>
        </w:rPr>
        <w:t>, teacher preparation program enrollment sag</w:t>
      </w:r>
      <w:r w:rsidR="000E3FD7">
        <w:rPr>
          <w:rFonts w:eastAsia="Times New Roman" w:cs="Times New Roman"/>
          <w:color w:val="auto"/>
          <w:lang w:eastAsia="en-US"/>
        </w:rPr>
        <w:t xml:space="preserve"> </w:t>
      </w:r>
      <w:r w:rsidR="000E3FD7">
        <w:rPr>
          <w:rFonts w:eastAsia="Times New Roman" w:cs="Times New Roman"/>
          <w:color w:val="auto"/>
          <w:lang w:eastAsia="en-US"/>
        </w:rPr>
        <w:fldChar w:fldCharType="begin"/>
      </w:r>
      <w:r w:rsidR="00EC7734">
        <w:rPr>
          <w:rFonts w:eastAsia="Times New Roman" w:cs="Times New Roman"/>
          <w:color w:val="auto"/>
          <w:lang w:eastAsia="en-US"/>
        </w:rPr>
        <w:instrText xml:space="preserve"> ADDIN ZOTERO_ITEM CSL_CITATION {"citationID":"a3isgtcbfo","properties":{"formattedCitation":"(Dover, 2022; Partelow, Lisette, 2019)","plainCitation":"(Dover, 2022; Partelow, Lisette, 2019)","noteIndex":0},"citationItems":[{"id":428,"uris":["http://zotero.org/users/6171799/items/G6C69UJ8"],"itemData":{"id":428,"type":"article-journal","abstract":"This article presents the results of a mixed-methods study that examined how state policy requiring the use of high-stakes teacher performance assessments (TPAs) affected candidates enrolled in urban teacher preparation programs in the Midwest. The data reveal that despite institutional pass rates above the national average, the edTPA process negatively affected candidates’ sense of self-efficacy, agency, and readiness to engage in culturally and contextually responsive teaching. The article concludes with an analysis of how TPA policies socialize preservice teachers to prioritize compliance over agency, with troubling implications for urban teachers, students, and school communities.","container-title":"Urban Education","DOI":"10.1177/0042085918795020","ISSN":"0042-0859","issue":"6","language":"en","note":"publisher: SAGE Publications Inc","page":"975-1007","source":"SAGE Journals","title":"Your Compliance Will Not Protect You: Agency and Accountability in Urban Teacher Preparation","title-short":"Your Compliance Will Not Protect You","volume":"57","author":[{"family":"Dover","given":"Alison G."}],"issued":{"date-parts":[["2022",7,1]]}}},{"id":152,"uris":["http://zotero.org/users/6171799/items/SZR86TYW"],"itemData":{"id":152,"type":"report","publisher":"Center for American Progress","title":"What To Make of Declining Enrollment in Teacher Preparation Programs","URL":"https://www.americanprogress.org/article/make-declining-enrollment-teacher-preparation-programs/","author":[{"literal":"Partelow, Lisette"}],"accessed":{"date-parts":[["2023",10,2]]},"issued":{"date-parts":[["2019",12,3]]}}}],"schema":"https://github.com/citation-style-language/schema/raw/master/csl-citation.json"} </w:instrText>
      </w:r>
      <w:r w:rsidR="000E3FD7">
        <w:rPr>
          <w:rFonts w:eastAsia="Times New Roman" w:cs="Times New Roman"/>
          <w:color w:val="auto"/>
          <w:lang w:eastAsia="en-US"/>
        </w:rPr>
        <w:fldChar w:fldCharType="separate"/>
      </w:r>
      <w:r w:rsidR="00EC7734" w:rsidRPr="00EC7734">
        <w:rPr>
          <w:rFonts w:cs="Times New Roman"/>
        </w:rPr>
        <w:t>(Dover, 2022; Partelow, Lisette, 2019)</w:t>
      </w:r>
      <w:r w:rsidR="000E3FD7">
        <w:rPr>
          <w:rFonts w:eastAsia="Times New Roman" w:cs="Times New Roman"/>
          <w:color w:val="auto"/>
          <w:lang w:eastAsia="en-US"/>
        </w:rPr>
        <w:fldChar w:fldCharType="end"/>
      </w:r>
      <w:r w:rsidR="000915A1" w:rsidRPr="30BB2FE0">
        <w:rPr>
          <w:rFonts w:eastAsia="Times New Roman" w:cs="Times New Roman"/>
          <w:color w:val="auto"/>
          <w:lang w:eastAsia="en-US"/>
        </w:rPr>
        <w:t xml:space="preserve">, and </w:t>
      </w:r>
      <w:r w:rsidR="00BF6C8B" w:rsidRPr="30BB2FE0">
        <w:rPr>
          <w:rFonts w:eastAsia="Times New Roman" w:cs="Times New Roman"/>
          <w:color w:val="auto"/>
          <w:lang w:eastAsia="en-US"/>
        </w:rPr>
        <w:t xml:space="preserve">alternative certification </w:t>
      </w:r>
      <w:r w:rsidR="00462BEC" w:rsidRPr="30BB2FE0">
        <w:rPr>
          <w:rFonts w:eastAsia="Times New Roman" w:cs="Times New Roman"/>
          <w:color w:val="auto"/>
          <w:lang w:eastAsia="en-US"/>
        </w:rPr>
        <w:t xml:space="preserve">numbers increase </w:t>
      </w:r>
      <w:r w:rsidRPr="30BB2FE0">
        <w:rPr>
          <w:rFonts w:eastAsia="Times New Roman" w:cs="Times New Roman"/>
          <w:color w:val="auto"/>
          <w:lang w:eastAsia="en-US"/>
        </w:rPr>
        <w:fldChar w:fldCharType="begin"/>
      </w:r>
      <w:r w:rsidRPr="30BB2FE0">
        <w:rPr>
          <w:rFonts w:eastAsia="Times New Roman" w:cs="Times New Roman"/>
          <w:color w:val="auto"/>
          <w:lang w:eastAsia="en-US"/>
        </w:rPr>
        <w:instrText xml:space="preserve"> ADDIN ZOTERO_ITEM CSL_CITATION {"citationID":"tzlyqhs7","properties":{"formattedCitation":"(Selwyn, 2007; Simpson et al., 2004)","plainCitation":"(Selwyn, 2007; Simpson et al., 2004)","noteIndex":0},"citationItems":[{"id":273,"uris":["http://zotero.org/users/6171799/items/TTDCKBHN"],"itemData":{"id":273,"type":"article-journal","abstract":"In this article the author looks at the impact NCLB is having on teacher education programs, focusing on three major areas: who is entering teacher preparation programs; the experience they have while they are in those programs; and the experience they have while in the schools as student teachers. The increased focus on testing to determine who can teach (despite a lack of research supporting this policy) is both pushing out and alienating potential teachers whose strengths and interests don't show up on tests, and/or who don't believe that this is the best way to serve the public school students. This emphasis treats teachers like they are incapable of making good decisions based on their knowledge of curricula, kids, and human development. NCLB pressures teacher education programs to violate what they know and believe about teaching and learning, and to perpetuate an unethical system of privilege and inequality.","container-title":"Journal of Teacher Education","DOI":"10.1177/0022487106297842","ISSN":"0022-4871, 1552-7816","issue":"2","journalAbbreviation":"Journal of Teacher Education","language":"en","page":"124-137","source":"DOI.org (Crossref)","title":"Highly Quantified Teachers: NCLB and Teacher Education","title-short":"Highly Quantified Teachers","volume":"58","author":[{"family":"Selwyn","given":"Doug"}],"issued":{"date-parts":[["2007",3]]}}},{"id":288,"uris":["http://zotero.org/users/6171799/items/RQXJCJQF"],"itemData":{"id":288,"type":"article-journal","abstract":"The No Child Left Behind (NCLB) Act is potentially the most significant educational initiative to have been enacted in decades. Among the salient elements of this initiative are requirements that all students have qualified teachers and be given the opportunity to attend high-quality schools. The NCLB legislation also requires that states raise academic achievement levels for all students, including those with disabilities. Linked to these components and related issues, this article discusses the major components of the NCLB along with implications and recommendations for educators.","container-title":"Intervention in School and Clinic","DOI":"10.1177/10534512040400020101","ISSN":"1053-4512, 1538-4810","issue":"2","journalAbbreviation":"Intervention in School and Clinic","language":"en","page":"67-75","source":"DOI.org (Crossref)","title":"The No Child Left Behind Act: Challenges and Implications for Educators","title-short":"The No Child Left Behind Act","volume":"40","author":[{"family":"Simpson","given":"Richard L."},{"family":"Lacava","given":"Paul G."},{"family":"Sampson Graner","given":"Patricia"}],"issued":{"date-parts":[["2004",11]]}}}],"schema":"https://github.com/citation-style-language/schema/raw/master/csl-citation.json"} </w:instrText>
      </w:r>
      <w:r w:rsidRPr="30BB2FE0">
        <w:rPr>
          <w:rFonts w:eastAsia="Times New Roman" w:cs="Times New Roman"/>
          <w:color w:val="auto"/>
          <w:lang w:eastAsia="en-US"/>
        </w:rPr>
        <w:fldChar w:fldCharType="separate"/>
      </w:r>
      <w:r w:rsidR="007C6614" w:rsidRPr="30BB2FE0">
        <w:rPr>
          <w:rFonts w:eastAsia="Times New Roman" w:cs="Times New Roman"/>
          <w:color w:val="auto"/>
        </w:rPr>
        <w:t>(Selwyn, 2007; Simpson et al., 2004)</w:t>
      </w:r>
      <w:r w:rsidRPr="30BB2FE0">
        <w:rPr>
          <w:rFonts w:eastAsia="Times New Roman" w:cs="Times New Roman"/>
          <w:color w:val="auto"/>
          <w:lang w:eastAsia="en-US"/>
        </w:rPr>
        <w:fldChar w:fldCharType="end"/>
      </w:r>
      <w:r w:rsidR="00462BEC" w:rsidRPr="30BB2FE0">
        <w:rPr>
          <w:rFonts w:eastAsia="Times New Roman" w:cs="Times New Roman"/>
          <w:color w:val="auto"/>
          <w:lang w:eastAsia="en-US"/>
        </w:rPr>
        <w:t xml:space="preserve">. Given this realization, </w:t>
      </w:r>
      <w:r w:rsidR="00643C57" w:rsidRPr="30BB2FE0">
        <w:rPr>
          <w:rFonts w:eastAsia="Times New Roman" w:cs="Times New Roman"/>
          <w:color w:val="auto"/>
          <w:lang w:eastAsia="en-US"/>
        </w:rPr>
        <w:t>many scholars contend</w:t>
      </w:r>
      <w:r w:rsidR="00560966" w:rsidRPr="30BB2FE0">
        <w:rPr>
          <w:rFonts w:eastAsia="Times New Roman" w:cs="Times New Roman"/>
          <w:color w:val="auto"/>
          <w:lang w:eastAsia="en-US"/>
        </w:rPr>
        <w:t xml:space="preserve"> the legislative environment created by NCLB</w:t>
      </w:r>
      <w:r w:rsidR="00AB1203" w:rsidRPr="30BB2FE0">
        <w:rPr>
          <w:rFonts w:eastAsia="Times New Roman" w:cs="Times New Roman"/>
          <w:color w:val="auto"/>
          <w:lang w:eastAsia="en-US"/>
        </w:rPr>
        <w:t xml:space="preserve"> in most states </w:t>
      </w:r>
      <w:r w:rsidR="000F37B9" w:rsidRPr="30BB2FE0">
        <w:rPr>
          <w:rFonts w:eastAsia="Times New Roman" w:cs="Times New Roman"/>
          <w:color w:val="auto"/>
          <w:lang w:eastAsia="en-US"/>
        </w:rPr>
        <w:t>may have been</w:t>
      </w:r>
      <w:r w:rsidR="00AB1203" w:rsidRPr="30BB2FE0">
        <w:rPr>
          <w:rFonts w:eastAsia="Times New Roman" w:cs="Times New Roman"/>
          <w:color w:val="auto"/>
          <w:lang w:eastAsia="en-US"/>
        </w:rPr>
        <w:t xml:space="preserve"> harmful</w:t>
      </w:r>
      <w:r w:rsidR="00B24A3B" w:rsidRPr="30BB2FE0">
        <w:rPr>
          <w:rFonts w:eastAsia="Times New Roman" w:cs="Times New Roman"/>
          <w:color w:val="auto"/>
          <w:lang w:eastAsia="en-US"/>
        </w:rPr>
        <w:t xml:space="preserve"> </w:t>
      </w:r>
      <w:bookmarkStart w:id="68" w:name="_Int_uCksrJDD"/>
      <w:r w:rsidR="00B24A3B" w:rsidRPr="30BB2FE0">
        <w:rPr>
          <w:rFonts w:eastAsia="Times New Roman" w:cs="Times New Roman"/>
          <w:color w:val="auto"/>
          <w:lang w:eastAsia="en-US"/>
        </w:rPr>
        <w:t>to some degree</w:t>
      </w:r>
      <w:r w:rsidR="00AB1203" w:rsidRPr="30BB2FE0">
        <w:rPr>
          <w:rFonts w:eastAsia="Times New Roman" w:cs="Times New Roman"/>
          <w:color w:val="auto"/>
          <w:lang w:eastAsia="en-US"/>
        </w:rPr>
        <w:t xml:space="preserve"> toward</w:t>
      </w:r>
      <w:bookmarkEnd w:id="68"/>
      <w:r w:rsidR="00AB1203" w:rsidRPr="30BB2FE0">
        <w:rPr>
          <w:rFonts w:eastAsia="Times New Roman" w:cs="Times New Roman"/>
          <w:color w:val="auto"/>
          <w:lang w:eastAsia="en-US"/>
        </w:rPr>
        <w:t xml:space="preserve"> the profession</w:t>
      </w:r>
      <w:r w:rsidR="00EE5C7A" w:rsidRPr="30BB2FE0">
        <w:rPr>
          <w:rFonts w:eastAsia="Times New Roman" w:cs="Times New Roman"/>
          <w:color w:val="auto"/>
          <w:lang w:eastAsia="en-US"/>
        </w:rPr>
        <w:t xml:space="preserve">, and that his posture may have </w:t>
      </w:r>
      <w:r w:rsidR="00AB1203" w:rsidRPr="30BB2FE0">
        <w:rPr>
          <w:rFonts w:eastAsia="Times New Roman" w:cs="Times New Roman"/>
          <w:color w:val="auto"/>
          <w:lang w:eastAsia="en-US"/>
        </w:rPr>
        <w:t xml:space="preserve">failed to yield </w:t>
      </w:r>
      <w:r w:rsidR="002F29F8" w:rsidRPr="30BB2FE0">
        <w:rPr>
          <w:rFonts w:eastAsia="Times New Roman" w:cs="Times New Roman"/>
          <w:color w:val="auto"/>
          <w:lang w:eastAsia="en-US"/>
        </w:rPr>
        <w:t xml:space="preserve">the quantitative data </w:t>
      </w:r>
      <w:r w:rsidR="00C068E4" w:rsidRPr="30BB2FE0">
        <w:rPr>
          <w:rFonts w:eastAsia="Times New Roman" w:cs="Times New Roman"/>
          <w:color w:val="auto"/>
          <w:lang w:eastAsia="en-US"/>
        </w:rPr>
        <w:t xml:space="preserve">to say it was </w:t>
      </w:r>
      <w:r w:rsidR="002F29F8" w:rsidRPr="30BB2FE0">
        <w:rPr>
          <w:rFonts w:eastAsia="Times New Roman" w:cs="Times New Roman"/>
          <w:color w:val="auto"/>
          <w:lang w:eastAsia="en-US"/>
        </w:rPr>
        <w:t>worth the collateral damage it caused</w:t>
      </w:r>
      <w:r w:rsidR="00B157E9" w:rsidRPr="30BB2FE0">
        <w:rPr>
          <w:rFonts w:eastAsia="Times New Roman" w:cs="Times New Roman"/>
          <w:color w:val="auto"/>
          <w:lang w:eastAsia="en-US"/>
        </w:rPr>
        <w:t xml:space="preserve"> </w:t>
      </w:r>
      <w:r w:rsidRPr="30BB2FE0">
        <w:rPr>
          <w:rFonts w:eastAsia="Times New Roman" w:cs="Times New Roman"/>
          <w:color w:val="auto"/>
          <w:lang w:eastAsia="en-US"/>
        </w:rPr>
        <w:fldChar w:fldCharType="begin"/>
      </w:r>
      <w:r w:rsidRPr="30BB2FE0">
        <w:rPr>
          <w:rFonts w:eastAsia="Times New Roman" w:cs="Times New Roman"/>
          <w:color w:val="auto"/>
          <w:lang w:eastAsia="en-US"/>
        </w:rPr>
        <w:instrText xml:space="preserve"> ADDIN ZOTERO_ITEM CSL_CITATION {"citationID":"AXRNrvzg","properties":{"formattedCitation":"(Hursh, 2007; Smyth, 2008)","plainCitation":"(Hursh, 2007; Smyth, 2008)","noteIndex":0},"citationItems":[{"id":266,"uris":["http://zotero.org/users/6171799/items/8P9VXTFU"],"itemData":{"id":266,"type":"article-journal","container-title":"Race Ethnicity and Education","DOI":"10.1080/13613320701503264","ISSN":"1361-3324, 1470-109X","issue":"3","journalAbbreviation":"Race Ethnicity and Education","language":"en","page":"295-308","source":"DOI.org (Crossref)","title":"Exacerbating inequality: the failed promise of the No Child Left Behind Act","title-short":"Exacerbating inequality","volume":"10","author":[{"family":"Hursh","given":"David"}],"issued":{"date-parts":[["2007",9]]}}},{"id":287,"uris":["http://zotero.org/users/6171799/items/U9CFAM48"],"itemData":{"id":287,"type":"article-journal","container-title":"The Clearing House: A Journal of Educational Strategies, Issues and Ideas","DOI":"10.3200/TCHS.81.3.133-137","ISSN":"0009-8655, 1939-912X","issue":"3","journalAbbreviation":"The Clearing House: A Journal of Educational Strategies, Issues and Ideas","language":"en","page":"133-137","source":"DOI.org (Crossref)","title":"Who Is No Child Left Behind Leaving Behind?","volume":"81","author":[{"family":"Smyth","given":"Theoni Soublis"}],"issued":{"date-parts":[["2008",1]]}}}],"schema":"https://github.com/citation-style-language/schema/raw/master/csl-citation.json"} </w:instrText>
      </w:r>
      <w:r w:rsidRPr="30BB2FE0">
        <w:rPr>
          <w:rFonts w:eastAsia="Times New Roman" w:cs="Times New Roman"/>
          <w:color w:val="auto"/>
          <w:lang w:eastAsia="en-US"/>
        </w:rPr>
        <w:fldChar w:fldCharType="separate"/>
      </w:r>
      <w:r w:rsidR="00450146" w:rsidRPr="30BB2FE0">
        <w:rPr>
          <w:rFonts w:eastAsia="Times New Roman" w:cs="Times New Roman"/>
          <w:color w:val="auto"/>
        </w:rPr>
        <w:t>(Hursh, 2007; Smyth, 2008)</w:t>
      </w:r>
      <w:r w:rsidRPr="30BB2FE0">
        <w:rPr>
          <w:rFonts w:eastAsia="Times New Roman" w:cs="Times New Roman"/>
          <w:color w:val="auto"/>
          <w:lang w:eastAsia="en-US"/>
        </w:rPr>
        <w:fldChar w:fldCharType="end"/>
      </w:r>
      <w:r w:rsidR="002F29F8" w:rsidRPr="30BB2FE0">
        <w:rPr>
          <w:rFonts w:eastAsia="Times New Roman" w:cs="Times New Roman"/>
          <w:color w:val="auto"/>
          <w:lang w:eastAsia="en-US"/>
        </w:rPr>
        <w:t xml:space="preserve">. </w:t>
      </w:r>
      <w:r w:rsidR="001A013A" w:rsidRPr="30BB2FE0">
        <w:rPr>
          <w:rFonts w:eastAsia="Times New Roman" w:cs="Times New Roman"/>
          <w:color w:val="auto"/>
          <w:lang w:eastAsia="en-US"/>
        </w:rPr>
        <w:t xml:space="preserve">The rise of the institution of “instructional coaches” surged during NCLB as </w:t>
      </w:r>
      <w:r w:rsidR="004448E1" w:rsidRPr="30BB2FE0">
        <w:rPr>
          <w:rFonts w:eastAsia="Times New Roman" w:cs="Times New Roman"/>
          <w:color w:val="auto"/>
          <w:lang w:eastAsia="en-US"/>
        </w:rPr>
        <w:t>a class of middle managers designed to closely monitor, evaluate, and “coach” teachers in</w:t>
      </w:r>
      <w:r w:rsidR="00624F8D" w:rsidRPr="30BB2FE0">
        <w:rPr>
          <w:rFonts w:eastAsia="Times New Roman" w:cs="Times New Roman"/>
          <w:color w:val="auto"/>
          <w:lang w:eastAsia="en-US"/>
        </w:rPr>
        <w:t xml:space="preserve"> the</w:t>
      </w:r>
      <w:r w:rsidR="004448E1" w:rsidRPr="30BB2FE0">
        <w:rPr>
          <w:rFonts w:eastAsia="Times New Roman" w:cs="Times New Roman"/>
          <w:color w:val="auto"/>
          <w:lang w:eastAsia="en-US"/>
        </w:rPr>
        <w:t xml:space="preserve"> </w:t>
      </w:r>
      <w:r w:rsidR="00205A82" w:rsidRPr="30BB2FE0">
        <w:rPr>
          <w:rFonts w:eastAsia="Times New Roman" w:cs="Times New Roman"/>
          <w:color w:val="auto"/>
          <w:lang w:eastAsia="en-US"/>
        </w:rPr>
        <w:t>praxis</w:t>
      </w:r>
      <w:r w:rsidR="004448E1" w:rsidRPr="30BB2FE0">
        <w:rPr>
          <w:rFonts w:eastAsia="Times New Roman" w:cs="Times New Roman"/>
          <w:color w:val="auto"/>
          <w:lang w:eastAsia="en-US"/>
        </w:rPr>
        <w:t xml:space="preserve"> </w:t>
      </w:r>
      <w:r w:rsidR="00624F8D" w:rsidRPr="30BB2FE0">
        <w:rPr>
          <w:rFonts w:eastAsia="Times New Roman" w:cs="Times New Roman"/>
          <w:color w:val="auto"/>
          <w:lang w:eastAsia="en-US"/>
        </w:rPr>
        <w:t>of</w:t>
      </w:r>
      <w:r w:rsidR="004448E1" w:rsidRPr="30BB2FE0">
        <w:rPr>
          <w:rFonts w:eastAsia="Times New Roman" w:cs="Times New Roman"/>
          <w:color w:val="auto"/>
          <w:lang w:eastAsia="en-US"/>
        </w:rPr>
        <w:t xml:space="preserve"> </w:t>
      </w:r>
      <w:r w:rsidR="623225F4" w:rsidRPr="30BB2FE0">
        <w:rPr>
          <w:rFonts w:eastAsia="Times New Roman" w:cs="Times New Roman"/>
          <w:color w:val="auto"/>
          <w:lang w:eastAsia="en-US"/>
        </w:rPr>
        <w:t>pedagogy</w:t>
      </w:r>
      <w:r w:rsidR="004448E1" w:rsidRPr="30BB2FE0">
        <w:rPr>
          <w:rFonts w:eastAsia="Times New Roman" w:cs="Times New Roman"/>
          <w:color w:val="auto"/>
          <w:lang w:eastAsia="en-US"/>
        </w:rPr>
        <w:t xml:space="preserve">. </w:t>
      </w:r>
      <w:r w:rsidR="00624F8D" w:rsidRPr="30BB2FE0">
        <w:rPr>
          <w:rFonts w:eastAsia="Times New Roman" w:cs="Times New Roman"/>
          <w:color w:val="auto"/>
          <w:lang w:eastAsia="en-US"/>
        </w:rPr>
        <w:t>Significant funds</w:t>
      </w:r>
      <w:r w:rsidR="004448E1" w:rsidRPr="30BB2FE0">
        <w:rPr>
          <w:rFonts w:eastAsia="Times New Roman" w:cs="Times New Roman"/>
          <w:color w:val="auto"/>
          <w:lang w:eastAsia="en-US"/>
        </w:rPr>
        <w:t xml:space="preserve"> </w:t>
      </w:r>
      <w:r w:rsidR="008543A3" w:rsidRPr="30BB2FE0">
        <w:rPr>
          <w:rFonts w:eastAsia="Times New Roman" w:cs="Times New Roman"/>
          <w:color w:val="auto"/>
          <w:lang w:eastAsia="en-US"/>
        </w:rPr>
        <w:t>made available to schools for the work of improvement were used to hire instructional coaches, most often</w:t>
      </w:r>
      <w:r w:rsidR="00B05CDE" w:rsidRPr="30BB2FE0">
        <w:rPr>
          <w:rFonts w:eastAsia="Times New Roman" w:cs="Times New Roman"/>
          <w:color w:val="auto"/>
          <w:lang w:eastAsia="en-US"/>
        </w:rPr>
        <w:t xml:space="preserve"> positions that pulled </w:t>
      </w:r>
      <w:r w:rsidR="00F0552D" w:rsidRPr="30BB2FE0">
        <w:rPr>
          <w:rFonts w:eastAsia="Times New Roman" w:cs="Times New Roman"/>
          <w:color w:val="auto"/>
          <w:lang w:eastAsia="en-US"/>
        </w:rPr>
        <w:t>quality, high performing, veteran teachers out of the classroom and placed them in socially complicated positions, often on staffs where they used to teach</w:t>
      </w:r>
      <w:r w:rsidR="003D6295" w:rsidRPr="30BB2FE0">
        <w:rPr>
          <w:rFonts w:eastAsia="Times New Roman" w:cs="Times New Roman"/>
          <w:color w:val="auto"/>
          <w:lang w:eastAsia="en-US"/>
        </w:rPr>
        <w:t xml:space="preserve"> </w:t>
      </w:r>
      <w:r w:rsidRPr="30BB2FE0">
        <w:rPr>
          <w:rFonts w:eastAsia="Times New Roman" w:cs="Times New Roman"/>
          <w:color w:val="auto"/>
          <w:lang w:eastAsia="en-US"/>
        </w:rPr>
        <w:fldChar w:fldCharType="begin"/>
      </w:r>
      <w:r w:rsidRPr="30BB2FE0">
        <w:rPr>
          <w:rFonts w:eastAsia="Times New Roman" w:cs="Times New Roman"/>
          <w:color w:val="auto"/>
          <w:lang w:eastAsia="en-US"/>
        </w:rPr>
        <w:instrText xml:space="preserve"> ADDIN ZOTERO_ITEM CSL_CITATION {"citationID":"60YoTGtt","properties":{"formattedCitation":"(Galey, 2016; Hursh, 2007; Porter-Magee, 2004)","plainCitation":"(Galey, 2016; Hursh, 2007; Porter-Magee, 2004)","noteIndex":0},"citationItems":[{"id":282,"uris":["http://zotero.org/users/6171799/items/MP23WMEH"],"itemData":{"id":282,"type":"article-journal","container-title":"The William &amp; Mary Educational Review","ISSN":"2330-7498","issue":"2","title":"The Evolving Role of Instructional Coaches in U.S. Policy Contexts","URL":"https://scholarworks.wm.edu/wmer/vol4/iss2/11","volume":"4","author":[{"family":"Galey","given":"Sarah"}],"issued":{"date-parts":[["2016",5,1]]}}},{"id":266,"uris":["http://zotero.org/users/6171799/items/8P9VXTFU"],"itemData":{"id":266,"type":"article-journal","container-title":"Race Ethnicity and Education","DOI":"10.1080/13613320701503264","ISSN":"1361-3324, 1470-109X","issue":"3","journalAbbreviation":"Race Ethnicity and Education","language":"en","page":"295-308","source":"DOI.org (Crossref)","title":"Exacerbating inequality: the failed promise of the No Child Left Behind Act","title-short":"Exacerbating inequality","volume":"10","author":[{"family":"Hursh","given":"David"}],"issued":{"date-parts":[["2007",9]]}}},{"id":272,"uris":["http://zotero.org/users/6171799/items/RTM4KH4Z"],"itemData":{"id":272,"type":"article-journal","container-title":"The Clearing House: A Journal of Educational Strategies, Issues and Ideas","DOI":"10.3200/TCHS.78.1.26-29","ISSN":"0009-8655, 1939-912X","issue":"1","journalAbbreviation":"The Clearing House: A Journal of Educational Strategies, Issues and Ideas","language":"en","page":"26-29","source":"DOI.org (Crossref)","title":"Teacher Quality, Controversy, and NCLB","volume":"78","author":[{"family":"Porter-Magee","given":"Kathleen"}],"issued":{"date-parts":[["2004",9]]}}}],"schema":"https://github.com/citation-style-language/schema/raw/master/csl-citation.json"} </w:instrText>
      </w:r>
      <w:r w:rsidRPr="30BB2FE0">
        <w:rPr>
          <w:rFonts w:eastAsia="Times New Roman" w:cs="Times New Roman"/>
          <w:color w:val="auto"/>
          <w:lang w:eastAsia="en-US"/>
        </w:rPr>
        <w:fldChar w:fldCharType="separate"/>
      </w:r>
      <w:r w:rsidR="002E623F" w:rsidRPr="30BB2FE0">
        <w:rPr>
          <w:rFonts w:eastAsia="Times New Roman" w:cs="Times New Roman"/>
          <w:color w:val="auto"/>
        </w:rPr>
        <w:t>(Galey, 2016; Hursh, 2007; Porter-Magee, 2004)</w:t>
      </w:r>
      <w:r w:rsidRPr="30BB2FE0">
        <w:rPr>
          <w:rFonts w:eastAsia="Times New Roman" w:cs="Times New Roman"/>
          <w:color w:val="auto"/>
          <w:lang w:eastAsia="en-US"/>
        </w:rPr>
        <w:fldChar w:fldCharType="end"/>
      </w:r>
      <w:r w:rsidR="003D6295" w:rsidRPr="30BB2FE0">
        <w:rPr>
          <w:rFonts w:eastAsia="Times New Roman" w:cs="Times New Roman"/>
          <w:color w:val="auto"/>
          <w:lang w:eastAsia="en-US"/>
        </w:rPr>
        <w:t>. Though NCLB, due to its neutered position as a federal</w:t>
      </w:r>
      <w:r w:rsidR="007B799C" w:rsidRPr="30BB2FE0">
        <w:rPr>
          <w:rFonts w:eastAsia="Times New Roman" w:cs="Times New Roman"/>
          <w:color w:val="auto"/>
          <w:lang w:eastAsia="en-US"/>
        </w:rPr>
        <w:t xml:space="preserve">-level system of </w:t>
      </w:r>
      <w:r w:rsidR="00624F8D" w:rsidRPr="30BB2FE0">
        <w:rPr>
          <w:rFonts w:eastAsia="Times New Roman" w:cs="Times New Roman"/>
          <w:color w:val="auto"/>
          <w:lang w:eastAsia="en-US"/>
        </w:rPr>
        <w:t>recommended policy</w:t>
      </w:r>
      <w:r w:rsidR="007B799C" w:rsidRPr="30BB2FE0">
        <w:rPr>
          <w:rFonts w:eastAsia="Times New Roman" w:cs="Times New Roman"/>
          <w:color w:val="auto"/>
          <w:lang w:eastAsia="en-US"/>
        </w:rPr>
        <w:t>,</w:t>
      </w:r>
      <w:r w:rsidR="003D6295" w:rsidRPr="30BB2FE0">
        <w:rPr>
          <w:rFonts w:eastAsia="Times New Roman" w:cs="Times New Roman"/>
          <w:color w:val="auto"/>
          <w:lang w:eastAsia="en-US"/>
        </w:rPr>
        <w:t xml:space="preserve"> was not a set of discret</w:t>
      </w:r>
      <w:r w:rsidR="007B62C1">
        <w:rPr>
          <w:rFonts w:eastAsia="Times New Roman" w:cs="Times New Roman"/>
          <w:color w:val="auto"/>
          <w:lang w:eastAsia="en-US"/>
        </w:rPr>
        <w:t>e</w:t>
      </w:r>
      <w:r w:rsidR="003D6295" w:rsidRPr="30BB2FE0">
        <w:rPr>
          <w:rFonts w:eastAsia="Times New Roman" w:cs="Times New Roman"/>
          <w:color w:val="auto"/>
          <w:lang w:eastAsia="en-US"/>
        </w:rPr>
        <w:t xml:space="preserve"> laws</w:t>
      </w:r>
      <w:r w:rsidR="007B799C" w:rsidRPr="30BB2FE0">
        <w:rPr>
          <w:rFonts w:eastAsia="Times New Roman" w:cs="Times New Roman"/>
          <w:color w:val="auto"/>
          <w:lang w:eastAsia="en-US"/>
        </w:rPr>
        <w:t xml:space="preserve"> for direct implementation by states and local districts, </w:t>
      </w:r>
      <w:r w:rsidR="00662DA5" w:rsidRPr="30BB2FE0">
        <w:rPr>
          <w:rFonts w:eastAsia="Times New Roman" w:cs="Times New Roman"/>
          <w:color w:val="auto"/>
          <w:lang w:eastAsia="en-US"/>
        </w:rPr>
        <w:t xml:space="preserve">it was powerful enough to irreversibly affect the teaching profession in ways from which it </w:t>
      </w:r>
      <w:r w:rsidR="00624F8D" w:rsidRPr="30BB2FE0">
        <w:rPr>
          <w:rFonts w:eastAsia="Times New Roman" w:cs="Times New Roman"/>
          <w:color w:val="auto"/>
          <w:lang w:eastAsia="en-US"/>
        </w:rPr>
        <w:t>may</w:t>
      </w:r>
      <w:r w:rsidR="00662DA5" w:rsidRPr="30BB2FE0">
        <w:rPr>
          <w:rFonts w:eastAsia="Times New Roman" w:cs="Times New Roman"/>
          <w:color w:val="auto"/>
          <w:lang w:eastAsia="en-US"/>
        </w:rPr>
        <w:t xml:space="preserve"> never return </w:t>
      </w:r>
      <w:r w:rsidRPr="30BB2FE0">
        <w:rPr>
          <w:rFonts w:eastAsia="Times New Roman" w:cs="Times New Roman"/>
          <w:color w:val="auto"/>
          <w:lang w:eastAsia="en-US"/>
        </w:rPr>
        <w:fldChar w:fldCharType="begin"/>
      </w:r>
      <w:r w:rsidRPr="30BB2FE0">
        <w:rPr>
          <w:rFonts w:eastAsia="Times New Roman" w:cs="Times New Roman"/>
          <w:color w:val="auto"/>
          <w:lang w:eastAsia="en-US"/>
        </w:rPr>
        <w:instrText xml:space="preserve"> ADDIN ZOTERO_ITEM CSL_CITATION {"citationID":"RnZgNpQy","properties":{"formattedCitation":"(Porter-Magee, 2004; Selwyn, 2007; J. M. Smith &amp; Kovacs, 2011)","plainCitation":"(Porter-Magee, 2004; Selwyn, 2007; J. M. Smith &amp; Kovacs, 2011)","noteIndex":0},"citationItems":[{"id":272,"uris":["http://zotero.org/users/6171799/items/RTM4KH4Z"],"itemData":{"id":272,"type":"article-journal","container-title":"The Clearing House: A Journal of Educational Strategies, Issues and Ideas","DOI":"10.3200/TCHS.78.1.26-29","ISSN":"0009-8655, 1939-912X","issue":"1","journalAbbreviation":"The Clearing House: A Journal of Educational Strategies, Issues and Ideas","language":"en","page":"26-29","source":"DOI.org (Crossref)","title":"Teacher Quality, Controversy, and NCLB","volume":"78","author":[{"family":"Porter-Magee","given":"Kathleen"}],"issued":{"date-parts":[["2004",9]]}}},{"id":273,"uris":["http://zotero.org/users/6171799/items/TTDCKBHN"],"itemData":{"id":273,"type":"article-journal","abstract":"In this article the author looks at the impact NCLB is having on teacher education programs, focusing on three major areas: who is entering teacher preparation programs; the experience they have while they are in those programs; and the experience they have while in the schools as student teachers. The increased focus on testing to determine who can teach (despite a lack of research supporting this policy) is both pushing out and alienating potential teachers whose strengths and interests don't show up on tests, and/or who don't believe that this is the best way to serve the public school students. This emphasis treats teachers like they are incapable of making good decisions based on their knowledge of curricula, kids, and human development. NCLB pressures teacher education programs to violate what they know and believe about teaching and learning, and to perpetuate an unethical system of privilege and inequality.","container-title":"Journal of Teacher Education","DOI":"10.1177/0022487106297842","ISSN":"0022-4871, 1552-7816","issue":"2","journalAbbreviation":"Journal of Teacher Education","language":"en","page":"124-137","source":"DOI.org (Crossref)","title":"Highly Quantified Teachers: NCLB and Teacher Education","title-short":"Highly Quantified Teachers","volume":"58","author":[{"family":"Selwyn","given":"Doug"}],"issued":{"date-parts":[["2007",3]]}}},{"id":286,"uris":["http://zotero.org/users/6171799/items/YLVLQNHX"],"itemData":{"id":286,"type":"article-journal","container-title":"Teachers and Teaching","DOI":"10.1080/13540602.2011.539802","ISSN":"1354-0602, 1470-1278","issue":"2","journalAbbreviation":"Teachers and Teaching","language":"en","page":"201-225","source":"DOI.org (Crossref)","title":"The impact of standards‐based reform on teachers: the case of ‘No Child Left Behind’","title-short":"The impact of standards‐based reform on teachers","volume":"17","author":[{"family":"Smith","given":"Jason M."},{"family":"Kovacs","given":"Philip E."}],"issued":{"date-parts":[["2011",4]]}}}],"schema":"https://github.com/citation-style-language/schema/raw/master/csl-citation.json"} </w:instrText>
      </w:r>
      <w:r w:rsidRPr="30BB2FE0">
        <w:rPr>
          <w:rFonts w:eastAsia="Times New Roman" w:cs="Times New Roman"/>
          <w:color w:val="auto"/>
          <w:lang w:eastAsia="en-US"/>
        </w:rPr>
        <w:fldChar w:fldCharType="separate"/>
      </w:r>
      <w:r w:rsidR="00E50A0F" w:rsidRPr="30BB2FE0">
        <w:rPr>
          <w:rFonts w:eastAsia="Times New Roman" w:cs="Times New Roman"/>
          <w:color w:val="auto"/>
        </w:rPr>
        <w:t>(Porter-Magee, 2004; Selwyn, 2007; J. M. Smith &amp; Kovacs, 2011)</w:t>
      </w:r>
      <w:r w:rsidRPr="30BB2FE0">
        <w:rPr>
          <w:rFonts w:eastAsia="Times New Roman" w:cs="Times New Roman"/>
          <w:color w:val="auto"/>
          <w:lang w:eastAsia="en-US"/>
        </w:rPr>
        <w:fldChar w:fldCharType="end"/>
      </w:r>
      <w:r w:rsidR="00662DA5" w:rsidRPr="30BB2FE0">
        <w:rPr>
          <w:rFonts w:eastAsia="Times New Roman" w:cs="Times New Roman"/>
          <w:color w:val="auto"/>
          <w:lang w:eastAsia="en-US"/>
        </w:rPr>
        <w:t xml:space="preserve">. </w:t>
      </w:r>
      <w:r w:rsidR="0BA3BA7A" w:rsidRPr="30BB2FE0">
        <w:rPr>
          <w:rFonts w:eastAsia="Times New Roman" w:cs="Times New Roman"/>
          <w:color w:val="auto"/>
          <w:lang w:eastAsia="en-US"/>
        </w:rPr>
        <w:t>As such, in the discussion of policy environments that interact with teachers’ well-being at work as complex agency-rich individuals, it must be seen as a dynamic agent, evidenced by the following specific studies.</w:t>
      </w:r>
    </w:p>
    <w:p w14:paraId="021CF9FA" w14:textId="620426D8" w:rsidR="005B5CB2" w:rsidRPr="001A1FBD" w:rsidRDefault="005C1138" w:rsidP="00564A07">
      <w:pPr>
        <w:ind w:firstLine="0"/>
        <w:rPr>
          <w:rFonts w:eastAsia="Times New Roman" w:cs="Times New Roman"/>
          <w:color w:val="auto"/>
          <w:lang w:eastAsia="en-US"/>
        </w:rPr>
      </w:pPr>
      <w:r w:rsidRPr="001A1FBD">
        <w:rPr>
          <w:rFonts w:eastAsia="Times New Roman" w:cs="Times New Roman"/>
          <w:color w:val="auto"/>
          <w:lang w:eastAsia="en-US"/>
        </w:rPr>
        <w:tab/>
        <w:t xml:space="preserve">A 2019 </w:t>
      </w:r>
      <w:r w:rsidR="008144BB">
        <w:rPr>
          <w:rFonts w:eastAsia="Times New Roman" w:cs="Times New Roman"/>
          <w:color w:val="auto"/>
          <w:lang w:eastAsia="en-US"/>
        </w:rPr>
        <w:t>inquiry</w:t>
      </w:r>
      <w:r w:rsidRPr="001A1FBD">
        <w:rPr>
          <w:rFonts w:eastAsia="Times New Roman" w:cs="Times New Roman"/>
          <w:color w:val="auto"/>
          <w:lang w:eastAsia="en-US"/>
        </w:rPr>
        <w:t xml:space="preserve"> </w:t>
      </w:r>
      <w:r w:rsidR="001C2AEA" w:rsidRPr="001A1FBD">
        <w:rPr>
          <w:rFonts w:eastAsia="Times New Roman" w:cs="Times New Roman"/>
          <w:color w:val="auto"/>
          <w:lang w:eastAsia="en-US"/>
        </w:rPr>
        <w:t xml:space="preserve">probed the issue of how NCLB may have affected teachers’ well-being </w:t>
      </w:r>
      <w:r w:rsidR="001C2AEA" w:rsidRPr="001A1FBD">
        <w:rPr>
          <w:rFonts w:eastAsia="Times New Roman" w:cs="Times New Roman"/>
          <w:color w:val="auto"/>
          <w:lang w:eastAsia="en-US"/>
        </w:rPr>
        <w:fldChar w:fldCharType="begin"/>
      </w:r>
      <w:r w:rsidR="003D7F24" w:rsidRPr="001A1FBD">
        <w:rPr>
          <w:rFonts w:eastAsia="Times New Roman" w:cs="Times New Roman"/>
          <w:color w:val="auto"/>
          <w:lang w:eastAsia="en-US"/>
        </w:rPr>
        <w:instrText xml:space="preserve"> ADDIN ZOTERO_ITEM CSL_CITATION {"citationID":"H5O853Bu","properties":{"formattedCitation":"(Wronowski &amp; Urick, 2019)","plainCitation":"(Wronowski &amp; Urick, 2019)","noteIndex":0},"citationItems":[{"id":274,"uris":["http://zotero.org/users/6171799/items/2AY8VXTW"],"itemData":{"id":274,"type":"article-journal","abstract":"The purpose of this study is to determine the relationship between teachers’ perception of their work, their intent to leave their current position, and their realized turnover at the height of the federal accountability policy era in the United States. The study uses a framework of teacher de-professionalization and demoralization operationalized by teacher responses to the Schools and Staffing Surveys and Teacher Follow-up Surveys from the National Center for Education Statistics. We tested the relationship of de-professionalization and demoralization to turnover with two competing structural equation models for teachers who cited accountability policies as a factor in their employment decision, and those who did not. We find that teacher worry and stress associated with demoralization is a significant predictor of intent to leave in both groups of teachers. However, teacher worry and stress is only a significant predictor of teachers leaving the profession and moving schools in teachers who cite accountability policies as a factor in their employment decision. These findings demonstrate a relationship between teachers’ perceptions of accountability policies, perception of their working conditions, and turnover. These results have important implications for policy makers and educational leaders as the U.S. transitions from the No Child Left Behind era to the implementation of the Every Student Succeeds Act.","container-title":"Education Policy Analysis Archives","DOI":"10.14507/epaa.27.3858","ISSN":"1068-2341","journalAbbreviation":"EPAA","page":"86","source":"DOI.org (Crossref)","title":"Examining the relationship of teacher perception of accountability and assessment policies on teacher turnover during NCLB","volume":"27","author":[{"family":"Wronowski","given":"Meredith L."},{"family":"Urick","given":"Angela"}],"issued":{"date-parts":[["2019",7,29]]}}}],"schema":"https://github.com/citation-style-language/schema/raw/master/csl-citation.json"} </w:instrText>
      </w:r>
      <w:r w:rsidR="001C2AEA" w:rsidRPr="001A1FBD">
        <w:rPr>
          <w:rFonts w:eastAsia="Times New Roman" w:cs="Times New Roman"/>
          <w:color w:val="auto"/>
          <w:lang w:eastAsia="en-US"/>
        </w:rPr>
        <w:fldChar w:fldCharType="separate"/>
      </w:r>
      <w:r w:rsidR="001C2AEA" w:rsidRPr="001A1FBD">
        <w:rPr>
          <w:rFonts w:eastAsia="Times New Roman" w:cs="Times New Roman"/>
          <w:color w:val="auto"/>
        </w:rPr>
        <w:t>(Wronowski &amp; Urick, 2019)</w:t>
      </w:r>
      <w:r w:rsidR="001C2AEA" w:rsidRPr="001A1FBD">
        <w:rPr>
          <w:rFonts w:eastAsia="Times New Roman" w:cs="Times New Roman"/>
          <w:color w:val="auto"/>
          <w:lang w:eastAsia="en-US"/>
        </w:rPr>
        <w:fldChar w:fldCharType="end"/>
      </w:r>
      <w:r w:rsidR="001C2AEA" w:rsidRPr="001A1FBD">
        <w:rPr>
          <w:rFonts w:eastAsia="Times New Roman" w:cs="Times New Roman"/>
          <w:color w:val="auto"/>
          <w:lang w:eastAsia="en-US"/>
        </w:rPr>
        <w:t xml:space="preserve">. </w:t>
      </w:r>
      <w:r w:rsidR="00FD346B" w:rsidRPr="001A1FBD">
        <w:rPr>
          <w:rFonts w:eastAsia="Times New Roman" w:cs="Times New Roman"/>
          <w:color w:val="auto"/>
          <w:lang w:eastAsia="en-US"/>
        </w:rPr>
        <w:t xml:space="preserve">The research team here used two competing structural equation models </w:t>
      </w:r>
      <w:r w:rsidR="005B5CB2" w:rsidRPr="001A1FBD">
        <w:rPr>
          <w:rFonts w:eastAsia="Times New Roman" w:cs="Times New Roman"/>
          <w:color w:val="auto"/>
          <w:lang w:eastAsia="en-US"/>
        </w:rPr>
        <w:t>to study over 60,000 surveys of</w:t>
      </w:r>
      <w:r w:rsidR="00FD346B" w:rsidRPr="001A1FBD">
        <w:rPr>
          <w:rFonts w:eastAsia="Times New Roman" w:cs="Times New Roman"/>
          <w:color w:val="auto"/>
          <w:lang w:eastAsia="en-US"/>
        </w:rPr>
        <w:t xml:space="preserve"> teachers</w:t>
      </w:r>
      <w:r w:rsidR="005B5CB2" w:rsidRPr="001A1FBD">
        <w:rPr>
          <w:rFonts w:eastAsia="Times New Roman" w:cs="Times New Roman"/>
          <w:color w:val="auto"/>
          <w:lang w:eastAsia="en-US"/>
        </w:rPr>
        <w:t xml:space="preserve"> who left the profession during the NCLB era.</w:t>
      </w:r>
      <w:r w:rsidR="00FD346B" w:rsidRPr="001A1FBD">
        <w:rPr>
          <w:rFonts w:eastAsia="Times New Roman" w:cs="Times New Roman"/>
          <w:color w:val="auto"/>
          <w:lang w:eastAsia="en-US"/>
        </w:rPr>
        <w:t xml:space="preserve"> </w:t>
      </w:r>
      <w:r w:rsidR="005B5CB2" w:rsidRPr="001A1FBD">
        <w:rPr>
          <w:rFonts w:eastAsia="Times New Roman" w:cs="Times New Roman"/>
          <w:color w:val="auto"/>
          <w:lang w:eastAsia="en-US"/>
        </w:rPr>
        <w:t xml:space="preserve">This quantitative methodology zeroed in specifically on a comparison of those </w:t>
      </w:r>
      <w:r w:rsidR="00FD346B" w:rsidRPr="001A1FBD">
        <w:rPr>
          <w:rFonts w:eastAsia="Times New Roman" w:cs="Times New Roman"/>
          <w:color w:val="auto"/>
          <w:lang w:eastAsia="en-US"/>
        </w:rPr>
        <w:t xml:space="preserve">who cited </w:t>
      </w:r>
      <w:r w:rsidR="00FD346B" w:rsidRPr="001A1FBD">
        <w:rPr>
          <w:rFonts w:eastAsia="Times New Roman" w:cs="Times New Roman"/>
          <w:color w:val="auto"/>
          <w:lang w:eastAsia="en-US"/>
        </w:rPr>
        <w:lastRenderedPageBreak/>
        <w:t>accountability policies as a factor in their employment decision</w:t>
      </w:r>
      <w:r w:rsidR="003A06B5" w:rsidRPr="001A1FBD">
        <w:rPr>
          <w:rFonts w:eastAsia="Times New Roman" w:cs="Times New Roman"/>
          <w:color w:val="auto"/>
          <w:lang w:eastAsia="en-US"/>
        </w:rPr>
        <w:t>s</w:t>
      </w:r>
      <w:r w:rsidR="00FD346B" w:rsidRPr="001A1FBD">
        <w:rPr>
          <w:rFonts w:eastAsia="Times New Roman" w:cs="Times New Roman"/>
          <w:color w:val="auto"/>
          <w:lang w:eastAsia="en-US"/>
        </w:rPr>
        <w:t>, and those who did not.</w:t>
      </w:r>
      <w:r w:rsidR="005B5CB2" w:rsidRPr="001A1FBD">
        <w:rPr>
          <w:rFonts w:eastAsia="Times New Roman" w:cs="Times New Roman"/>
          <w:color w:val="auto"/>
          <w:lang w:eastAsia="en-US"/>
        </w:rPr>
        <w:t xml:space="preserve"> As increased federal and state accountability measures for struggling schools trickled down to teachers in a deluge of new policies of control during the NCLB era, this study explore</w:t>
      </w:r>
      <w:r w:rsidR="00E31184" w:rsidRPr="001A1FBD">
        <w:rPr>
          <w:rFonts w:eastAsia="Times New Roman" w:cs="Times New Roman"/>
          <w:color w:val="auto"/>
          <w:lang w:eastAsia="en-US"/>
        </w:rPr>
        <w:t>d</w:t>
      </w:r>
      <w:r w:rsidR="005B5CB2" w:rsidRPr="001A1FBD">
        <w:rPr>
          <w:rFonts w:eastAsia="Times New Roman" w:cs="Times New Roman"/>
          <w:color w:val="auto"/>
          <w:lang w:eastAsia="en-US"/>
        </w:rPr>
        <w:t xml:space="preserve"> an important</w:t>
      </w:r>
      <w:r w:rsidR="00E31184" w:rsidRPr="001A1FBD">
        <w:rPr>
          <w:rFonts w:eastAsia="Times New Roman" w:cs="Times New Roman"/>
          <w:color w:val="auto"/>
          <w:lang w:eastAsia="en-US"/>
        </w:rPr>
        <w:t xml:space="preserve"> dimension</w:t>
      </w:r>
      <w:r w:rsidR="005B5CB2" w:rsidRPr="001A1FBD">
        <w:rPr>
          <w:rFonts w:eastAsia="Times New Roman" w:cs="Times New Roman"/>
          <w:color w:val="auto"/>
          <w:lang w:eastAsia="en-US"/>
        </w:rPr>
        <w:t xml:space="preserve"> of my research question. </w:t>
      </w:r>
    </w:p>
    <w:p w14:paraId="69BA56B2" w14:textId="3FE4D21A" w:rsidR="005B5CB2" w:rsidRPr="001A1FBD" w:rsidRDefault="005B5CB2" w:rsidP="00564A07">
      <w:pPr>
        <w:rPr>
          <w:rFonts w:eastAsia="Times New Roman" w:cs="Times New Roman"/>
          <w:color w:val="auto"/>
          <w:lang w:eastAsia="en-US"/>
        </w:rPr>
      </w:pPr>
      <w:r w:rsidRPr="30BB2FE0">
        <w:rPr>
          <w:rFonts w:eastAsia="Times New Roman" w:cs="Times New Roman"/>
          <w:color w:val="auto"/>
          <w:lang w:eastAsia="en-US"/>
        </w:rPr>
        <w:t>Though it d</w:t>
      </w:r>
      <w:r w:rsidR="00F46021">
        <w:rPr>
          <w:rFonts w:eastAsia="Times New Roman" w:cs="Times New Roman"/>
          <w:color w:val="auto"/>
          <w:lang w:eastAsia="en-US"/>
        </w:rPr>
        <w:t>id</w:t>
      </w:r>
      <w:r w:rsidRPr="30BB2FE0">
        <w:rPr>
          <w:rFonts w:eastAsia="Times New Roman" w:cs="Times New Roman"/>
          <w:color w:val="auto"/>
          <w:lang w:eastAsia="en-US"/>
        </w:rPr>
        <w:t xml:space="preserve"> not articulate a specific theoretical lens (a potential weakness)</w:t>
      </w:r>
      <w:r w:rsidR="00E31184" w:rsidRPr="30BB2FE0">
        <w:rPr>
          <w:rFonts w:eastAsia="Times New Roman" w:cs="Times New Roman"/>
          <w:color w:val="auto"/>
          <w:lang w:eastAsia="en-US"/>
        </w:rPr>
        <w:t xml:space="preserve">, </w:t>
      </w:r>
      <w:r w:rsidRPr="30BB2FE0">
        <w:rPr>
          <w:rFonts w:eastAsia="Times New Roman" w:cs="Times New Roman"/>
          <w:color w:val="auto"/>
          <w:lang w:eastAsia="en-US"/>
        </w:rPr>
        <w:t>it appear</w:t>
      </w:r>
      <w:r w:rsidR="00F46021">
        <w:rPr>
          <w:rFonts w:eastAsia="Times New Roman" w:cs="Times New Roman"/>
          <w:color w:val="auto"/>
          <w:lang w:eastAsia="en-US"/>
        </w:rPr>
        <w:t>ed</w:t>
      </w:r>
      <w:r w:rsidRPr="30BB2FE0">
        <w:rPr>
          <w:rFonts w:eastAsia="Times New Roman" w:cs="Times New Roman"/>
          <w:color w:val="auto"/>
          <w:lang w:eastAsia="en-US"/>
        </w:rPr>
        <w:t xml:space="preserve"> to incorporate some elements of Basic Psychological Needs Theory (BNT) </w:t>
      </w:r>
      <w:r w:rsidRPr="30BB2FE0">
        <w:rPr>
          <w:rFonts w:eastAsia="Times New Roman" w:cs="Times New Roman"/>
          <w:color w:val="auto"/>
          <w:lang w:eastAsia="en-US"/>
        </w:rPr>
        <w:fldChar w:fldCharType="begin"/>
      </w:r>
      <w:r w:rsidRPr="30BB2FE0">
        <w:rPr>
          <w:rFonts w:eastAsia="Times New Roman" w:cs="Times New Roman"/>
          <w:color w:val="auto"/>
          <w:lang w:eastAsia="en-US"/>
        </w:rPr>
        <w:instrText xml:space="preserve"> ADDIN ZOTERO_ITEM CSL_CITATION {"citationID":"Yccjk8Pb","properties":{"formattedCitation":"(Deci &amp; Ryan, 2014)","plainCitation":"(Deci &amp; Ryan, 2014)","noteIndex":0},"citationItems":[{"id":29,"uris":["http://zotero.org/users/6171799/items/2MYCTR2S"],"itemData":{"id":29,"type":"book","collection-title":"Perspectives in social psychology","event-place":"New York","ISBN":"978-1-4899-2271-7","language":"eng","number-of-pages":"371","publisher":"Springer Science+Business Media","publisher-place":"New York","source":"K10plus ISBN","title":"Intrinsic motivation and self-determination in human behavior","author":[{"family":"Deci","given":"Edward L."},{"family":"Ryan","given":"Richard M."}],"issued":{"date-parts":[["2014"]]}}}],"schema":"https://github.com/citation-style-language/schema/raw/master/csl-citation.json"} </w:instrText>
      </w:r>
      <w:r w:rsidRPr="30BB2FE0">
        <w:rPr>
          <w:rFonts w:eastAsia="Times New Roman" w:cs="Times New Roman"/>
          <w:color w:val="auto"/>
          <w:lang w:eastAsia="en-US"/>
        </w:rPr>
        <w:fldChar w:fldCharType="separate"/>
      </w:r>
      <w:r w:rsidRPr="30BB2FE0">
        <w:rPr>
          <w:rFonts w:eastAsia="Times New Roman" w:cs="Times New Roman"/>
          <w:color w:val="auto"/>
        </w:rPr>
        <w:t>(Deci &amp; Ryan, 2014)</w:t>
      </w:r>
      <w:r w:rsidRPr="30BB2FE0">
        <w:rPr>
          <w:rFonts w:eastAsia="Times New Roman" w:cs="Times New Roman"/>
          <w:color w:val="auto"/>
          <w:lang w:eastAsia="en-US"/>
        </w:rPr>
        <w:fldChar w:fldCharType="end"/>
      </w:r>
      <w:r w:rsidRPr="30BB2FE0">
        <w:rPr>
          <w:rFonts w:eastAsia="Times New Roman" w:cs="Times New Roman"/>
          <w:color w:val="auto"/>
          <w:lang w:eastAsia="en-US"/>
        </w:rPr>
        <w:t xml:space="preserve"> to build out a “teacher de-professionalization and demoralization framework” </w:t>
      </w:r>
      <w:r w:rsidR="002C6113" w:rsidRPr="30BB2FE0">
        <w:rPr>
          <w:rFonts w:eastAsia="Times New Roman" w:cs="Times New Roman"/>
          <w:color w:val="auto"/>
          <w:lang w:eastAsia="en-US"/>
        </w:rPr>
        <w:t xml:space="preserve">(p. 17) </w:t>
      </w:r>
      <w:r w:rsidRPr="30BB2FE0">
        <w:rPr>
          <w:rFonts w:eastAsia="Times New Roman" w:cs="Times New Roman"/>
          <w:color w:val="auto"/>
          <w:lang w:eastAsia="en-US"/>
        </w:rPr>
        <w:t>through which to examine survey results from the National Center for Education Statistics. The study’s strength lies in its</w:t>
      </w:r>
      <w:r w:rsidR="008041DB" w:rsidRPr="30BB2FE0">
        <w:rPr>
          <w:rFonts w:eastAsia="Times New Roman" w:cs="Times New Roman"/>
          <w:color w:val="auto"/>
          <w:lang w:eastAsia="en-US"/>
        </w:rPr>
        <w:t xml:space="preserve"> </w:t>
      </w:r>
      <w:r w:rsidRPr="30BB2FE0">
        <w:rPr>
          <w:rFonts w:eastAsia="Times New Roman" w:cs="Times New Roman"/>
          <w:color w:val="auto"/>
          <w:lang w:eastAsia="en-US"/>
        </w:rPr>
        <w:t xml:space="preserve">sample </w:t>
      </w:r>
      <w:r w:rsidR="00591D31" w:rsidRPr="30BB2FE0">
        <w:rPr>
          <w:rFonts w:eastAsia="Times New Roman" w:cs="Times New Roman"/>
          <w:color w:val="auto"/>
          <w:lang w:eastAsia="en-US"/>
        </w:rPr>
        <w:t>size and</w:t>
      </w:r>
      <w:r w:rsidRPr="30BB2FE0">
        <w:rPr>
          <w:rFonts w:eastAsia="Times New Roman" w:cs="Times New Roman"/>
          <w:color w:val="auto"/>
          <w:lang w:eastAsia="en-US"/>
        </w:rPr>
        <w:t xml:space="preserve"> strong analytical methodology</w:t>
      </w:r>
      <w:r w:rsidR="004B733A" w:rsidRPr="30BB2FE0">
        <w:rPr>
          <w:rFonts w:eastAsia="Times New Roman" w:cs="Times New Roman"/>
          <w:color w:val="auto"/>
          <w:lang w:eastAsia="en-US"/>
        </w:rPr>
        <w:t>. It</w:t>
      </w:r>
      <w:r w:rsidRPr="30BB2FE0">
        <w:rPr>
          <w:rFonts w:eastAsia="Times New Roman" w:cs="Times New Roman"/>
          <w:color w:val="auto"/>
          <w:lang w:eastAsia="en-US"/>
        </w:rPr>
        <w:t xml:space="preserve"> </w:t>
      </w:r>
      <w:r w:rsidR="00E31184" w:rsidRPr="30BB2FE0">
        <w:rPr>
          <w:rFonts w:eastAsia="Times New Roman" w:cs="Times New Roman"/>
          <w:color w:val="auto"/>
          <w:lang w:eastAsia="en-US"/>
        </w:rPr>
        <w:t>u</w:t>
      </w:r>
      <w:r w:rsidRPr="30BB2FE0">
        <w:rPr>
          <w:rFonts w:eastAsia="Times New Roman" w:cs="Times New Roman"/>
          <w:color w:val="auto"/>
          <w:lang w:eastAsia="en-US"/>
        </w:rPr>
        <w:t>se</w:t>
      </w:r>
      <w:r w:rsidR="004B733A" w:rsidRPr="30BB2FE0">
        <w:rPr>
          <w:rFonts w:eastAsia="Times New Roman" w:cs="Times New Roman"/>
          <w:color w:val="auto"/>
          <w:lang w:eastAsia="en-US"/>
        </w:rPr>
        <w:t>d</w:t>
      </w:r>
      <w:r w:rsidRPr="30BB2FE0">
        <w:rPr>
          <w:rFonts w:eastAsia="Times New Roman" w:cs="Times New Roman"/>
          <w:color w:val="auto"/>
          <w:lang w:eastAsia="en-US"/>
        </w:rPr>
        <w:t xml:space="preserve"> </w:t>
      </w:r>
      <w:r w:rsidR="00F46021">
        <w:rPr>
          <w:rFonts w:eastAsia="Times New Roman" w:cs="Times New Roman"/>
          <w:color w:val="auto"/>
          <w:lang w:eastAsia="en-US"/>
        </w:rPr>
        <w:t>C</w:t>
      </w:r>
      <w:r w:rsidRPr="30BB2FE0">
        <w:rPr>
          <w:rFonts w:eastAsia="Times New Roman" w:cs="Times New Roman"/>
          <w:color w:val="auto"/>
          <w:lang w:eastAsia="en-US"/>
        </w:rPr>
        <w:t xml:space="preserve">onfirmatory </w:t>
      </w:r>
      <w:r w:rsidR="00F46021">
        <w:rPr>
          <w:rFonts w:eastAsia="Times New Roman" w:cs="Times New Roman"/>
          <w:color w:val="auto"/>
          <w:lang w:eastAsia="en-US"/>
        </w:rPr>
        <w:t>F</w:t>
      </w:r>
      <w:r w:rsidRPr="30BB2FE0">
        <w:rPr>
          <w:rFonts w:eastAsia="Times New Roman" w:cs="Times New Roman"/>
          <w:color w:val="auto"/>
          <w:lang w:eastAsia="en-US"/>
        </w:rPr>
        <w:t xml:space="preserve">actor </w:t>
      </w:r>
      <w:r w:rsidR="00F46021">
        <w:rPr>
          <w:rFonts w:eastAsia="Times New Roman" w:cs="Times New Roman"/>
          <w:color w:val="auto"/>
          <w:lang w:eastAsia="en-US"/>
        </w:rPr>
        <w:t>A</w:t>
      </w:r>
      <w:r w:rsidRPr="30BB2FE0">
        <w:rPr>
          <w:rFonts w:eastAsia="Times New Roman" w:cs="Times New Roman"/>
          <w:color w:val="auto"/>
          <w:lang w:eastAsia="en-US"/>
        </w:rPr>
        <w:t xml:space="preserve">nalysis </w:t>
      </w:r>
      <w:r w:rsidR="004B733A" w:rsidRPr="30BB2FE0">
        <w:rPr>
          <w:rFonts w:eastAsia="Times New Roman" w:cs="Times New Roman"/>
          <w:color w:val="auto"/>
          <w:lang w:eastAsia="en-US"/>
        </w:rPr>
        <w:t>(</w:t>
      </w:r>
      <w:r w:rsidR="00EB4238" w:rsidRPr="30BB2FE0">
        <w:rPr>
          <w:rFonts w:eastAsia="Times New Roman" w:cs="Times New Roman"/>
          <w:color w:val="auto"/>
          <w:lang w:eastAsia="en-US"/>
        </w:rPr>
        <w:t>CFA</w:t>
      </w:r>
      <w:r w:rsidR="004B733A" w:rsidRPr="30BB2FE0">
        <w:rPr>
          <w:rFonts w:eastAsia="Times New Roman" w:cs="Times New Roman"/>
          <w:color w:val="auto"/>
          <w:lang w:eastAsia="en-US"/>
        </w:rPr>
        <w:t>)</w:t>
      </w:r>
      <w:r w:rsidRPr="30BB2FE0">
        <w:rPr>
          <w:rFonts w:eastAsia="Times New Roman" w:cs="Times New Roman"/>
          <w:color w:val="auto"/>
          <w:lang w:eastAsia="en-US"/>
        </w:rPr>
        <w:t>, a</w:t>
      </w:r>
      <w:r w:rsidR="004B733A" w:rsidRPr="30BB2FE0">
        <w:rPr>
          <w:rFonts w:eastAsia="Times New Roman" w:cs="Times New Roman"/>
          <w:color w:val="auto"/>
          <w:lang w:eastAsia="en-US"/>
        </w:rPr>
        <w:t xml:space="preserve"> </w:t>
      </w:r>
      <w:r w:rsidRPr="30BB2FE0">
        <w:rPr>
          <w:rFonts w:eastAsia="Times New Roman" w:cs="Times New Roman"/>
          <w:color w:val="auto"/>
          <w:lang w:eastAsia="en-US"/>
        </w:rPr>
        <w:t xml:space="preserve">Comparative Fit Index </w:t>
      </w:r>
      <w:r w:rsidR="004B733A" w:rsidRPr="30BB2FE0">
        <w:rPr>
          <w:rFonts w:eastAsia="Times New Roman" w:cs="Times New Roman"/>
          <w:color w:val="auto"/>
          <w:lang w:eastAsia="en-US"/>
        </w:rPr>
        <w:t>(</w:t>
      </w:r>
      <w:r w:rsidRPr="30BB2FE0">
        <w:rPr>
          <w:rFonts w:eastAsia="Times New Roman" w:cs="Times New Roman"/>
          <w:color w:val="auto"/>
          <w:lang w:eastAsia="en-US"/>
        </w:rPr>
        <w:t>CFI</w:t>
      </w:r>
      <w:r w:rsidR="004B733A" w:rsidRPr="30BB2FE0">
        <w:rPr>
          <w:rFonts w:eastAsia="Times New Roman" w:cs="Times New Roman"/>
          <w:color w:val="auto"/>
          <w:lang w:eastAsia="en-US"/>
        </w:rPr>
        <w:t>)</w:t>
      </w:r>
      <w:r w:rsidRPr="30BB2FE0">
        <w:rPr>
          <w:rFonts w:eastAsia="Times New Roman" w:cs="Times New Roman"/>
          <w:color w:val="auto"/>
          <w:lang w:eastAsia="en-US"/>
        </w:rPr>
        <w:t>, Root Mean Square Error of Approximation (RMSEA), and Akaike Information Criterion (AIC) values to compare its CFA models. Particularly exciting for the research question in</w:t>
      </w:r>
      <w:r w:rsidR="004B733A" w:rsidRPr="30BB2FE0">
        <w:rPr>
          <w:rFonts w:eastAsia="Times New Roman" w:cs="Times New Roman"/>
          <w:color w:val="auto"/>
          <w:lang w:eastAsia="en-US"/>
        </w:rPr>
        <w:t xml:space="preserve"> </w:t>
      </w:r>
      <w:r w:rsidR="6A1B71D2" w:rsidRPr="30BB2FE0">
        <w:rPr>
          <w:rFonts w:eastAsia="Times New Roman" w:cs="Times New Roman"/>
          <w:color w:val="auto"/>
          <w:lang w:eastAsia="en-US"/>
        </w:rPr>
        <w:t xml:space="preserve">this </w:t>
      </w:r>
      <w:r w:rsidRPr="30BB2FE0">
        <w:rPr>
          <w:rFonts w:eastAsia="Times New Roman" w:cs="Times New Roman"/>
          <w:color w:val="auto"/>
          <w:lang w:eastAsia="en-US"/>
        </w:rPr>
        <w:t xml:space="preserve">study is the finding of </w:t>
      </w:r>
      <w:r w:rsidR="004B733A" w:rsidRPr="30BB2FE0">
        <w:rPr>
          <w:rFonts w:eastAsia="Times New Roman" w:cs="Times New Roman"/>
          <w:color w:val="auto"/>
          <w:lang w:eastAsia="en-US"/>
        </w:rPr>
        <w:t xml:space="preserve">a </w:t>
      </w:r>
      <w:r w:rsidRPr="30BB2FE0">
        <w:rPr>
          <w:rFonts w:eastAsia="Times New Roman" w:cs="Times New Roman"/>
          <w:color w:val="auto"/>
          <w:lang w:eastAsia="en-US"/>
        </w:rPr>
        <w:t xml:space="preserve">relationship between teachers’ perceptions of accountability policies, perception of their working conditions, and turnover. </w:t>
      </w:r>
      <w:r w:rsidR="0089217C" w:rsidRPr="30BB2FE0">
        <w:rPr>
          <w:rFonts w:eastAsia="Times New Roman" w:cs="Times New Roman"/>
          <w:color w:val="auto"/>
          <w:lang w:eastAsia="en-US"/>
        </w:rPr>
        <w:t xml:space="preserve">This basis for more study on how policy environments interact with teachers’ </w:t>
      </w:r>
      <w:r w:rsidR="004B733A" w:rsidRPr="30BB2FE0">
        <w:rPr>
          <w:rFonts w:eastAsia="Times New Roman" w:cs="Times New Roman"/>
          <w:color w:val="auto"/>
          <w:lang w:eastAsia="en-US"/>
        </w:rPr>
        <w:t>well-being</w:t>
      </w:r>
      <w:r w:rsidR="0089217C" w:rsidRPr="30BB2FE0">
        <w:rPr>
          <w:rFonts w:eastAsia="Times New Roman" w:cs="Times New Roman"/>
          <w:color w:val="auto"/>
          <w:lang w:eastAsia="en-US"/>
        </w:rPr>
        <w:t xml:space="preserve"> is encouraging and by zooming in on the concept of turnover</w:t>
      </w:r>
      <w:r w:rsidR="004B733A" w:rsidRPr="30BB2FE0">
        <w:rPr>
          <w:rFonts w:eastAsia="Times New Roman" w:cs="Times New Roman"/>
          <w:color w:val="auto"/>
          <w:lang w:eastAsia="en-US"/>
        </w:rPr>
        <w:t>,</w:t>
      </w:r>
      <w:r w:rsidR="0089217C" w:rsidRPr="30BB2FE0">
        <w:rPr>
          <w:rFonts w:eastAsia="Times New Roman" w:cs="Times New Roman"/>
          <w:color w:val="auto"/>
          <w:lang w:eastAsia="en-US"/>
        </w:rPr>
        <w:t xml:space="preserve"> in the current policy environment and setting of </w:t>
      </w:r>
      <w:r w:rsidR="00E1377B" w:rsidRPr="30BB2FE0">
        <w:rPr>
          <w:rFonts w:eastAsia="Times New Roman" w:cs="Times New Roman"/>
          <w:color w:val="auto"/>
          <w:lang w:eastAsia="en-US"/>
        </w:rPr>
        <w:t>this s</w:t>
      </w:r>
      <w:r w:rsidR="0089217C" w:rsidRPr="30BB2FE0">
        <w:rPr>
          <w:rFonts w:eastAsia="Times New Roman" w:cs="Times New Roman"/>
          <w:color w:val="auto"/>
          <w:lang w:eastAsia="en-US"/>
        </w:rPr>
        <w:t xml:space="preserve">tudy, </w:t>
      </w:r>
      <w:r w:rsidR="0089217C" w:rsidRPr="30BB2FE0">
        <w:rPr>
          <w:rFonts w:eastAsia="Times New Roman" w:cs="Times New Roman"/>
          <w:color w:val="auto"/>
        </w:rPr>
        <w:t>Wronowski’s and Urick’s work is undoubtedly important. Where it falls short is in its thin, only subtly articulated conceptual lens, its rigid positivist design, and its lack of study of identity-based phenomena in its model. While admittedly</w:t>
      </w:r>
      <w:r w:rsidR="004B733A" w:rsidRPr="30BB2FE0">
        <w:rPr>
          <w:rFonts w:eastAsia="Times New Roman" w:cs="Times New Roman"/>
          <w:color w:val="auto"/>
        </w:rPr>
        <w:t>,</w:t>
      </w:r>
      <w:r w:rsidR="0089217C" w:rsidRPr="30BB2FE0">
        <w:rPr>
          <w:rFonts w:eastAsia="Times New Roman" w:cs="Times New Roman"/>
          <w:color w:val="auto"/>
        </w:rPr>
        <w:t xml:space="preserve"> none of those factors were part of the research aims, it bears mentioning that, to build on this and other narrower studies, the work I am proposing is important and timely</w:t>
      </w:r>
      <w:r w:rsidR="24C440A6" w:rsidRPr="30BB2FE0">
        <w:rPr>
          <w:rFonts w:eastAsia="Times New Roman" w:cs="Times New Roman"/>
          <w:color w:val="auto"/>
        </w:rPr>
        <w:t xml:space="preserve">. </w:t>
      </w:r>
    </w:p>
    <w:p w14:paraId="1C09410B" w14:textId="3E182E58" w:rsidR="001F61C4" w:rsidRPr="001A1FBD" w:rsidRDefault="009B64B9" w:rsidP="00564A07">
      <w:pPr>
        <w:ind w:firstLine="0"/>
        <w:rPr>
          <w:rFonts w:eastAsia="Times New Roman" w:cs="Times New Roman"/>
          <w:color w:val="auto"/>
          <w:lang w:eastAsia="en-US"/>
        </w:rPr>
      </w:pPr>
      <w:r w:rsidRPr="001A1FBD">
        <w:rPr>
          <w:rFonts w:eastAsia="Times New Roman" w:cs="Times New Roman"/>
          <w:color w:val="auto"/>
          <w:lang w:eastAsia="en-US"/>
        </w:rPr>
        <w:tab/>
        <w:t xml:space="preserve">Another </w:t>
      </w:r>
      <w:r w:rsidR="00D231EC" w:rsidRPr="001A1FBD">
        <w:rPr>
          <w:rFonts w:eastAsia="Times New Roman" w:cs="Times New Roman"/>
          <w:color w:val="auto"/>
          <w:lang w:eastAsia="en-US"/>
        </w:rPr>
        <w:t xml:space="preserve">large </w:t>
      </w:r>
      <w:r w:rsidRPr="001A1FBD">
        <w:rPr>
          <w:rFonts w:eastAsia="Times New Roman" w:cs="Times New Roman"/>
          <w:color w:val="auto"/>
          <w:lang w:eastAsia="en-US"/>
        </w:rPr>
        <w:t xml:space="preserve">quantitative study on the NCLB era provides statistical dialogue on a buffet of education sector phenomena including the positive and negative effects of the policy environment on teachers’ work </w:t>
      </w:r>
      <w:r w:rsidR="0089217C" w:rsidRPr="001A1FBD">
        <w:rPr>
          <w:rFonts w:eastAsia="Times New Roman" w:cs="Times New Roman"/>
          <w:color w:val="auto"/>
          <w:lang w:eastAsia="en-US"/>
        </w:rPr>
        <w:fldChar w:fldCharType="begin"/>
      </w:r>
      <w:r w:rsidR="003D7F24" w:rsidRPr="001A1FBD">
        <w:rPr>
          <w:rFonts w:eastAsia="Times New Roman" w:cs="Times New Roman"/>
          <w:color w:val="auto"/>
          <w:lang w:eastAsia="en-US"/>
        </w:rPr>
        <w:instrText xml:space="preserve"> ADDIN ZOTERO_ITEM CSL_CITATION {"citationID":"uTykDD41","properties":{"formattedCitation":"(Dee &amp; Jacob, 2010)","plainCitation":"(Dee &amp; Jacob, 2010)","noteIndex":0},"citationItems":[{"id":254,"uris":["http://zotero.org/users/6171799/items/J5LDRHWC"],"itemData":{"id":254,"type":"article-journal","container-title":"Brookings Papers on Economic Activity","DOI":"10.1353/eca.2010.0014","ISSN":"1533-4465","issue":"2","journalAbbreviation":"Brookings Papers on Economic Activity","language":"en","page":"149-194","source":"DOI.org (Crossref)","title":"The Impact of No Child Left Behind on Students, Teachers, and Schools","volume":"2010","author":[{"family":"Dee","given":"Thomas S."},{"family":"Jacob","given":"Brian A."}],"issued":{"date-parts":[["2010"]]}}}],"schema":"https://github.com/citation-style-language/schema/raw/master/csl-citation.json"} </w:instrText>
      </w:r>
      <w:r w:rsidR="0089217C" w:rsidRPr="001A1FBD">
        <w:rPr>
          <w:rFonts w:eastAsia="Times New Roman" w:cs="Times New Roman"/>
          <w:color w:val="auto"/>
          <w:lang w:eastAsia="en-US"/>
        </w:rPr>
        <w:fldChar w:fldCharType="separate"/>
      </w:r>
      <w:r w:rsidR="0089217C" w:rsidRPr="001A1FBD">
        <w:rPr>
          <w:rFonts w:eastAsia="Times New Roman" w:cs="Times New Roman"/>
          <w:color w:val="auto"/>
        </w:rPr>
        <w:t>(Dee &amp; Jacob, 2010)</w:t>
      </w:r>
      <w:r w:rsidR="0089217C" w:rsidRPr="001A1FBD">
        <w:rPr>
          <w:rFonts w:eastAsia="Times New Roman" w:cs="Times New Roman"/>
          <w:color w:val="auto"/>
          <w:lang w:eastAsia="en-US"/>
        </w:rPr>
        <w:fldChar w:fldCharType="end"/>
      </w:r>
      <w:r w:rsidRPr="001A1FBD">
        <w:rPr>
          <w:rFonts w:eastAsia="Times New Roman" w:cs="Times New Roman"/>
          <w:color w:val="auto"/>
          <w:lang w:eastAsia="en-US"/>
        </w:rPr>
        <w:t xml:space="preserve">. This study </w:t>
      </w:r>
      <w:r w:rsidR="00491B7A">
        <w:rPr>
          <w:rFonts w:eastAsia="Times New Roman" w:cs="Times New Roman"/>
          <w:color w:val="auto"/>
          <w:lang w:eastAsia="en-US"/>
        </w:rPr>
        <w:t>was</w:t>
      </w:r>
      <w:r w:rsidRPr="001A1FBD">
        <w:rPr>
          <w:rFonts w:eastAsia="Times New Roman" w:cs="Times New Roman"/>
          <w:color w:val="auto"/>
          <w:lang w:eastAsia="en-US"/>
        </w:rPr>
        <w:t xml:space="preserve"> a meta-analysis of </w:t>
      </w:r>
      <w:bookmarkStart w:id="69" w:name="_Int_HB0VbGVA"/>
      <w:r w:rsidRPr="001A1FBD">
        <w:rPr>
          <w:rFonts w:eastAsia="Times New Roman" w:cs="Times New Roman"/>
          <w:color w:val="auto"/>
          <w:lang w:eastAsia="en-US"/>
        </w:rPr>
        <w:t xml:space="preserve">roughly </w:t>
      </w:r>
      <w:r w:rsidRPr="001A1FBD">
        <w:rPr>
          <w:rFonts w:eastAsia="Times New Roman" w:cs="Times New Roman"/>
          <w:color w:val="auto"/>
          <w:lang w:eastAsia="en-US"/>
        </w:rPr>
        <w:lastRenderedPageBreak/>
        <w:t>10,000</w:t>
      </w:r>
      <w:bookmarkEnd w:id="69"/>
      <w:r w:rsidRPr="001A1FBD">
        <w:rPr>
          <w:rFonts w:eastAsia="Times New Roman" w:cs="Times New Roman"/>
          <w:color w:val="auto"/>
          <w:lang w:eastAsia="en-US"/>
        </w:rPr>
        <w:t xml:space="preserve"> U</w:t>
      </w:r>
      <w:r w:rsidR="00FF6F24" w:rsidRPr="001A1FBD">
        <w:rPr>
          <w:rFonts w:eastAsia="Times New Roman" w:cs="Times New Roman"/>
          <w:color w:val="auto"/>
          <w:lang w:eastAsia="en-US"/>
        </w:rPr>
        <w:t>.</w:t>
      </w:r>
      <w:r w:rsidRPr="001A1FBD">
        <w:rPr>
          <w:rFonts w:eastAsia="Times New Roman" w:cs="Times New Roman"/>
          <w:color w:val="auto"/>
          <w:lang w:eastAsia="en-US"/>
        </w:rPr>
        <w:t>S</w:t>
      </w:r>
      <w:r w:rsidR="00FF6F24" w:rsidRPr="001A1FBD">
        <w:rPr>
          <w:rFonts w:eastAsia="Times New Roman" w:cs="Times New Roman"/>
          <w:color w:val="auto"/>
          <w:lang w:eastAsia="en-US"/>
        </w:rPr>
        <w:t>.</w:t>
      </w:r>
      <w:r w:rsidRPr="001A1FBD">
        <w:rPr>
          <w:rFonts w:eastAsia="Times New Roman" w:cs="Times New Roman"/>
          <w:color w:val="auto"/>
          <w:lang w:eastAsia="en-US"/>
        </w:rPr>
        <w:t xml:space="preserve"> school districts’ finances, teacher qualifications, and student achievement</w:t>
      </w:r>
      <w:r w:rsidR="008D3573" w:rsidRPr="001A1FBD">
        <w:rPr>
          <w:rFonts w:eastAsia="Times New Roman" w:cs="Times New Roman"/>
          <w:color w:val="auto"/>
          <w:lang w:eastAsia="en-US"/>
        </w:rPr>
        <w:t xml:space="preserve"> numbers</w:t>
      </w:r>
      <w:r w:rsidRPr="001A1FBD">
        <w:rPr>
          <w:rFonts w:eastAsia="Times New Roman" w:cs="Times New Roman"/>
          <w:color w:val="auto"/>
          <w:lang w:eastAsia="en-US"/>
        </w:rPr>
        <w:t xml:space="preserve"> during the era</w:t>
      </w:r>
      <w:r w:rsidR="00491B7A">
        <w:rPr>
          <w:rFonts w:eastAsia="Times New Roman" w:cs="Times New Roman"/>
          <w:color w:val="auto"/>
          <w:lang w:eastAsia="en-US"/>
        </w:rPr>
        <w:t xml:space="preserve"> </w:t>
      </w:r>
      <w:r w:rsidR="001F61C4" w:rsidRPr="001A1FBD">
        <w:rPr>
          <w:rFonts w:eastAsia="Times New Roman" w:cs="Times New Roman"/>
          <w:color w:val="auto"/>
          <w:lang w:eastAsia="en-US"/>
        </w:rPr>
        <w:t xml:space="preserve">gathered from public records, </w:t>
      </w:r>
      <w:r w:rsidR="008D3573" w:rsidRPr="001A1FBD">
        <w:rPr>
          <w:rFonts w:eastAsia="Times New Roman" w:cs="Times New Roman"/>
          <w:color w:val="auto"/>
          <w:lang w:eastAsia="en-US"/>
        </w:rPr>
        <w:t xml:space="preserve">school </w:t>
      </w:r>
      <w:r w:rsidR="001F61C4" w:rsidRPr="001A1FBD">
        <w:rPr>
          <w:rFonts w:eastAsia="Times New Roman" w:cs="Times New Roman"/>
          <w:color w:val="auto"/>
          <w:lang w:eastAsia="en-US"/>
        </w:rPr>
        <w:t xml:space="preserve">report cards, teacher surveys, and dozens of studies on the NCLB era. </w:t>
      </w:r>
      <w:r w:rsidRPr="001A1FBD">
        <w:rPr>
          <w:rFonts w:eastAsia="Times New Roman" w:cs="Times New Roman"/>
          <w:color w:val="auto"/>
          <w:lang w:eastAsia="en-US"/>
        </w:rPr>
        <w:t xml:space="preserve">While </w:t>
      </w:r>
      <w:r w:rsidR="00DF2F5F">
        <w:rPr>
          <w:rFonts w:eastAsia="Times New Roman" w:cs="Times New Roman"/>
          <w:color w:val="auto"/>
          <w:lang w:eastAsia="en-US"/>
        </w:rPr>
        <w:t xml:space="preserve">solid </w:t>
      </w:r>
      <w:r w:rsidRPr="001A1FBD">
        <w:rPr>
          <w:rFonts w:eastAsia="Times New Roman" w:cs="Times New Roman"/>
          <w:color w:val="auto"/>
          <w:lang w:eastAsia="en-US"/>
        </w:rPr>
        <w:t>findings were made in all areas, the discussion of th</w:t>
      </w:r>
      <w:r w:rsidR="008144BB">
        <w:rPr>
          <w:rFonts w:eastAsia="Times New Roman" w:cs="Times New Roman"/>
          <w:color w:val="auto"/>
          <w:lang w:eastAsia="en-US"/>
        </w:rPr>
        <w:t>e study</w:t>
      </w:r>
      <w:r w:rsidRPr="001A1FBD">
        <w:rPr>
          <w:rFonts w:eastAsia="Times New Roman" w:cs="Times New Roman"/>
          <w:color w:val="auto"/>
          <w:lang w:eastAsia="en-US"/>
        </w:rPr>
        <w:t xml:space="preserve"> here will focus on the teacher and classroom dimensions. </w:t>
      </w:r>
      <w:r w:rsidR="001F61C4" w:rsidRPr="001A1FBD">
        <w:rPr>
          <w:rFonts w:eastAsia="Times New Roman" w:cs="Times New Roman"/>
          <w:color w:val="auto"/>
          <w:lang w:eastAsia="en-US"/>
        </w:rPr>
        <w:t xml:space="preserve">The strengths of this sample size and comprehensive nature are clear. </w:t>
      </w:r>
      <w:r w:rsidR="02536B2D" w:rsidRPr="001A1FBD">
        <w:rPr>
          <w:rFonts w:eastAsia="Times New Roman" w:cs="Times New Roman"/>
          <w:color w:val="auto"/>
          <w:lang w:eastAsia="en-US"/>
        </w:rPr>
        <w:t>The research team</w:t>
      </w:r>
      <w:r w:rsidR="001F61C4" w:rsidRPr="001A1FBD">
        <w:rPr>
          <w:rFonts w:eastAsia="Times New Roman" w:cs="Times New Roman"/>
          <w:color w:val="auto"/>
          <w:lang w:eastAsia="en-US"/>
        </w:rPr>
        <w:t xml:space="preserve"> left no stone unturned in a herculean effort to create a catalog of the drastic impact of NCLB.</w:t>
      </w:r>
    </w:p>
    <w:p w14:paraId="10FDBBA4" w14:textId="71182577" w:rsidR="001F61C4" w:rsidRPr="001A1FBD" w:rsidRDefault="009B64B9" w:rsidP="00564A07">
      <w:pPr>
        <w:rPr>
          <w:rFonts w:eastAsia="Times New Roman" w:cs="Times New Roman"/>
          <w:color w:val="auto"/>
          <w:lang w:eastAsia="en-US"/>
        </w:rPr>
      </w:pPr>
      <w:r w:rsidRPr="001A1FBD">
        <w:rPr>
          <w:rFonts w:eastAsia="Times New Roman" w:cs="Times New Roman"/>
          <w:color w:val="auto"/>
          <w:lang w:eastAsia="en-US"/>
        </w:rPr>
        <w:t>The study used the principal-agent model as a theoretical framework and quantitative regression model to look at how trends in teacher compensation, curricular decision-making, and pursuit of graduate degrees changed during NCLB. They then analyzed their data using a difference-in-differences analysis to examine how the regression model explained changes in these phenomena in teachers’ working lives over time</w:t>
      </w:r>
      <w:r w:rsidR="00DF7BDE">
        <w:rPr>
          <w:rFonts w:eastAsia="Times New Roman" w:cs="Times New Roman"/>
          <w:color w:val="auto"/>
          <w:lang w:eastAsia="en-US"/>
        </w:rPr>
        <w:t>.</w:t>
      </w:r>
      <w:r w:rsidR="00DF5C2A">
        <w:rPr>
          <w:rFonts w:eastAsia="Times New Roman" w:cs="Times New Roman"/>
          <w:color w:val="auto"/>
          <w:lang w:eastAsia="en-US"/>
        </w:rPr>
        <w:t xml:space="preserve"> </w:t>
      </w:r>
      <w:r w:rsidR="001F61C4" w:rsidRPr="001A1FBD">
        <w:rPr>
          <w:rFonts w:eastAsia="Times New Roman" w:cs="Times New Roman"/>
          <w:color w:val="auto"/>
          <w:lang w:eastAsia="en-US"/>
        </w:rPr>
        <w:t xml:space="preserve">As a novice appraiser of literature, I </w:t>
      </w:r>
      <w:r w:rsidR="00E27A54">
        <w:rPr>
          <w:rFonts w:eastAsia="Times New Roman" w:cs="Times New Roman"/>
          <w:color w:val="auto"/>
          <w:lang w:eastAsia="en-US"/>
        </w:rPr>
        <w:t>found</w:t>
      </w:r>
      <w:r w:rsidR="001F61C4" w:rsidRPr="001A1FBD">
        <w:rPr>
          <w:rFonts w:eastAsia="Times New Roman" w:cs="Times New Roman"/>
          <w:color w:val="auto"/>
          <w:lang w:eastAsia="en-US"/>
        </w:rPr>
        <w:t xml:space="preserve"> the collage of phenomena and wandering nature of the meta-analysis to be disorienting as it seemed to spread itself thin across so many foci. That does not mean its breadth is an objective weakness, but its sheer size and scope make its findings harder to digest.</w:t>
      </w:r>
    </w:p>
    <w:p w14:paraId="40686BC1" w14:textId="62354C82" w:rsidR="0089217C" w:rsidRPr="001A1FBD" w:rsidRDefault="001F61C4" w:rsidP="00564A07">
      <w:pPr>
        <w:rPr>
          <w:rFonts w:eastAsia="Times New Roman" w:cs="Times New Roman"/>
          <w:color w:val="auto"/>
          <w:lang w:eastAsia="en-US"/>
        </w:rPr>
      </w:pPr>
      <w:r w:rsidRPr="30BB2FE0">
        <w:rPr>
          <w:rFonts w:eastAsia="Times New Roman" w:cs="Times New Roman"/>
          <w:color w:val="auto"/>
          <w:lang w:eastAsia="en-US"/>
        </w:rPr>
        <w:t xml:space="preserve">Nevertheless, the design of the study’s quantitative methodology is a strength that, paired with its sample and topical focus, </w:t>
      </w:r>
      <w:r w:rsidR="431760EA" w:rsidRPr="30BB2FE0">
        <w:rPr>
          <w:rFonts w:eastAsia="Times New Roman" w:cs="Times New Roman"/>
          <w:color w:val="auto"/>
          <w:lang w:eastAsia="en-US"/>
        </w:rPr>
        <w:t>gives</w:t>
      </w:r>
      <w:r w:rsidRPr="30BB2FE0">
        <w:rPr>
          <w:rFonts w:eastAsia="Times New Roman" w:cs="Times New Roman"/>
          <w:color w:val="auto"/>
          <w:lang w:eastAsia="en-US"/>
        </w:rPr>
        <w:t xml:space="preserve"> it authority in findings. As such, w</w:t>
      </w:r>
      <w:r w:rsidR="009B64B9" w:rsidRPr="30BB2FE0">
        <w:rPr>
          <w:rFonts w:eastAsia="Times New Roman" w:cs="Times New Roman"/>
          <w:color w:val="auto"/>
          <w:lang w:eastAsia="en-US"/>
        </w:rPr>
        <w:t xml:space="preserve">hat they found was a mixed bag of positive and negative results. While they </w:t>
      </w:r>
      <w:r w:rsidR="00265EC8" w:rsidRPr="30BB2FE0">
        <w:rPr>
          <w:rFonts w:eastAsia="Times New Roman" w:cs="Times New Roman"/>
          <w:color w:val="auto"/>
          <w:lang w:eastAsia="en-US"/>
        </w:rPr>
        <w:t>saw</w:t>
      </w:r>
      <w:r w:rsidR="009B64B9" w:rsidRPr="30BB2FE0">
        <w:rPr>
          <w:rFonts w:eastAsia="Times New Roman" w:cs="Times New Roman"/>
          <w:color w:val="auto"/>
          <w:lang w:eastAsia="en-US"/>
        </w:rPr>
        <w:t xml:space="preserve"> a modest increase in teacher compensation and advanced degree attainment during the era, they also found troubling trends of curricular decision-making toward tested content and away from things like science, social studies, </w:t>
      </w:r>
      <w:r w:rsidR="4277BAFB" w:rsidRPr="30BB2FE0">
        <w:rPr>
          <w:rFonts w:eastAsia="Times New Roman" w:cs="Times New Roman"/>
          <w:color w:val="auto"/>
          <w:lang w:eastAsia="en-US"/>
        </w:rPr>
        <w:t xml:space="preserve">and </w:t>
      </w:r>
      <w:r w:rsidR="009B64B9" w:rsidRPr="30BB2FE0">
        <w:rPr>
          <w:rFonts w:eastAsia="Times New Roman" w:cs="Times New Roman"/>
          <w:color w:val="auto"/>
          <w:lang w:eastAsia="en-US"/>
        </w:rPr>
        <w:t>fine arts.</w:t>
      </w:r>
      <w:r w:rsidRPr="30BB2FE0">
        <w:rPr>
          <w:rFonts w:eastAsia="Times New Roman" w:cs="Times New Roman"/>
          <w:color w:val="auto"/>
          <w:lang w:eastAsia="en-US"/>
        </w:rPr>
        <w:t xml:space="preserve"> This “narrowing” of the collective curriculum</w:t>
      </w:r>
      <w:r w:rsidR="009B64B9" w:rsidRPr="30BB2FE0">
        <w:rPr>
          <w:rFonts w:eastAsia="Times New Roman" w:cs="Times New Roman"/>
          <w:color w:val="auto"/>
          <w:lang w:eastAsia="en-US"/>
        </w:rPr>
        <w:t xml:space="preserve"> </w:t>
      </w:r>
      <w:r w:rsidRPr="30BB2FE0">
        <w:rPr>
          <w:rFonts w:eastAsia="Times New Roman" w:cs="Times New Roman"/>
          <w:color w:val="auto"/>
          <w:lang w:eastAsia="en-US"/>
        </w:rPr>
        <w:t xml:space="preserve">that became known as “teaching to the test” was one with mixed results in terms of teacher perception with some seeing it of added value to the urgent nature of low student achievement while others saw it as a confining and constraining phenomenon. </w:t>
      </w:r>
      <w:r w:rsidR="009B64B9" w:rsidRPr="30BB2FE0">
        <w:rPr>
          <w:rFonts w:eastAsia="Times New Roman" w:cs="Times New Roman"/>
          <w:color w:val="auto"/>
          <w:lang w:eastAsia="en-US"/>
        </w:rPr>
        <w:t xml:space="preserve">They also saw differences between teachers’ </w:t>
      </w:r>
      <w:r w:rsidR="009B64B9" w:rsidRPr="30BB2FE0">
        <w:rPr>
          <w:rFonts w:eastAsia="Times New Roman" w:cs="Times New Roman"/>
          <w:color w:val="auto"/>
          <w:lang w:eastAsia="en-US"/>
        </w:rPr>
        <w:lastRenderedPageBreak/>
        <w:t>experiences in districts with “at-risk” student populations and those without. This is particularly troubling as it underscores a growing angst amongst teachers in those contexts as they were a primary target for NCLB policy. The study also found that many teachers found increased professional development opportunities and funding allocation for school improvement efforts to be positive trends of the era.</w:t>
      </w:r>
    </w:p>
    <w:p w14:paraId="314FF7EA" w14:textId="55BD2A10" w:rsidR="001F61C4" w:rsidRPr="001A1FBD" w:rsidRDefault="001F61C4" w:rsidP="00564A07">
      <w:pPr>
        <w:rPr>
          <w:rFonts w:eastAsia="Times New Roman" w:cs="Times New Roman"/>
          <w:color w:val="auto"/>
          <w:lang w:eastAsia="en-US"/>
        </w:rPr>
      </w:pPr>
      <w:r w:rsidRPr="30BB2FE0">
        <w:rPr>
          <w:rFonts w:eastAsia="Times New Roman" w:cs="Times New Roman"/>
          <w:color w:val="auto"/>
          <w:lang w:eastAsia="en-US"/>
        </w:rPr>
        <w:t>To approach the NCLB era’s interaction with teachers’ well-being</w:t>
      </w:r>
      <w:r w:rsidR="00435EFA" w:rsidRPr="30BB2FE0">
        <w:rPr>
          <w:rFonts w:eastAsia="Times New Roman" w:cs="Times New Roman"/>
          <w:color w:val="auto"/>
          <w:lang w:eastAsia="en-US"/>
        </w:rPr>
        <w:t xml:space="preserve"> from the qualitative methodological side, I looked at a</w:t>
      </w:r>
      <w:r w:rsidR="004C416D" w:rsidRPr="30BB2FE0">
        <w:rPr>
          <w:rFonts w:eastAsia="Times New Roman" w:cs="Times New Roman"/>
          <w:color w:val="auto"/>
          <w:lang w:eastAsia="en-US"/>
        </w:rPr>
        <w:t>n influential</w:t>
      </w:r>
      <w:r w:rsidR="00435EFA" w:rsidRPr="30BB2FE0">
        <w:rPr>
          <w:rFonts w:eastAsia="Times New Roman" w:cs="Times New Roman"/>
          <w:color w:val="auto"/>
          <w:lang w:eastAsia="en-US"/>
        </w:rPr>
        <w:t xml:space="preserve"> study</w:t>
      </w:r>
      <w:r w:rsidR="002C634E" w:rsidRPr="30BB2FE0">
        <w:rPr>
          <w:rFonts w:eastAsia="Times New Roman" w:cs="Times New Roman"/>
          <w:color w:val="auto"/>
          <w:lang w:eastAsia="en-US"/>
        </w:rPr>
        <w:t xml:space="preserve"> from scholars at the University of Alabama-Huntsville</w:t>
      </w:r>
      <w:r w:rsidR="004C416D" w:rsidRPr="30BB2FE0">
        <w:rPr>
          <w:rFonts w:eastAsia="Times New Roman" w:cs="Times New Roman"/>
          <w:color w:val="auto"/>
          <w:lang w:eastAsia="en-US"/>
        </w:rPr>
        <w:t xml:space="preserve"> </w:t>
      </w:r>
      <w:r w:rsidRPr="30BB2FE0">
        <w:rPr>
          <w:rFonts w:eastAsia="Times New Roman" w:cs="Times New Roman"/>
          <w:color w:val="auto"/>
          <w:lang w:eastAsia="en-US"/>
        </w:rPr>
        <w:fldChar w:fldCharType="begin"/>
      </w:r>
      <w:r w:rsidRPr="30BB2FE0">
        <w:rPr>
          <w:rFonts w:eastAsia="Times New Roman" w:cs="Times New Roman"/>
          <w:color w:val="auto"/>
          <w:lang w:eastAsia="en-US"/>
        </w:rPr>
        <w:instrText xml:space="preserve"> ADDIN ZOTERO_ITEM CSL_CITATION {"citationID":"MPYJh04c","properties":{"formattedCitation":"(J. M. Smith &amp; Kovacs, 2011)","plainCitation":"(J. M. Smith &amp; Kovacs, 2011)","noteIndex":0},"citationItems":[{"id":286,"uris":["http://zotero.org/users/6171799/items/YLVLQNHX"],"itemData":{"id":286,"type":"article-journal","container-title":"Teachers and Teaching","DOI":"10.1080/13540602.2011.539802","ISSN":"1354-0602, 1470-1278","issue":"2","journalAbbreviation":"Teachers and Teaching","language":"en","page":"201-225","source":"DOI.org (Crossref)","title":"The impact of standards‐based reform on teachers: the case of ‘No Child Left Behind’","title-short":"The impact of standards‐based reform on teachers","volume":"17","author":[{"family":"Smith","given":"Jason M."},{"family":"Kovacs","given":"Philip E."}],"issued":{"date-parts":[["2011",4]]}}}],"schema":"https://github.com/citation-style-language/schema/raw/master/csl-citation.json"} </w:instrText>
      </w:r>
      <w:r w:rsidRPr="30BB2FE0">
        <w:rPr>
          <w:rFonts w:eastAsia="Times New Roman" w:cs="Times New Roman"/>
          <w:color w:val="auto"/>
          <w:lang w:eastAsia="en-US"/>
        </w:rPr>
        <w:fldChar w:fldCharType="separate"/>
      </w:r>
      <w:r w:rsidR="00E50A0F" w:rsidRPr="30BB2FE0">
        <w:rPr>
          <w:rFonts w:eastAsia="Times New Roman" w:cs="Times New Roman"/>
          <w:color w:val="auto"/>
        </w:rPr>
        <w:t>(J. M. Smith &amp; Kovacs, 2011)</w:t>
      </w:r>
      <w:r w:rsidRPr="30BB2FE0">
        <w:rPr>
          <w:rFonts w:eastAsia="Times New Roman" w:cs="Times New Roman"/>
          <w:color w:val="auto"/>
          <w:lang w:eastAsia="en-US"/>
        </w:rPr>
        <w:fldChar w:fldCharType="end"/>
      </w:r>
      <w:r w:rsidR="004C416D" w:rsidRPr="30BB2FE0">
        <w:rPr>
          <w:rFonts w:eastAsia="Times New Roman" w:cs="Times New Roman"/>
          <w:color w:val="auto"/>
          <w:lang w:eastAsia="en-US"/>
        </w:rPr>
        <w:t xml:space="preserve">. This mixed-methods </w:t>
      </w:r>
      <w:r w:rsidR="00F12711">
        <w:rPr>
          <w:rFonts w:eastAsia="Times New Roman" w:cs="Times New Roman"/>
          <w:color w:val="auto"/>
          <w:lang w:eastAsia="en-US"/>
        </w:rPr>
        <w:t>study examined</w:t>
      </w:r>
      <w:r w:rsidR="004C416D" w:rsidRPr="30BB2FE0">
        <w:rPr>
          <w:rFonts w:eastAsia="Times New Roman" w:cs="Times New Roman"/>
          <w:color w:val="auto"/>
          <w:lang w:eastAsia="en-US"/>
        </w:rPr>
        <w:t xml:space="preserve"> how “standards-based” reforms on teachers specifically has bearing for </w:t>
      </w:r>
      <w:r w:rsidR="00CF60B0" w:rsidRPr="30BB2FE0">
        <w:rPr>
          <w:rFonts w:eastAsia="Times New Roman" w:cs="Times New Roman"/>
          <w:color w:val="auto"/>
          <w:lang w:eastAsia="en-US"/>
        </w:rPr>
        <w:t xml:space="preserve">my study. </w:t>
      </w:r>
      <w:r w:rsidR="004C416D" w:rsidRPr="30BB2FE0">
        <w:rPr>
          <w:rFonts w:eastAsia="Times New Roman" w:cs="Times New Roman"/>
          <w:color w:val="auto"/>
          <w:lang w:eastAsia="en-US"/>
        </w:rPr>
        <w:t xml:space="preserve">This </w:t>
      </w:r>
      <w:r w:rsidR="00321CB9" w:rsidRPr="30BB2FE0">
        <w:rPr>
          <w:rFonts w:eastAsia="Times New Roman" w:cs="Times New Roman"/>
          <w:color w:val="auto"/>
          <w:lang w:eastAsia="en-US"/>
        </w:rPr>
        <w:t>work</w:t>
      </w:r>
      <w:r w:rsidR="004C416D" w:rsidRPr="30BB2FE0">
        <w:rPr>
          <w:rFonts w:eastAsia="Times New Roman" w:cs="Times New Roman"/>
          <w:color w:val="auto"/>
          <w:lang w:eastAsia="en-US"/>
        </w:rPr>
        <w:t xml:space="preserve"> </w:t>
      </w:r>
      <w:r w:rsidR="00F12711">
        <w:rPr>
          <w:rFonts w:eastAsia="Times New Roman" w:cs="Times New Roman"/>
          <w:color w:val="auto"/>
          <w:lang w:eastAsia="en-US"/>
        </w:rPr>
        <w:t>analyzed</w:t>
      </w:r>
      <w:r w:rsidR="004C416D" w:rsidRPr="30BB2FE0">
        <w:rPr>
          <w:rFonts w:eastAsia="Times New Roman" w:cs="Times New Roman"/>
          <w:color w:val="auto"/>
          <w:lang w:eastAsia="en-US"/>
        </w:rPr>
        <w:t xml:space="preserve"> approximately 100 surveys collected from every school serving students in grades K-8 in a mid-sized southern school district. The survey used standardized questions, each ranked on a 5-point Likert scale</w:t>
      </w:r>
      <w:r w:rsidR="00D6571F" w:rsidRPr="30BB2FE0">
        <w:rPr>
          <w:rFonts w:eastAsia="Times New Roman" w:cs="Times New Roman"/>
          <w:color w:val="auto"/>
          <w:lang w:eastAsia="en-US"/>
        </w:rPr>
        <w:t>,</w:t>
      </w:r>
      <w:r w:rsidR="004C416D" w:rsidRPr="30BB2FE0">
        <w:rPr>
          <w:rFonts w:eastAsia="Times New Roman" w:cs="Times New Roman"/>
          <w:color w:val="auto"/>
          <w:lang w:eastAsia="en-US"/>
        </w:rPr>
        <w:t xml:space="preserve"> to gauge </w:t>
      </w:r>
      <w:r w:rsidR="006A7882">
        <w:rPr>
          <w:rFonts w:eastAsia="Times New Roman" w:cs="Times New Roman"/>
          <w:color w:val="auto"/>
          <w:lang w:eastAsia="en-US"/>
        </w:rPr>
        <w:t>each</w:t>
      </w:r>
      <w:r w:rsidR="004C416D" w:rsidRPr="30BB2FE0">
        <w:rPr>
          <w:rFonts w:eastAsia="Times New Roman" w:cs="Times New Roman"/>
          <w:color w:val="auto"/>
          <w:lang w:eastAsia="en-US"/>
        </w:rPr>
        <w:t xml:space="preserve"> participant’s level of </w:t>
      </w:r>
      <w:r w:rsidR="00D018B1" w:rsidRPr="30BB2FE0">
        <w:rPr>
          <w:rFonts w:eastAsia="Times New Roman" w:cs="Times New Roman"/>
          <w:color w:val="auto"/>
          <w:lang w:eastAsia="en-US"/>
        </w:rPr>
        <w:t>“</w:t>
      </w:r>
      <w:r w:rsidR="004C416D" w:rsidRPr="30BB2FE0">
        <w:rPr>
          <w:rFonts w:eastAsia="Times New Roman" w:cs="Times New Roman"/>
          <w:color w:val="auto"/>
          <w:lang w:eastAsia="en-US"/>
        </w:rPr>
        <w:t>agreement</w:t>
      </w:r>
      <w:r w:rsidR="00D018B1" w:rsidRPr="30BB2FE0">
        <w:rPr>
          <w:rFonts w:eastAsia="Times New Roman" w:cs="Times New Roman"/>
          <w:color w:val="auto"/>
          <w:lang w:eastAsia="en-US"/>
        </w:rPr>
        <w:t>” (p. 205)</w:t>
      </w:r>
      <w:r w:rsidR="004C416D" w:rsidRPr="30BB2FE0">
        <w:rPr>
          <w:rFonts w:eastAsia="Times New Roman" w:cs="Times New Roman"/>
          <w:color w:val="auto"/>
          <w:lang w:eastAsia="en-US"/>
        </w:rPr>
        <w:t xml:space="preserve"> with each statement. It then left an open-ended, constructed response option for the participant to record a narrative response. Responses were coded by a research team with a methodology to preserve inter-coder reliability and fidelity in response analysis. The design of the study is a clear strength with </w:t>
      </w:r>
      <w:bookmarkStart w:id="70" w:name="_Int_RFz8hgZt"/>
      <w:r w:rsidR="004C416D" w:rsidRPr="30BB2FE0">
        <w:rPr>
          <w:rFonts w:eastAsia="Times New Roman" w:cs="Times New Roman"/>
          <w:color w:val="auto"/>
          <w:lang w:eastAsia="en-US"/>
        </w:rPr>
        <w:t>seemingly every</w:t>
      </w:r>
      <w:bookmarkEnd w:id="70"/>
      <w:r w:rsidR="004C416D" w:rsidRPr="30BB2FE0">
        <w:rPr>
          <w:rFonts w:eastAsia="Times New Roman" w:cs="Times New Roman"/>
          <w:color w:val="auto"/>
          <w:lang w:eastAsia="en-US"/>
        </w:rPr>
        <w:t xml:space="preserve"> diligence pursued to ensure a reliable data set from which to draw conclusions. The design lack</w:t>
      </w:r>
      <w:r w:rsidR="00C71EE8">
        <w:rPr>
          <w:rFonts w:eastAsia="Times New Roman" w:cs="Times New Roman"/>
          <w:color w:val="auto"/>
          <w:lang w:eastAsia="en-US"/>
        </w:rPr>
        <w:t>s</w:t>
      </w:r>
      <w:r w:rsidR="004C416D" w:rsidRPr="30BB2FE0">
        <w:rPr>
          <w:rFonts w:eastAsia="Times New Roman" w:cs="Times New Roman"/>
          <w:color w:val="auto"/>
          <w:lang w:eastAsia="en-US"/>
        </w:rPr>
        <w:t xml:space="preserve"> a clear theoretical framework which confuses the results a bit as they strayed from any unified conceptual vein. Nevertheless, this study wa</w:t>
      </w:r>
      <w:r w:rsidR="00F816DD" w:rsidRPr="30BB2FE0">
        <w:rPr>
          <w:rFonts w:eastAsia="Times New Roman" w:cs="Times New Roman"/>
          <w:color w:val="auto"/>
          <w:lang w:eastAsia="en-US"/>
        </w:rPr>
        <w:t>s strong</w:t>
      </w:r>
      <w:r w:rsidR="000578CF" w:rsidRPr="30BB2FE0">
        <w:rPr>
          <w:rFonts w:eastAsia="Times New Roman" w:cs="Times New Roman"/>
          <w:color w:val="auto"/>
          <w:lang w:eastAsia="en-US"/>
        </w:rPr>
        <w:t xml:space="preserve"> </w:t>
      </w:r>
      <w:r w:rsidR="00F816DD" w:rsidRPr="30BB2FE0">
        <w:rPr>
          <w:rFonts w:eastAsia="Times New Roman" w:cs="Times New Roman"/>
          <w:color w:val="auto"/>
          <w:lang w:eastAsia="en-US"/>
        </w:rPr>
        <w:t xml:space="preserve">in </w:t>
      </w:r>
      <w:r w:rsidR="000578CF" w:rsidRPr="30BB2FE0">
        <w:rPr>
          <w:rFonts w:eastAsia="Times New Roman" w:cs="Times New Roman"/>
          <w:color w:val="auto"/>
          <w:lang w:eastAsia="en-US"/>
        </w:rPr>
        <w:t>gather</w:t>
      </w:r>
      <w:r w:rsidR="00F816DD" w:rsidRPr="30BB2FE0">
        <w:rPr>
          <w:rFonts w:eastAsia="Times New Roman" w:cs="Times New Roman"/>
          <w:color w:val="auto"/>
          <w:lang w:eastAsia="en-US"/>
        </w:rPr>
        <w:t>ing</w:t>
      </w:r>
      <w:r w:rsidR="000578CF" w:rsidRPr="30BB2FE0">
        <w:rPr>
          <w:rFonts w:eastAsia="Times New Roman" w:cs="Times New Roman"/>
          <w:color w:val="auto"/>
          <w:lang w:eastAsia="en-US"/>
        </w:rPr>
        <w:t xml:space="preserve"> and shar</w:t>
      </w:r>
      <w:r w:rsidR="00F816DD" w:rsidRPr="30BB2FE0">
        <w:rPr>
          <w:rFonts w:eastAsia="Times New Roman" w:cs="Times New Roman"/>
          <w:color w:val="auto"/>
          <w:lang w:eastAsia="en-US"/>
        </w:rPr>
        <w:t>ing</w:t>
      </w:r>
      <w:r w:rsidR="000578CF" w:rsidRPr="30BB2FE0">
        <w:rPr>
          <w:rFonts w:eastAsia="Times New Roman" w:cs="Times New Roman"/>
          <w:color w:val="auto"/>
          <w:lang w:eastAsia="en-US"/>
        </w:rPr>
        <w:t xml:space="preserve"> teachers’ identity characteristics as well as their school type and student demographics in those schools. It did attempt to pair some teacher identity markers with results, particularly in the case of teachers working in low-income schools as their results are of specific importance, but there is, perhaps because of the lack of theoretical framework, </w:t>
      </w:r>
      <w:r w:rsidR="00EA4A41" w:rsidRPr="30BB2FE0">
        <w:rPr>
          <w:rFonts w:eastAsia="Times New Roman" w:cs="Times New Roman"/>
          <w:color w:val="auto"/>
          <w:lang w:eastAsia="en-US"/>
        </w:rPr>
        <w:t xml:space="preserve">no </w:t>
      </w:r>
      <w:r w:rsidR="00231BC3" w:rsidRPr="30BB2FE0">
        <w:rPr>
          <w:rFonts w:eastAsia="Times New Roman" w:cs="Times New Roman"/>
          <w:color w:val="auto"/>
          <w:lang w:eastAsia="en-US"/>
        </w:rPr>
        <w:t>view of</w:t>
      </w:r>
      <w:r w:rsidR="000578CF" w:rsidRPr="30BB2FE0">
        <w:rPr>
          <w:rFonts w:eastAsia="Times New Roman" w:cs="Times New Roman"/>
          <w:color w:val="auto"/>
          <w:lang w:eastAsia="en-US"/>
        </w:rPr>
        <w:t xml:space="preserve"> how different teachers of </w:t>
      </w:r>
      <w:r w:rsidR="000578CF" w:rsidRPr="30BB2FE0">
        <w:rPr>
          <w:rFonts w:eastAsia="Times New Roman" w:cs="Times New Roman"/>
          <w:color w:val="auto"/>
          <w:lang w:eastAsia="en-US"/>
        </w:rPr>
        <w:lastRenderedPageBreak/>
        <w:t xml:space="preserve">various identities may have responded in unified or differing ways from colleagues of different demographic groups. </w:t>
      </w:r>
    </w:p>
    <w:p w14:paraId="295F7ACE" w14:textId="72E68542" w:rsidR="000578CF" w:rsidRPr="001A1FBD" w:rsidRDefault="000578CF" w:rsidP="00564A07">
      <w:pPr>
        <w:rPr>
          <w:rFonts w:eastAsia="Times New Roman" w:cs="Times New Roman"/>
          <w:color w:val="auto"/>
          <w:lang w:eastAsia="en-US"/>
        </w:rPr>
      </w:pPr>
      <w:r w:rsidRPr="001A1FBD">
        <w:rPr>
          <w:rFonts w:eastAsia="Times New Roman" w:cs="Times New Roman"/>
          <w:color w:val="auto"/>
          <w:lang w:eastAsia="en-US"/>
        </w:rPr>
        <w:t>The study’s findings, though perhaps not reliably generalizable due to the narrow geographic setting, are damning for NCLB with respect to its effect on teachers. It found, definitively, that NCLB’s negative effect on teachers is real. It found that dimensions of teacher stress, dissatisfaction, and curricular erosion</w:t>
      </w:r>
      <w:r w:rsidR="00427C70" w:rsidRPr="001A1FBD">
        <w:rPr>
          <w:rFonts w:eastAsia="Times New Roman" w:cs="Times New Roman"/>
          <w:color w:val="auto"/>
          <w:lang w:eastAsia="en-US"/>
        </w:rPr>
        <w:t xml:space="preserve">, </w:t>
      </w:r>
      <w:r w:rsidRPr="001A1FBD">
        <w:rPr>
          <w:rFonts w:eastAsia="Times New Roman" w:cs="Times New Roman"/>
          <w:color w:val="auto"/>
          <w:lang w:eastAsia="en-US"/>
        </w:rPr>
        <w:t>are particularly acute in low-performing schools, which are typically high-poverty and high-minority schools</w:t>
      </w:r>
      <w:r w:rsidR="00427C70" w:rsidRPr="001A1FBD">
        <w:rPr>
          <w:rFonts w:eastAsia="Times New Roman" w:cs="Times New Roman"/>
          <w:color w:val="auto"/>
          <w:lang w:eastAsia="en-US"/>
        </w:rPr>
        <w:t xml:space="preserve"> at</w:t>
      </w:r>
      <w:r w:rsidRPr="001A1FBD">
        <w:rPr>
          <w:rFonts w:eastAsia="Times New Roman" w:cs="Times New Roman"/>
          <w:color w:val="auto"/>
          <w:lang w:eastAsia="en-US"/>
        </w:rPr>
        <w:t xml:space="preserve"> higher rates, and that in those schools there has been a drastic amount of pressure to improve scores. It also found that teachers in low-income and affluent schools alike, in the NCLB policy environment, were less likely to encourage others into teaching and more likely to be thinking of leaving the field themselves. It reiterated the finding that the differences between high-poverty and high-minority schools with more affluent schools were fairly small, indicating that “teachers in disadvantaged schools may hold these negative feelings a bit more acutely, but the feelings were common across all types of schools”</w:t>
      </w:r>
      <w:r w:rsidR="00D018B1">
        <w:rPr>
          <w:rFonts w:eastAsia="Times New Roman" w:cs="Times New Roman"/>
          <w:color w:val="auto"/>
          <w:lang w:eastAsia="en-US"/>
        </w:rPr>
        <w:t xml:space="preserve"> (p. 2</w:t>
      </w:r>
      <w:r w:rsidR="001E4D37">
        <w:rPr>
          <w:rFonts w:eastAsia="Times New Roman" w:cs="Times New Roman"/>
          <w:color w:val="auto"/>
          <w:lang w:eastAsia="en-US"/>
        </w:rPr>
        <w:t>15)</w:t>
      </w:r>
      <w:r w:rsidRPr="001A1FBD">
        <w:rPr>
          <w:rFonts w:eastAsia="Times New Roman" w:cs="Times New Roman"/>
          <w:color w:val="auto"/>
          <w:lang w:eastAsia="en-US"/>
        </w:rPr>
        <w:t xml:space="preserve"> They assert that their review of the literature on NCLB has documented the “loss of a sense of professionalism, PD opportunities, curricular and pedagogical autonomy, and commitment to the field” </w:t>
      </w:r>
      <w:r w:rsidR="001E4D37">
        <w:rPr>
          <w:rFonts w:eastAsia="Times New Roman" w:cs="Times New Roman"/>
          <w:color w:val="auto"/>
          <w:lang w:eastAsia="en-US"/>
        </w:rPr>
        <w:t xml:space="preserve">(p. 220) </w:t>
      </w:r>
      <w:r w:rsidRPr="001A1FBD">
        <w:rPr>
          <w:rFonts w:eastAsia="Times New Roman" w:cs="Times New Roman"/>
          <w:color w:val="auto"/>
          <w:lang w:eastAsia="en-US"/>
        </w:rPr>
        <w:t xml:space="preserve">and their study supports those previous findings. </w:t>
      </w:r>
      <w:r w:rsidR="0A2B3314" w:rsidRPr="001A1FBD">
        <w:rPr>
          <w:rFonts w:eastAsia="Times New Roman" w:cs="Times New Roman"/>
          <w:color w:val="auto"/>
          <w:lang w:eastAsia="en-US"/>
        </w:rPr>
        <w:t>It would</w:t>
      </w:r>
      <w:r w:rsidR="00200B13" w:rsidRPr="001A1FBD">
        <w:rPr>
          <w:rFonts w:eastAsia="Times New Roman" w:cs="Times New Roman"/>
          <w:color w:val="auto"/>
          <w:lang w:eastAsia="en-US"/>
        </w:rPr>
        <w:t xml:space="preserve"> be irresponsible to omit that th</w:t>
      </w:r>
      <w:r w:rsidR="000C164C" w:rsidRPr="001A1FBD">
        <w:rPr>
          <w:rFonts w:eastAsia="Times New Roman" w:cs="Times New Roman"/>
          <w:color w:val="auto"/>
          <w:lang w:eastAsia="en-US"/>
        </w:rPr>
        <w:t xml:space="preserve">is study found a difference between the tone of answers of the survey and those of the constructed response. Where results </w:t>
      </w:r>
      <w:r w:rsidR="00AF3AE7" w:rsidRPr="001A1FBD">
        <w:rPr>
          <w:rFonts w:eastAsia="Times New Roman" w:cs="Times New Roman"/>
          <w:color w:val="auto"/>
          <w:lang w:eastAsia="en-US"/>
        </w:rPr>
        <w:t xml:space="preserve">from the quantitative side were ambivalent to positive with respect to NCLB, qualitative responses were descriptively negative. This incongruence does not </w:t>
      </w:r>
      <w:r w:rsidR="00197856" w:rsidRPr="001A1FBD">
        <w:rPr>
          <w:rFonts w:eastAsia="Times New Roman" w:cs="Times New Roman"/>
          <w:color w:val="auto"/>
          <w:lang w:eastAsia="en-US"/>
        </w:rPr>
        <w:t>c</w:t>
      </w:r>
      <w:r w:rsidR="0069145B" w:rsidRPr="001A1FBD">
        <w:rPr>
          <w:rFonts w:eastAsia="Times New Roman" w:cs="Times New Roman"/>
          <w:color w:val="auto"/>
          <w:lang w:eastAsia="en-US"/>
        </w:rPr>
        <w:t>hange</w:t>
      </w:r>
      <w:r w:rsidR="00197856" w:rsidRPr="001A1FBD">
        <w:rPr>
          <w:rFonts w:eastAsia="Times New Roman" w:cs="Times New Roman"/>
          <w:color w:val="auto"/>
          <w:lang w:eastAsia="en-US"/>
        </w:rPr>
        <w:t xml:space="preserve"> the results </w:t>
      </w:r>
      <w:r w:rsidR="0069145B" w:rsidRPr="001A1FBD">
        <w:rPr>
          <w:rFonts w:eastAsia="Times New Roman" w:cs="Times New Roman"/>
          <w:color w:val="auto"/>
          <w:lang w:eastAsia="en-US"/>
        </w:rPr>
        <w:t xml:space="preserve">but </w:t>
      </w:r>
      <w:r w:rsidR="000D33B4" w:rsidRPr="001A1FBD">
        <w:rPr>
          <w:rFonts w:eastAsia="Times New Roman" w:cs="Times New Roman"/>
          <w:color w:val="auto"/>
          <w:lang w:eastAsia="en-US"/>
        </w:rPr>
        <w:t xml:space="preserve">is </w:t>
      </w:r>
      <w:r w:rsidR="00197856" w:rsidRPr="001A1FBD">
        <w:rPr>
          <w:rFonts w:eastAsia="Times New Roman" w:cs="Times New Roman"/>
          <w:color w:val="auto"/>
          <w:lang w:eastAsia="en-US"/>
        </w:rPr>
        <w:t xml:space="preserve">important </w:t>
      </w:r>
      <w:r w:rsidR="006175C1" w:rsidRPr="001A1FBD">
        <w:rPr>
          <w:rFonts w:eastAsia="Times New Roman" w:cs="Times New Roman"/>
          <w:color w:val="auto"/>
          <w:lang w:eastAsia="en-US"/>
        </w:rPr>
        <w:t>to consider in</w:t>
      </w:r>
      <w:r w:rsidR="00A45550" w:rsidRPr="001A1FBD">
        <w:rPr>
          <w:rFonts w:eastAsia="Times New Roman" w:cs="Times New Roman"/>
          <w:color w:val="auto"/>
          <w:lang w:eastAsia="en-US"/>
        </w:rPr>
        <w:t xml:space="preserve"> terms of</w:t>
      </w:r>
      <w:r w:rsidR="006175C1" w:rsidRPr="001A1FBD">
        <w:rPr>
          <w:rFonts w:eastAsia="Times New Roman" w:cs="Times New Roman"/>
          <w:color w:val="auto"/>
          <w:lang w:eastAsia="en-US"/>
        </w:rPr>
        <w:t xml:space="preserve"> research design</w:t>
      </w:r>
      <w:r w:rsidR="000D33B4" w:rsidRPr="001A1FBD">
        <w:rPr>
          <w:rFonts w:eastAsia="Times New Roman" w:cs="Times New Roman"/>
          <w:color w:val="auto"/>
          <w:lang w:eastAsia="en-US"/>
        </w:rPr>
        <w:t>.</w:t>
      </w:r>
    </w:p>
    <w:p w14:paraId="7446C374" w14:textId="2B199ECA" w:rsidR="0005125B" w:rsidRPr="001A1FBD" w:rsidRDefault="0005125B" w:rsidP="00564A07">
      <w:pPr>
        <w:ind w:firstLine="0"/>
        <w:rPr>
          <w:rFonts w:eastAsia="Times New Roman" w:cs="Times New Roman"/>
          <w:color w:val="auto"/>
          <w:lang w:eastAsia="en-US"/>
        </w:rPr>
      </w:pPr>
      <w:r w:rsidRPr="001A1FBD">
        <w:rPr>
          <w:rFonts w:eastAsia="Times New Roman" w:cs="Times New Roman"/>
          <w:color w:val="auto"/>
          <w:lang w:eastAsia="en-US"/>
        </w:rPr>
        <w:tab/>
        <w:t>A</w:t>
      </w:r>
      <w:r w:rsidR="00A45550" w:rsidRPr="001A1FBD">
        <w:rPr>
          <w:rFonts w:eastAsia="Times New Roman" w:cs="Times New Roman"/>
          <w:color w:val="auto"/>
          <w:lang w:eastAsia="en-US"/>
        </w:rPr>
        <w:t xml:space="preserve"> </w:t>
      </w:r>
      <w:r w:rsidRPr="001A1FBD">
        <w:rPr>
          <w:rFonts w:eastAsia="Times New Roman" w:cs="Times New Roman"/>
          <w:color w:val="auto"/>
          <w:lang w:eastAsia="en-US"/>
        </w:rPr>
        <w:t xml:space="preserve">2006 policy critique </w:t>
      </w:r>
      <w:r w:rsidR="005B55F6" w:rsidRPr="001A1FBD">
        <w:rPr>
          <w:rFonts w:eastAsia="Times New Roman" w:cs="Times New Roman"/>
          <w:color w:val="auto"/>
          <w:lang w:eastAsia="en-US"/>
        </w:rPr>
        <w:t>built</w:t>
      </w:r>
      <w:r w:rsidRPr="001A1FBD">
        <w:rPr>
          <w:rFonts w:eastAsia="Times New Roman" w:cs="Times New Roman"/>
          <w:color w:val="auto"/>
          <w:lang w:eastAsia="en-US"/>
        </w:rPr>
        <w:t xml:space="preserve"> on these findings by discussing NCLB’s effect on teachers by examining three “images” or “central common conceptions symbolic of basic attitudes and orientations” about teachers and teaching that are explicit or implicit in NCLB: “images of </w:t>
      </w:r>
      <w:r w:rsidRPr="001A1FBD">
        <w:rPr>
          <w:rFonts w:eastAsia="Times New Roman" w:cs="Times New Roman"/>
          <w:color w:val="auto"/>
          <w:lang w:eastAsia="en-US"/>
        </w:rPr>
        <w:lastRenderedPageBreak/>
        <w:t>knowledge, images of teachers and teaching, and images of teacher learning”</w:t>
      </w:r>
      <w:r w:rsidR="004E0284">
        <w:rPr>
          <w:rFonts w:eastAsia="Times New Roman" w:cs="Times New Roman"/>
          <w:color w:val="auto"/>
          <w:lang w:eastAsia="en-US"/>
        </w:rPr>
        <w:t xml:space="preserve"> </w:t>
      </w:r>
      <w:r w:rsidR="004E0284">
        <w:rPr>
          <w:rFonts w:eastAsia="Times New Roman" w:cs="Times New Roman"/>
          <w:color w:val="auto"/>
          <w:lang w:eastAsia="en-US"/>
        </w:rPr>
        <w:fldChar w:fldCharType="begin"/>
      </w:r>
      <w:r w:rsidR="00A32C94">
        <w:rPr>
          <w:rFonts w:eastAsia="Times New Roman" w:cs="Times New Roman"/>
          <w:color w:val="auto"/>
          <w:lang w:eastAsia="en-US"/>
        </w:rPr>
        <w:instrText xml:space="preserve"> ADDIN ZOTERO_ITEM CSL_CITATION {"citationID":"a1ttioo146a","properties":{"formattedCitation":"\\uldash{(Cochran-Smith &amp; Lytle, 2006)}","plainCitation":"(Cochran-Smith &amp; Lytle, 2006)","dontUpdate":true,"noteIndex":0},"citationItems":[{"id":260,"uris":["http://zotero.org/users/6171799/items/GCIWUEYL"],"itemData":{"id":260,"type":"article-journal","abstract":"In this article Marilyn Cochran-Smith and Susan Lytle offer a critique of No Child Left Behind (NCLB) related to the implications for teachers in educational improvement. Through an analysis of the NCLB legislation and accompanying policy tools that support it, the authors explore three images or central common conceptions symbolic of basic attitudes and orientations about teachers and teaching that are explicit or implicit in NCLB: images of knowledge, images of teachers and teaching, and images of teacher learning. The authors argue that NCLB leaves teachers void of agency and oversimplifies the process of teacher learning and practice. Furthermore, NCLB undermines the broader democratic mission of education, narrows curriculum, and exercises both technical and moralistic control over teachers and teaching. They conclude by sketching a richer framework for teaching that embraces its myriad complexities and acknowledges teachers' agency, activism, and leadership in generating local knowledge.","container-title":"Harvard Educational Review","DOI":"10.17763/haer.76.4.56v8881368215714","ISSN":"0017-8055, 1943-5045","issue":"4","language":"en","page":"668-697","source":"DOI.org (Crossref)","title":"Troubling Images of Teaching in No Child Left Behind","volume":"76","author":[{"family":"Cochran-Smith","given":"Marilyn"},{"family":"Lytle","given":"Susan"}],"issued":{"date-parts":[["2006",12,1]]}}}],"schema":"https://github.com/citation-style-language/schema/raw/master/csl-citation.json"} </w:instrText>
      </w:r>
      <w:r w:rsidR="004E0284">
        <w:rPr>
          <w:rFonts w:eastAsia="Times New Roman" w:cs="Times New Roman"/>
          <w:color w:val="auto"/>
          <w:lang w:eastAsia="en-US"/>
        </w:rPr>
        <w:fldChar w:fldCharType="separate"/>
      </w:r>
      <w:r w:rsidR="004E0284" w:rsidRPr="004E0284">
        <w:rPr>
          <w:rFonts w:cs="Times New Roman"/>
          <w:u w:val="dash"/>
        </w:rPr>
        <w:t>(Cochran-Smith &amp; Lytle, 2006</w:t>
      </w:r>
      <w:r w:rsidR="00F861F6">
        <w:rPr>
          <w:rFonts w:cs="Times New Roman"/>
          <w:u w:val="dash"/>
        </w:rPr>
        <w:t>, p. 668</w:t>
      </w:r>
      <w:r w:rsidR="004E0284" w:rsidRPr="004E0284">
        <w:rPr>
          <w:rFonts w:cs="Times New Roman"/>
          <w:u w:val="dash"/>
        </w:rPr>
        <w:t>)</w:t>
      </w:r>
      <w:r w:rsidR="004E0284">
        <w:rPr>
          <w:rFonts w:eastAsia="Times New Roman" w:cs="Times New Roman"/>
          <w:color w:val="auto"/>
          <w:lang w:eastAsia="en-US"/>
        </w:rPr>
        <w:fldChar w:fldCharType="end"/>
      </w:r>
      <w:r w:rsidR="004E0284">
        <w:rPr>
          <w:rFonts w:eastAsia="Times New Roman" w:cs="Times New Roman"/>
          <w:color w:val="auto"/>
          <w:lang w:eastAsia="en-US"/>
        </w:rPr>
        <w:t xml:space="preserve"> </w:t>
      </w:r>
      <w:r w:rsidRPr="001A1FBD">
        <w:rPr>
          <w:rFonts w:eastAsia="Times New Roman" w:cs="Times New Roman"/>
          <w:color w:val="auto"/>
          <w:lang w:eastAsia="en-US"/>
        </w:rPr>
        <w:t xml:space="preserve"> The authors argue</w:t>
      </w:r>
      <w:r w:rsidR="00A45550" w:rsidRPr="001A1FBD">
        <w:rPr>
          <w:rFonts w:eastAsia="Times New Roman" w:cs="Times New Roman"/>
          <w:color w:val="auto"/>
          <w:lang w:eastAsia="en-US"/>
        </w:rPr>
        <w:t>d</w:t>
      </w:r>
      <w:r w:rsidRPr="001A1FBD">
        <w:rPr>
          <w:rFonts w:eastAsia="Times New Roman" w:cs="Times New Roman"/>
          <w:color w:val="auto"/>
          <w:lang w:eastAsia="en-US"/>
        </w:rPr>
        <w:t xml:space="preserve"> that NCLB le</w:t>
      </w:r>
      <w:r w:rsidR="00A45550" w:rsidRPr="001A1FBD">
        <w:rPr>
          <w:rFonts w:eastAsia="Times New Roman" w:cs="Times New Roman"/>
          <w:color w:val="auto"/>
          <w:lang w:eastAsia="en-US"/>
        </w:rPr>
        <w:t>ft</w:t>
      </w:r>
      <w:r w:rsidRPr="001A1FBD">
        <w:rPr>
          <w:rFonts w:eastAsia="Times New Roman" w:cs="Times New Roman"/>
          <w:color w:val="auto"/>
          <w:lang w:eastAsia="en-US"/>
        </w:rPr>
        <w:t xml:space="preserve"> teachers void of agency and oversimplifie</w:t>
      </w:r>
      <w:r w:rsidR="0006436C">
        <w:rPr>
          <w:rFonts w:eastAsia="Times New Roman" w:cs="Times New Roman"/>
          <w:color w:val="auto"/>
          <w:lang w:eastAsia="en-US"/>
        </w:rPr>
        <w:t>d</w:t>
      </w:r>
      <w:r w:rsidRPr="001A1FBD">
        <w:rPr>
          <w:rFonts w:eastAsia="Times New Roman" w:cs="Times New Roman"/>
          <w:color w:val="auto"/>
          <w:lang w:eastAsia="en-US"/>
        </w:rPr>
        <w:t xml:space="preserve"> the process of teacher learning and practice </w:t>
      </w:r>
      <w:r w:rsidRPr="001A1FBD">
        <w:rPr>
          <w:rFonts w:eastAsia="Times New Roman" w:cs="Times New Roman"/>
          <w:color w:val="auto"/>
          <w:lang w:eastAsia="en-US"/>
        </w:rPr>
        <w:fldChar w:fldCharType="begin"/>
      </w:r>
      <w:r w:rsidR="003D7F24" w:rsidRPr="001A1FBD">
        <w:rPr>
          <w:rFonts w:eastAsia="Times New Roman" w:cs="Times New Roman"/>
          <w:color w:val="auto"/>
          <w:lang w:eastAsia="en-US"/>
        </w:rPr>
        <w:instrText xml:space="preserve"> ADDIN ZOTERO_ITEM CSL_CITATION {"citationID":"RiSTaI1B","properties":{"formattedCitation":"(Cochran-Smith &amp; Lytle, 2006)","plainCitation":"(Cochran-Smith &amp; Lytle, 2006)","noteIndex":0},"citationItems":[{"id":260,"uris":["http://zotero.org/users/6171799/items/GCIWUEYL"],"itemData":{"id":260,"type":"article-journal","abstract":"In this article Marilyn Cochran-Smith and Susan Lytle offer a critique of No Child Left Behind (NCLB) related to the implications for teachers in educational improvement. Through an analysis of the NCLB legislation and accompanying policy tools that support it, the authors explore three images or central common conceptions symbolic of basic attitudes and orientations about teachers and teaching that are explicit or implicit in NCLB: images of knowledge, images of teachers and teaching, and images of teacher learning. The authors argue that NCLB leaves teachers void of agency and oversimplifies the process of teacher learning and practice. Furthermore, NCLB undermines the broader democratic mission of education, narrows curriculum, and exercises both technical and moralistic control over teachers and teaching. They conclude by sketching a richer framework for teaching that embraces its myriad complexities and acknowledges teachers' agency, activism, and leadership in generating local knowledge.","container-title":"Harvard Educational Review","DOI":"10.17763/haer.76.4.56v8881368215714","ISSN":"0017-8055, 1943-5045","issue":"4","language":"en","page":"668-697","source":"DOI.org (Crossref)","title":"Troubling Images of Teaching in No Child Left Behind","volume":"76","author":[{"family":"Cochran-Smith","given":"Marilyn"},{"family":"Lytle","given":"Susan"}],"issued":{"date-parts":[["2006",12,1]]}}}],"schema":"https://github.com/citation-style-language/schema/raw/master/csl-citation.json"} </w:instrText>
      </w:r>
      <w:r w:rsidRPr="001A1FBD">
        <w:rPr>
          <w:rFonts w:eastAsia="Times New Roman" w:cs="Times New Roman"/>
          <w:color w:val="auto"/>
          <w:lang w:eastAsia="en-US"/>
        </w:rPr>
        <w:fldChar w:fldCharType="separate"/>
      </w:r>
      <w:r w:rsidRPr="001A1FBD">
        <w:rPr>
          <w:rFonts w:eastAsia="Times New Roman" w:cs="Times New Roman"/>
          <w:color w:val="auto"/>
        </w:rPr>
        <w:t>(Cochran-Smith &amp; Lytle, 2006)</w:t>
      </w:r>
      <w:r w:rsidRPr="001A1FBD">
        <w:rPr>
          <w:rFonts w:eastAsia="Times New Roman" w:cs="Times New Roman"/>
          <w:color w:val="auto"/>
          <w:lang w:eastAsia="en-US"/>
        </w:rPr>
        <w:fldChar w:fldCharType="end"/>
      </w:r>
      <w:r w:rsidRPr="001A1FBD">
        <w:rPr>
          <w:rFonts w:eastAsia="Times New Roman" w:cs="Times New Roman"/>
          <w:color w:val="auto"/>
          <w:lang w:eastAsia="en-US"/>
        </w:rPr>
        <w:t>. While weak in its biased, non-empirical</w:t>
      </w:r>
      <w:r w:rsidR="00A45550" w:rsidRPr="001A1FBD">
        <w:rPr>
          <w:rFonts w:eastAsia="Times New Roman" w:cs="Times New Roman"/>
          <w:color w:val="auto"/>
          <w:lang w:eastAsia="en-US"/>
        </w:rPr>
        <w:t xml:space="preserve"> structure</w:t>
      </w:r>
      <w:r w:rsidRPr="001A1FBD">
        <w:rPr>
          <w:rFonts w:eastAsia="Times New Roman" w:cs="Times New Roman"/>
          <w:color w:val="auto"/>
          <w:lang w:eastAsia="en-US"/>
        </w:rPr>
        <w:t>, this critique offer</w:t>
      </w:r>
      <w:r w:rsidR="00A45550" w:rsidRPr="001A1FBD">
        <w:rPr>
          <w:rFonts w:eastAsia="Times New Roman" w:cs="Times New Roman"/>
          <w:color w:val="auto"/>
          <w:lang w:eastAsia="en-US"/>
        </w:rPr>
        <w:t>ed</w:t>
      </w:r>
      <w:r w:rsidRPr="001A1FBD">
        <w:rPr>
          <w:rFonts w:eastAsia="Times New Roman" w:cs="Times New Roman"/>
          <w:color w:val="auto"/>
          <w:lang w:eastAsia="en-US"/>
        </w:rPr>
        <w:t xml:space="preserve"> precise, scholarly synthesis, criticism, and recommendation to the discussion of NCLB legislation and accompanying policy tools that supported it in the decade following its ratification. </w:t>
      </w:r>
    </w:p>
    <w:p w14:paraId="50353A41" w14:textId="650EB076" w:rsidR="002765BB" w:rsidRPr="001A1FBD" w:rsidRDefault="0005125B" w:rsidP="00564A07">
      <w:pPr>
        <w:rPr>
          <w:rFonts w:eastAsia="Times New Roman" w:cs="Times New Roman"/>
          <w:color w:val="auto"/>
          <w:lang w:eastAsia="en-US"/>
        </w:rPr>
      </w:pPr>
      <w:r w:rsidRPr="30BB2FE0">
        <w:rPr>
          <w:rFonts w:eastAsia="Times New Roman" w:cs="Times New Roman"/>
          <w:color w:val="auto"/>
          <w:lang w:eastAsia="en-US"/>
        </w:rPr>
        <w:t xml:space="preserve">This </w:t>
      </w:r>
      <w:r w:rsidR="008144BB" w:rsidRPr="30BB2FE0">
        <w:rPr>
          <w:rFonts w:eastAsia="Times New Roman" w:cs="Times New Roman"/>
          <w:color w:val="auto"/>
          <w:lang w:eastAsia="en-US"/>
        </w:rPr>
        <w:t>study</w:t>
      </w:r>
      <w:r w:rsidRPr="30BB2FE0">
        <w:rPr>
          <w:rFonts w:eastAsia="Times New Roman" w:cs="Times New Roman"/>
          <w:color w:val="auto"/>
          <w:lang w:eastAsia="en-US"/>
        </w:rPr>
        <w:t xml:space="preserve"> is particularly </w:t>
      </w:r>
      <w:r w:rsidR="00E379DD">
        <w:rPr>
          <w:rFonts w:eastAsia="Times New Roman" w:cs="Times New Roman"/>
          <w:color w:val="auto"/>
          <w:lang w:eastAsia="en-US"/>
        </w:rPr>
        <w:t xml:space="preserve">valuable to </w:t>
      </w:r>
      <w:r w:rsidRPr="30BB2FE0">
        <w:rPr>
          <w:rFonts w:eastAsia="Times New Roman" w:cs="Times New Roman"/>
          <w:color w:val="auto"/>
          <w:lang w:eastAsia="en-US"/>
        </w:rPr>
        <w:t xml:space="preserve">the literature </w:t>
      </w:r>
      <w:r w:rsidR="00A45550" w:rsidRPr="30BB2FE0">
        <w:rPr>
          <w:rFonts w:eastAsia="Times New Roman" w:cs="Times New Roman"/>
          <w:color w:val="auto"/>
          <w:lang w:eastAsia="en-US"/>
        </w:rPr>
        <w:t>here</w:t>
      </w:r>
      <w:r w:rsidRPr="30BB2FE0">
        <w:rPr>
          <w:rFonts w:eastAsia="Times New Roman" w:cs="Times New Roman"/>
          <w:color w:val="auto"/>
          <w:lang w:eastAsia="en-US"/>
        </w:rPr>
        <w:t xml:space="preserve"> </w:t>
      </w:r>
      <w:r w:rsidR="00E379DD">
        <w:rPr>
          <w:rFonts w:eastAsia="Times New Roman" w:cs="Times New Roman"/>
          <w:color w:val="auto"/>
          <w:lang w:eastAsia="en-US"/>
        </w:rPr>
        <w:t>as</w:t>
      </w:r>
      <w:r w:rsidRPr="30BB2FE0">
        <w:rPr>
          <w:rFonts w:eastAsia="Times New Roman" w:cs="Times New Roman"/>
          <w:color w:val="auto"/>
          <w:lang w:eastAsia="en-US"/>
        </w:rPr>
        <w:t xml:space="preserve"> it explicitly attempts to discuss how </w:t>
      </w:r>
      <w:proofErr w:type="gramStart"/>
      <w:r w:rsidRPr="30BB2FE0">
        <w:rPr>
          <w:rFonts w:eastAsia="Times New Roman" w:cs="Times New Roman"/>
          <w:color w:val="auto"/>
          <w:lang w:eastAsia="en-US"/>
        </w:rPr>
        <w:t>teachers’</w:t>
      </w:r>
      <w:proofErr w:type="gramEnd"/>
      <w:r w:rsidRPr="30BB2FE0">
        <w:rPr>
          <w:rFonts w:eastAsia="Times New Roman" w:cs="Times New Roman"/>
          <w:color w:val="auto"/>
          <w:lang w:eastAsia="en-US"/>
        </w:rPr>
        <w:t xml:space="preserve"> view themselves in a policy environment. </w:t>
      </w:r>
      <w:r w:rsidR="008144BB" w:rsidRPr="30BB2FE0">
        <w:rPr>
          <w:rFonts w:eastAsia="Times New Roman" w:cs="Times New Roman"/>
          <w:color w:val="auto"/>
          <w:lang w:eastAsia="en-US"/>
        </w:rPr>
        <w:t xml:space="preserve">It </w:t>
      </w:r>
      <w:r w:rsidRPr="30BB2FE0">
        <w:rPr>
          <w:rFonts w:eastAsia="Times New Roman" w:cs="Times New Roman"/>
          <w:color w:val="auto"/>
          <w:lang w:eastAsia="en-US"/>
        </w:rPr>
        <w:t>never names a particular theoretical framework</w:t>
      </w:r>
      <w:r w:rsidR="0C35F525" w:rsidRPr="30BB2FE0">
        <w:rPr>
          <w:rFonts w:eastAsia="Times New Roman" w:cs="Times New Roman"/>
          <w:color w:val="auto"/>
          <w:lang w:eastAsia="en-US"/>
        </w:rPr>
        <w:t>,</w:t>
      </w:r>
      <w:r w:rsidRPr="30BB2FE0">
        <w:rPr>
          <w:rFonts w:eastAsia="Times New Roman" w:cs="Times New Roman"/>
          <w:color w:val="auto"/>
          <w:lang w:eastAsia="en-US"/>
        </w:rPr>
        <w:t xml:space="preserve"> but the soul of SIT seems apparent in its discussion. This is the first </w:t>
      </w:r>
      <w:r w:rsidR="008144BB" w:rsidRPr="30BB2FE0">
        <w:rPr>
          <w:rFonts w:eastAsia="Times New Roman" w:cs="Times New Roman"/>
          <w:color w:val="auto"/>
          <w:lang w:eastAsia="en-US"/>
        </w:rPr>
        <w:t>study</w:t>
      </w:r>
      <w:r w:rsidRPr="30BB2FE0">
        <w:rPr>
          <w:rFonts w:eastAsia="Times New Roman" w:cs="Times New Roman"/>
          <w:color w:val="auto"/>
          <w:lang w:eastAsia="en-US"/>
        </w:rPr>
        <w:t xml:space="preserve"> </w:t>
      </w:r>
      <w:bookmarkStart w:id="71" w:name="_Int_EClahqNq"/>
      <w:r w:rsidRPr="30BB2FE0">
        <w:rPr>
          <w:rFonts w:eastAsia="Times New Roman" w:cs="Times New Roman"/>
          <w:color w:val="auto"/>
          <w:lang w:eastAsia="en-US"/>
        </w:rPr>
        <w:t xml:space="preserve">I </w:t>
      </w:r>
      <w:r w:rsidR="00FF1A14" w:rsidRPr="30BB2FE0">
        <w:rPr>
          <w:rFonts w:eastAsia="Times New Roman" w:cs="Times New Roman"/>
          <w:color w:val="auto"/>
          <w:lang w:eastAsia="en-US"/>
        </w:rPr>
        <w:t>found</w:t>
      </w:r>
      <w:r w:rsidRPr="30BB2FE0">
        <w:rPr>
          <w:rFonts w:eastAsia="Times New Roman" w:cs="Times New Roman"/>
          <w:color w:val="auto"/>
          <w:lang w:eastAsia="en-US"/>
        </w:rPr>
        <w:t xml:space="preserve"> that</w:t>
      </w:r>
      <w:bookmarkEnd w:id="71"/>
      <w:r w:rsidRPr="30BB2FE0">
        <w:rPr>
          <w:rFonts w:eastAsia="Times New Roman" w:cs="Times New Roman"/>
          <w:color w:val="auto"/>
          <w:lang w:eastAsia="en-US"/>
        </w:rPr>
        <w:t xml:space="preserve"> seemed to attempt a synthesis of different components, or “images</w:t>
      </w:r>
      <w:r w:rsidR="0A26A8E9" w:rsidRPr="30BB2FE0">
        <w:rPr>
          <w:rFonts w:eastAsia="Times New Roman" w:cs="Times New Roman"/>
          <w:color w:val="auto"/>
          <w:lang w:eastAsia="en-US"/>
        </w:rPr>
        <w:t>,</w:t>
      </w:r>
      <w:r w:rsidRPr="30BB2FE0">
        <w:rPr>
          <w:rFonts w:eastAsia="Times New Roman" w:cs="Times New Roman"/>
          <w:color w:val="auto"/>
          <w:lang w:eastAsia="en-US"/>
        </w:rPr>
        <w:t xml:space="preserve">” of a teacher’s identity </w:t>
      </w:r>
      <w:r w:rsidR="00DA5A00" w:rsidRPr="30BB2FE0">
        <w:rPr>
          <w:rFonts w:eastAsia="Times New Roman" w:cs="Times New Roman"/>
          <w:color w:val="auto"/>
          <w:lang w:eastAsia="en-US"/>
        </w:rPr>
        <w:t xml:space="preserve">under </w:t>
      </w:r>
      <w:r w:rsidRPr="30BB2FE0">
        <w:rPr>
          <w:rFonts w:eastAsia="Times New Roman" w:cs="Times New Roman"/>
          <w:color w:val="auto"/>
          <w:lang w:eastAsia="en-US"/>
        </w:rPr>
        <w:t xml:space="preserve">laws like NCLB. </w:t>
      </w:r>
      <w:r w:rsidR="008144BB" w:rsidRPr="30BB2FE0">
        <w:rPr>
          <w:rFonts w:eastAsia="Times New Roman" w:cs="Times New Roman"/>
          <w:color w:val="auto"/>
          <w:lang w:eastAsia="en-US"/>
        </w:rPr>
        <w:t>It</w:t>
      </w:r>
      <w:r w:rsidRPr="30BB2FE0">
        <w:rPr>
          <w:rFonts w:eastAsia="Times New Roman" w:cs="Times New Roman"/>
          <w:color w:val="auto"/>
          <w:lang w:eastAsia="en-US"/>
        </w:rPr>
        <w:t xml:space="preserve"> use</w:t>
      </w:r>
      <w:r w:rsidR="00DA5A00" w:rsidRPr="30BB2FE0">
        <w:rPr>
          <w:rFonts w:eastAsia="Times New Roman" w:cs="Times New Roman"/>
          <w:color w:val="auto"/>
          <w:lang w:eastAsia="en-US"/>
        </w:rPr>
        <w:t>d</w:t>
      </w:r>
      <w:r w:rsidRPr="30BB2FE0">
        <w:rPr>
          <w:rFonts w:eastAsia="Times New Roman" w:cs="Times New Roman"/>
          <w:color w:val="auto"/>
          <w:lang w:eastAsia="en-US"/>
        </w:rPr>
        <w:t xml:space="preserve"> </w:t>
      </w:r>
      <w:r w:rsidR="00DA5A00" w:rsidRPr="30BB2FE0">
        <w:rPr>
          <w:rFonts w:eastAsia="Times New Roman" w:cs="Times New Roman"/>
          <w:color w:val="auto"/>
          <w:lang w:eastAsia="en-US"/>
        </w:rPr>
        <w:t xml:space="preserve">a </w:t>
      </w:r>
      <w:r w:rsidRPr="30BB2FE0">
        <w:rPr>
          <w:rFonts w:eastAsia="Times New Roman" w:cs="Times New Roman"/>
          <w:color w:val="auto"/>
          <w:lang w:eastAsia="en-US"/>
        </w:rPr>
        <w:t xml:space="preserve">synthetic methodology and discussion to conclude that </w:t>
      </w:r>
      <w:r w:rsidR="00D438D4" w:rsidRPr="30BB2FE0">
        <w:rPr>
          <w:rFonts w:eastAsia="Times New Roman" w:cs="Times New Roman"/>
          <w:color w:val="auto"/>
          <w:lang w:eastAsia="en-US"/>
        </w:rPr>
        <w:t xml:space="preserve">the </w:t>
      </w:r>
      <w:r w:rsidRPr="30BB2FE0">
        <w:rPr>
          <w:rFonts w:eastAsia="Times New Roman" w:cs="Times New Roman"/>
          <w:color w:val="auto"/>
          <w:lang w:eastAsia="en-US"/>
        </w:rPr>
        <w:t xml:space="preserve">policy environment </w:t>
      </w:r>
      <w:r w:rsidR="00347D82" w:rsidRPr="30BB2FE0">
        <w:rPr>
          <w:rFonts w:eastAsia="Times New Roman" w:cs="Times New Roman"/>
          <w:color w:val="auto"/>
          <w:lang w:eastAsia="en-US"/>
        </w:rPr>
        <w:t>under</w:t>
      </w:r>
      <w:r w:rsidRPr="30BB2FE0">
        <w:rPr>
          <w:rFonts w:eastAsia="Times New Roman" w:cs="Times New Roman"/>
          <w:color w:val="auto"/>
          <w:lang w:eastAsia="en-US"/>
        </w:rPr>
        <w:t xml:space="preserve"> NCLB undermined the broader democratic mission of education, narrowed curriculum, and exercised both technical and moralistic control over teachers and teaching. It then assume</w:t>
      </w:r>
      <w:r w:rsidR="00D77FA7" w:rsidRPr="30BB2FE0">
        <w:rPr>
          <w:rFonts w:eastAsia="Times New Roman" w:cs="Times New Roman"/>
          <w:color w:val="auto"/>
          <w:lang w:eastAsia="en-US"/>
        </w:rPr>
        <w:t>d</w:t>
      </w:r>
      <w:r w:rsidRPr="30BB2FE0">
        <w:rPr>
          <w:rFonts w:eastAsia="Times New Roman" w:cs="Times New Roman"/>
          <w:color w:val="auto"/>
          <w:lang w:eastAsia="en-US"/>
        </w:rPr>
        <w:t xml:space="preserve"> that lawmakers should endeavor to draft education polic</w:t>
      </w:r>
      <w:r w:rsidR="00D77FA7" w:rsidRPr="30BB2FE0">
        <w:rPr>
          <w:rFonts w:eastAsia="Times New Roman" w:cs="Times New Roman"/>
          <w:color w:val="auto"/>
          <w:lang w:eastAsia="en-US"/>
        </w:rPr>
        <w:t>ies</w:t>
      </w:r>
      <w:r w:rsidRPr="30BB2FE0">
        <w:rPr>
          <w:rFonts w:eastAsia="Times New Roman" w:cs="Times New Roman"/>
          <w:color w:val="auto"/>
          <w:lang w:eastAsia="en-US"/>
        </w:rPr>
        <w:t xml:space="preserve"> that aim to “build a richer framework for teaching that embraces its myriad complexities and acknowledges teachers' agency, activism, and leadership in generating local knowledge” </w:t>
      </w:r>
      <w:r w:rsidRPr="30BB2FE0">
        <w:rPr>
          <w:rFonts w:eastAsia="Times New Roman" w:cs="Times New Roman"/>
          <w:color w:val="auto"/>
          <w:lang w:eastAsia="en-US"/>
        </w:rPr>
        <w:fldChar w:fldCharType="begin"/>
      </w:r>
      <w:r w:rsidRPr="30BB2FE0">
        <w:rPr>
          <w:rFonts w:eastAsia="Times New Roman" w:cs="Times New Roman"/>
          <w:color w:val="auto"/>
          <w:lang w:eastAsia="en-US"/>
        </w:rPr>
        <w:instrText xml:space="preserve"> ADDIN ZOTERO_ITEM CSL_CITATION {"citationID":"49GPBjUQ","properties":{"formattedCitation":"(Cochran-Smith &amp; Lytle, 2006)","plainCitation":"(Cochran-Smith &amp; Lytle, 2006)","dontUpdate":true,"noteIndex":0},"citationItems":[{"id":260,"uris":["http://zotero.org/users/6171799/items/GCIWUEYL"],"itemData":{"id":260,"type":"article-journal","abstract":"In this article Marilyn Cochran-Smith and Susan Lytle offer a critique of No Child Left Behind (NCLB) related to the implications for teachers in educational improvement. Through an analysis of the NCLB legislation and accompanying policy tools that support it, the authors explore three images or central common conceptions symbolic of basic attitudes and orientations about teachers and teaching that are explicit or implicit in NCLB: images of knowledge, images of teachers and teaching, and images of teacher learning. The authors argue that NCLB leaves teachers void of agency and oversimplifies the process of teacher learning and practice. Furthermore, NCLB undermines the broader democratic mission of education, narrows curriculum, and exercises both technical and moralistic control over teachers and teaching. They conclude by sketching a richer framework for teaching that embraces its myriad complexities and acknowledges teachers' agency, activism, and leadership in generating local knowledge.","container-title":"Harvard Educational Review","DOI":"10.17763/haer.76.4.56v8881368215714","ISSN":"0017-8055, 1943-5045","issue":"4","language":"en","page":"668-697","source":"DOI.org (Crossref)","title":"Troubling Images of Teaching in No Child Left Behind","volume":"76","author":[{"family":"Cochran-Smith","given":"Marilyn"},{"family":"Lytle","given":"Susan"}],"issued":{"date-parts":[["2006",12,1]]}}}],"schema":"https://github.com/citation-style-language/schema/raw/master/csl-citation.json"} </w:instrText>
      </w:r>
      <w:r w:rsidRPr="30BB2FE0">
        <w:rPr>
          <w:rFonts w:eastAsia="Times New Roman" w:cs="Times New Roman"/>
          <w:color w:val="auto"/>
          <w:lang w:eastAsia="en-US"/>
        </w:rPr>
        <w:fldChar w:fldCharType="separate"/>
      </w:r>
      <w:r w:rsidRPr="30BB2FE0">
        <w:rPr>
          <w:rFonts w:eastAsia="Times New Roman" w:cs="Times New Roman"/>
          <w:color w:val="auto"/>
        </w:rPr>
        <w:t>(Cochran-Smith &amp; Lytle, 2006</w:t>
      </w:r>
      <w:r w:rsidR="00AB446B" w:rsidRPr="30BB2FE0">
        <w:rPr>
          <w:rFonts w:eastAsia="Times New Roman" w:cs="Times New Roman"/>
          <w:color w:val="auto"/>
        </w:rPr>
        <w:t>, p. 668</w:t>
      </w:r>
      <w:r w:rsidRPr="30BB2FE0">
        <w:rPr>
          <w:rFonts w:eastAsia="Times New Roman" w:cs="Times New Roman"/>
          <w:color w:val="auto"/>
        </w:rPr>
        <w:t>)</w:t>
      </w:r>
      <w:r w:rsidRPr="30BB2FE0">
        <w:rPr>
          <w:rFonts w:eastAsia="Times New Roman" w:cs="Times New Roman"/>
          <w:color w:val="auto"/>
          <w:lang w:eastAsia="en-US"/>
        </w:rPr>
        <w:fldChar w:fldCharType="end"/>
      </w:r>
      <w:r w:rsidRPr="30BB2FE0">
        <w:rPr>
          <w:rFonts w:eastAsia="Times New Roman" w:cs="Times New Roman"/>
          <w:color w:val="auto"/>
          <w:lang w:eastAsia="en-US"/>
        </w:rPr>
        <w:t>.</w:t>
      </w:r>
    </w:p>
    <w:p w14:paraId="147CF398" w14:textId="3D5E5384" w:rsidR="005A1EDE" w:rsidRPr="001A1FBD" w:rsidRDefault="005A1EDE" w:rsidP="00564A07">
      <w:pPr>
        <w:pStyle w:val="Heading3"/>
        <w:rPr>
          <w:rFonts w:eastAsia="Times New Roman" w:cs="Times New Roman"/>
          <w:color w:val="auto"/>
          <w:lang w:eastAsia="en-US"/>
        </w:rPr>
      </w:pPr>
      <w:bookmarkStart w:id="72" w:name="_Toc159791222"/>
      <w:bookmarkStart w:id="73" w:name="_Toc165463822"/>
      <w:r w:rsidRPr="001A1FBD">
        <w:rPr>
          <w:rFonts w:eastAsia="Times New Roman" w:cs="Times New Roman"/>
          <w:color w:val="auto"/>
          <w:lang w:eastAsia="en-US"/>
        </w:rPr>
        <w:t>Common Core</w:t>
      </w:r>
      <w:bookmarkEnd w:id="72"/>
      <w:bookmarkEnd w:id="73"/>
    </w:p>
    <w:p w14:paraId="5A799AB0" w14:textId="74038058" w:rsidR="00D31F6C" w:rsidRPr="001A1FBD" w:rsidRDefault="00CE2BC3" w:rsidP="00564A07">
      <w:pPr>
        <w:rPr>
          <w:rFonts w:eastAsia="Times New Roman" w:cs="Times New Roman"/>
          <w:color w:val="auto"/>
          <w:lang w:eastAsia="en-US"/>
        </w:rPr>
      </w:pPr>
      <w:r w:rsidRPr="001A1FBD">
        <w:rPr>
          <w:rFonts w:eastAsia="Times New Roman" w:cs="Times New Roman"/>
          <w:color w:val="auto"/>
          <w:lang w:eastAsia="en-US"/>
        </w:rPr>
        <w:t xml:space="preserve">The Common Core </w:t>
      </w:r>
      <w:r w:rsidR="000D70AE" w:rsidRPr="001A1FBD">
        <w:rPr>
          <w:rFonts w:eastAsia="Times New Roman" w:cs="Times New Roman"/>
          <w:color w:val="auto"/>
          <w:lang w:eastAsia="en-US"/>
        </w:rPr>
        <w:t xml:space="preserve">debate was one of intense posturing and </w:t>
      </w:r>
      <w:r w:rsidR="00177C6C" w:rsidRPr="001A1FBD">
        <w:rPr>
          <w:rFonts w:eastAsia="Times New Roman" w:cs="Times New Roman"/>
          <w:color w:val="auto"/>
          <w:lang w:eastAsia="en-US"/>
        </w:rPr>
        <w:t>cultural warring</w:t>
      </w:r>
      <w:r w:rsidR="000D70AE" w:rsidRPr="001A1FBD">
        <w:rPr>
          <w:rFonts w:eastAsia="Times New Roman" w:cs="Times New Roman"/>
          <w:color w:val="auto"/>
          <w:lang w:eastAsia="en-US"/>
        </w:rPr>
        <w:t xml:space="preserve"> during the </w:t>
      </w:r>
      <w:r w:rsidR="003C0AA0" w:rsidRPr="001A1FBD">
        <w:rPr>
          <w:rFonts w:eastAsia="Times New Roman" w:cs="Times New Roman"/>
          <w:color w:val="auto"/>
          <w:lang w:eastAsia="en-US"/>
        </w:rPr>
        <w:t>mid-2010s</w:t>
      </w:r>
      <w:r w:rsidR="0078689C">
        <w:rPr>
          <w:rFonts w:eastAsia="Times New Roman" w:cs="Times New Roman"/>
          <w:color w:val="auto"/>
          <w:lang w:eastAsia="en-US"/>
        </w:rPr>
        <w:t xml:space="preserve"> </w:t>
      </w:r>
      <w:r w:rsidR="0078689C">
        <w:rPr>
          <w:rFonts w:eastAsia="Times New Roman" w:cs="Times New Roman"/>
          <w:color w:val="auto"/>
          <w:lang w:eastAsia="en-US"/>
        </w:rPr>
        <w:fldChar w:fldCharType="begin"/>
      </w:r>
      <w:r w:rsidR="00EC7734">
        <w:rPr>
          <w:rFonts w:eastAsia="Times New Roman" w:cs="Times New Roman"/>
          <w:color w:val="auto"/>
          <w:lang w:eastAsia="en-US"/>
        </w:rPr>
        <w:instrText xml:space="preserve"> ADDIN ZOTERO_ITEM CSL_CITATION {"citationID":"a2angtjo8eq","properties":{"formattedCitation":"(Au, 2013; Jochim &amp; Lavery, 2015; Porter et al., 2011)","plainCitation":"(Au, 2013; Jochim &amp; Lavery, 2015; Porter et al., 2011)","noteIndex":0},"citationItems":[{"id":164,"uris":["http://zotero.org/users/6171799/items/KIQAM3A8"],"itemData":{"id":164,"type":"article-journal","abstract":"The Common Core State Standards (CCSS) have been adopted in 45 U.S. states. Driven by a wide coalition that includes both major U.S. political parties, the business elite, for-profit education corporations, cultural conservatives, and both major U.S. teachers’ unions, the CCSS have mainly garnered glowing praise in mainstream U.S. media and widespread acceptance amongst political figures and public school districts nationwide. This paper undertakes a critical analysis of the origins and political tensions found within the CCSS, arguing that the CCSS will inevitably lead to restrictive high-stakes, standardized testing similar to that associated with No Child Left Behind. Further this paper specifically examines the treatment of the social studies within the context of CCSS and questions the likely outcomes of the recently drafted College, Career, and Civic Life (C3) Framework for Social Studies State Standards within the current political and cultural context of the United States.","container-title":"Critical Education","DOI":"10.14288/CE.V4I5.184278","language":"en","note":"publisher: Critical Education","page":"Vol 4 No 5 (2013)","source":"DOI.org (Datacite)","title":"Coring Social Studies within Corporate Education Reform: The Common Core State Standards, Social Justice, and the Politics of Knowledge in U.S. Schools","title-short":"Coring Social Studies within Corporate Education Reform","author":[{"family":"Au","given":"Wayne"}],"issued":{"date-parts":[["2013",5,10]]}}},{"id":162,"uris":["http://zotero.org/users/6171799/items/29TLSHGF"],"itemData":{"id":162,"type":"article-journal","container-title":"Publius: The Journal of Federalism","DOI":"10.1093/publius/pjv015","ISSN":"0048-5950, 1747-7107","issue":"3","journalAbbreviation":"Publius","language":"en","page":"380-404","source":"DOI.org (Crossref)","title":"The Evolving Politics of the Common Core: Policy Implementation and Conflict Expansion","title-short":"The Evolving Politics of the Common Core","volume":"45","author":[{"family":"Jochim","given":"Ashley"},{"family":"Lavery","given":"Lesley"}],"issued":{"date-parts":[["2015",7]]}}},{"id":322,"uris":["http://zotero.org/users/6171799/items/LCWVSDGX"],"itemData":{"id":322,"type":"article-journal","abstract":"The Common Core standards released in 2010 for English language arts and mathematics have already been adopted by dozens of states. Just how much change do these new standards represent, and what is the nature of that change? In this article, the Common Core standards are compared with current state standards and assessments and with standards in top-performing countries, as well as with reports from a sample of teachers from across the country describing their own practices.","container-title":"Educational Researcher","DOI":"10.3102/0013189X11405038","ISSN":"0013-189X","issue":"3","language":"en","note":"publisher: American Educational Research Association","page":"103-116","source":"SAGE Journals","title":"Common Core Standards: The New U.S. Intended Curriculum","title-short":"Common Core Standards","volume":"40","author":[{"family":"Porter","given":"Andrew"},{"family":"McMaken","given":"Jennifer"},{"family":"Hwang","given":"Jun"},{"family":"Yang","given":"Rui"}],"issued":{"date-parts":[["2011",4,1]]}}}],"schema":"https://github.com/citation-style-language/schema/raw/master/csl-citation.json"} </w:instrText>
      </w:r>
      <w:r w:rsidR="0078689C">
        <w:rPr>
          <w:rFonts w:eastAsia="Times New Roman" w:cs="Times New Roman"/>
          <w:color w:val="auto"/>
          <w:lang w:eastAsia="en-US"/>
        </w:rPr>
        <w:fldChar w:fldCharType="separate"/>
      </w:r>
      <w:r w:rsidR="00EC7734" w:rsidRPr="00EC7734">
        <w:rPr>
          <w:rFonts w:cs="Times New Roman"/>
        </w:rPr>
        <w:t>(Au, 2013; Jochim &amp; Lavery, 2015; Porter et al., 2011)</w:t>
      </w:r>
      <w:r w:rsidR="0078689C">
        <w:rPr>
          <w:rFonts w:eastAsia="Times New Roman" w:cs="Times New Roman"/>
          <w:color w:val="auto"/>
          <w:lang w:eastAsia="en-US"/>
        </w:rPr>
        <w:fldChar w:fldCharType="end"/>
      </w:r>
      <w:r w:rsidR="000D70AE" w:rsidRPr="001A1FBD">
        <w:rPr>
          <w:rFonts w:eastAsia="Times New Roman" w:cs="Times New Roman"/>
          <w:color w:val="auto"/>
          <w:lang w:eastAsia="en-US"/>
        </w:rPr>
        <w:t xml:space="preserve">. The </w:t>
      </w:r>
      <w:r w:rsidR="00C42E6D" w:rsidRPr="001A1FBD">
        <w:rPr>
          <w:rFonts w:eastAsia="Times New Roman" w:cs="Times New Roman"/>
          <w:color w:val="auto"/>
          <w:lang w:eastAsia="en-US"/>
        </w:rPr>
        <w:t>left-leaning desire</w:t>
      </w:r>
      <w:r w:rsidR="000D70AE" w:rsidRPr="001A1FBD">
        <w:rPr>
          <w:rFonts w:eastAsia="Times New Roman" w:cs="Times New Roman"/>
          <w:color w:val="auto"/>
          <w:lang w:eastAsia="en-US"/>
        </w:rPr>
        <w:t xml:space="preserve"> </w:t>
      </w:r>
      <w:r w:rsidR="00C42E6D" w:rsidRPr="001A1FBD">
        <w:rPr>
          <w:rFonts w:eastAsia="Times New Roman" w:cs="Times New Roman"/>
          <w:color w:val="auto"/>
          <w:lang w:eastAsia="en-US"/>
        </w:rPr>
        <w:t>for curricular</w:t>
      </w:r>
      <w:r w:rsidR="000D70AE" w:rsidRPr="001A1FBD">
        <w:rPr>
          <w:rFonts w:eastAsia="Times New Roman" w:cs="Times New Roman"/>
          <w:color w:val="auto"/>
          <w:lang w:eastAsia="en-US"/>
        </w:rPr>
        <w:t xml:space="preserve"> standards alignment across states </w:t>
      </w:r>
      <w:r w:rsidR="00C42E6D" w:rsidRPr="001A1FBD">
        <w:rPr>
          <w:rFonts w:eastAsia="Times New Roman" w:cs="Times New Roman"/>
          <w:color w:val="auto"/>
          <w:lang w:eastAsia="en-US"/>
        </w:rPr>
        <w:t xml:space="preserve">as a potential vehicle for shrinking achievement gaps in American schools clashed bitterly with the right-leaning </w:t>
      </w:r>
      <w:r w:rsidR="0044536C" w:rsidRPr="001A1FBD">
        <w:rPr>
          <w:rFonts w:eastAsia="Times New Roman" w:cs="Times New Roman"/>
          <w:color w:val="auto"/>
          <w:lang w:eastAsia="en-US"/>
        </w:rPr>
        <w:t xml:space="preserve">bid for </w:t>
      </w:r>
      <w:r w:rsidR="00177C6C" w:rsidRPr="001A1FBD">
        <w:rPr>
          <w:rFonts w:eastAsia="Times New Roman" w:cs="Times New Roman"/>
          <w:color w:val="auto"/>
          <w:lang w:eastAsia="en-US"/>
        </w:rPr>
        <w:t>states</w:t>
      </w:r>
      <w:r w:rsidR="00671271" w:rsidRPr="001A1FBD">
        <w:rPr>
          <w:rFonts w:eastAsia="Times New Roman" w:cs="Times New Roman"/>
          <w:color w:val="auto"/>
          <w:lang w:eastAsia="en-US"/>
        </w:rPr>
        <w:t>’</w:t>
      </w:r>
      <w:r w:rsidR="00177C6C" w:rsidRPr="001A1FBD">
        <w:rPr>
          <w:rFonts w:eastAsia="Times New Roman" w:cs="Times New Roman"/>
          <w:color w:val="auto"/>
          <w:lang w:eastAsia="en-US"/>
        </w:rPr>
        <w:t xml:space="preserve"> rights and decentralized control of schools</w:t>
      </w:r>
      <w:r w:rsidR="00C83F49" w:rsidRPr="001A1FBD">
        <w:rPr>
          <w:rFonts w:eastAsia="Times New Roman" w:cs="Times New Roman"/>
          <w:color w:val="auto"/>
          <w:lang w:eastAsia="en-US"/>
        </w:rPr>
        <w:t xml:space="preserve"> </w:t>
      </w:r>
      <w:r w:rsidRPr="001A1FBD">
        <w:rPr>
          <w:rFonts w:eastAsia="Times New Roman" w:cs="Times New Roman"/>
          <w:color w:val="auto"/>
          <w:lang w:eastAsia="en-US"/>
        </w:rPr>
        <w:fldChar w:fldCharType="begin"/>
      </w:r>
      <w:r w:rsidRPr="001A1FBD">
        <w:rPr>
          <w:rFonts w:eastAsia="Times New Roman" w:cs="Times New Roman"/>
          <w:color w:val="auto"/>
          <w:lang w:eastAsia="en-US"/>
        </w:rPr>
        <w:instrText xml:space="preserve"> ADDIN ZOTERO_ITEM CSL_CITATION {"citationID":"lES9XaBI","properties":{"formattedCitation":"(Jochim &amp; Lavery, 2015)","plainCitation":"(Jochim &amp; Lavery, 2015)","noteIndex":0},"citationItems":[{"id":162,"uris":["http://zotero.org/users/6171799/items/29TLSHGF"],"itemData":{"id":162,"type":"article-journal","container-title":"Publius: The Journal of Federalism","DOI":"10.1093/publius/pjv015","ISSN":"0048-5950, 1747-7107","issue":"3","journalAbbreviation":"Publius","language":"en","page":"380-404","source":"DOI.org (Crossref)","title":"The Evolving Politics of the Common Core: Policy Implementation and Conflict Expansion","title-short":"The Evolving Politics of the Common Core","volume":"45","author":[{"family":"Jochim","given":"Ashley"},{"family":"Lavery","given":"Lesley"}],"issued":{"date-parts":[["2015",7]]}}}],"schema":"https://github.com/citation-style-language/schema/raw/master/csl-citation.json"} </w:instrText>
      </w:r>
      <w:r w:rsidRPr="001A1FBD">
        <w:rPr>
          <w:rFonts w:eastAsia="Times New Roman" w:cs="Times New Roman"/>
          <w:color w:val="auto"/>
          <w:lang w:eastAsia="en-US"/>
        </w:rPr>
        <w:fldChar w:fldCharType="separate"/>
      </w:r>
      <w:r w:rsidR="00C83F49" w:rsidRPr="001A1FBD">
        <w:rPr>
          <w:rFonts w:eastAsia="Times New Roman" w:cs="Times New Roman"/>
          <w:color w:val="auto"/>
        </w:rPr>
        <w:t>(Jochim &amp; Lavery, 2015)</w:t>
      </w:r>
      <w:r w:rsidRPr="001A1FBD">
        <w:rPr>
          <w:rFonts w:eastAsia="Times New Roman" w:cs="Times New Roman"/>
          <w:color w:val="auto"/>
          <w:lang w:eastAsia="en-US"/>
        </w:rPr>
        <w:fldChar w:fldCharType="end"/>
      </w:r>
      <w:r w:rsidR="00177C6C" w:rsidRPr="001A1FBD">
        <w:rPr>
          <w:rFonts w:eastAsia="Times New Roman" w:cs="Times New Roman"/>
          <w:color w:val="auto"/>
          <w:lang w:eastAsia="en-US"/>
        </w:rPr>
        <w:t xml:space="preserve">. </w:t>
      </w:r>
      <w:r w:rsidR="00F7286D" w:rsidRPr="001A1FBD">
        <w:rPr>
          <w:rFonts w:eastAsia="Times New Roman" w:cs="Times New Roman"/>
          <w:color w:val="auto"/>
          <w:lang w:eastAsia="en-US"/>
        </w:rPr>
        <w:t>Some s</w:t>
      </w:r>
      <w:r w:rsidR="00010544" w:rsidRPr="001A1FBD">
        <w:rPr>
          <w:rFonts w:eastAsia="Times New Roman" w:cs="Times New Roman"/>
          <w:color w:val="auto"/>
          <w:lang w:eastAsia="en-US"/>
        </w:rPr>
        <w:t>ee</w:t>
      </w:r>
      <w:r w:rsidR="00F7286D" w:rsidRPr="001A1FBD">
        <w:rPr>
          <w:rFonts w:eastAsia="Times New Roman" w:cs="Times New Roman"/>
          <w:color w:val="auto"/>
          <w:lang w:eastAsia="en-US"/>
        </w:rPr>
        <w:t xml:space="preserve"> the Common Core debates </w:t>
      </w:r>
      <w:r w:rsidR="0052204C" w:rsidRPr="001A1FBD">
        <w:rPr>
          <w:rFonts w:eastAsia="Times New Roman" w:cs="Times New Roman"/>
          <w:color w:val="auto"/>
          <w:lang w:eastAsia="en-US"/>
        </w:rPr>
        <w:lastRenderedPageBreak/>
        <w:t>as a</w:t>
      </w:r>
      <w:r w:rsidR="00F7286D" w:rsidRPr="001A1FBD">
        <w:rPr>
          <w:rFonts w:eastAsia="Times New Roman" w:cs="Times New Roman"/>
          <w:color w:val="auto"/>
          <w:lang w:eastAsia="en-US"/>
        </w:rPr>
        <w:t xml:space="preserve"> watershed moment in how </w:t>
      </w:r>
      <w:r w:rsidR="00383110" w:rsidRPr="001A1FBD">
        <w:rPr>
          <w:rFonts w:eastAsia="Times New Roman" w:cs="Times New Roman"/>
          <w:color w:val="auto"/>
          <w:lang w:eastAsia="en-US"/>
        </w:rPr>
        <w:t xml:space="preserve">education policy can quickly </w:t>
      </w:r>
      <w:r w:rsidR="00F14C0B" w:rsidRPr="001A1FBD">
        <w:rPr>
          <w:rFonts w:eastAsia="Times New Roman" w:cs="Times New Roman"/>
          <w:color w:val="auto"/>
          <w:lang w:eastAsia="en-US"/>
        </w:rPr>
        <w:t xml:space="preserve">become “general purpose politics” </w:t>
      </w:r>
      <w:r w:rsidRPr="001A1FBD">
        <w:rPr>
          <w:rFonts w:eastAsia="Times New Roman" w:cs="Times New Roman"/>
          <w:color w:val="auto"/>
          <w:lang w:eastAsia="en-US"/>
        </w:rPr>
        <w:fldChar w:fldCharType="begin"/>
      </w:r>
      <w:r w:rsidRPr="001A1FBD">
        <w:rPr>
          <w:rFonts w:eastAsia="Times New Roman" w:cs="Times New Roman"/>
          <w:color w:val="auto"/>
          <w:lang w:eastAsia="en-US"/>
        </w:rPr>
        <w:instrText xml:space="preserve"> ADDIN ZOTERO_ITEM CSL_CITATION {"citationID":"TCkDnnvQ","properties":{"formattedCitation":"(Borkowski &amp; Sneed, 2006; Ujifusa, Andrew, 2021)","plainCitation":"(Borkowski &amp; Sneed, 2006; Ujifusa, Andrew, 2021)","dontUpdate":true,"noteIndex":0},"citationItems":[{"id":278,"uris":["http://zotero.org/users/6171799/items/RE5FXLVK"],"itemData":{"id":278,"type":"article-journal","abstract":"Drawing on their legal expertise and their experience working with public school districts, John W. Borkowski and Maree Sneed discuss the controversies surrounding the implementation of the No Child Left Behind Act (NCLB). They acknowledge that its principal benefits lie in its recognition of the right of each child to learn and be assessed by high academic standards, as well as in the act's requirement that test results be disaggregated by race, ethnicity, socioeconomic status, disability, and English language learner status. However, they critique the act's imposition of untested, federally mandated remedies driven by ideology rather than by scientific, educational research. These unproven, federally mandated remedies, along with inconsistencies in state and local implementation, are potentially more harmful than helpful. Finally, the authors examine the federal funding needed to implement additional tests, accountability measures, and the proven reforms necessary to improve educational outcomes. They argue that adequate funding has not been provided for these purposes, and that federal funds allotted for NCLB implementation should reflect the increases in resources necessary to improve public education and should be used for appropriate remedial measures designed and implemented at the state and local level. Borkowski and Sneed remain hopeful that with appropriate and consistent assessments, locally driven educational improvement measures, and adequate federal funding, NCLB can fulfill its promise to ensure educational equity for all students in American public schools.","container-title":"Harvard Educational Review","DOI":"10.17763/haer.76.4.c897030171683u82","ISSN":"0017-8055, 1943-5045","issue":"4","language":"en","page":"503-525","source":"DOI.org (Crossref)","title":"Will NCLB Improve or Harm Public Education?","volume":"76","author":[{"family":"Borkowski","given":"John"},{"family":"Sneed","given":"Maree"}],"issued":{"date-parts":[["2006",12,1]]}}},{"id":161,"uris":["http://zotero.org/users/6171799/items/UP7E5VCD"],"itemData":{"id":161,"type":"post-weblog","container-title":"Education Week","title":"Why the critical race theory fight is harder for educators than the Common Core battle","URL":"https://www. edweek. org/leadership/why-the-critical-racetheory-fight-is-harder-for-educators-than-the-common-core-battle/2021, 7.","author":[{"family":"Ujifusa","given":"Andrew"}],"accessed":{"date-parts":[["2023",10,5]]},"issued":{"date-parts":[["2021",7,14]]}}}],"schema":"https://github.com/citation-style-language/schema/raw/master/csl-citation.json"} </w:instrText>
      </w:r>
      <w:r w:rsidRPr="001A1FBD">
        <w:rPr>
          <w:rFonts w:eastAsia="Times New Roman" w:cs="Times New Roman"/>
          <w:color w:val="auto"/>
          <w:lang w:eastAsia="en-US"/>
        </w:rPr>
        <w:fldChar w:fldCharType="separate"/>
      </w:r>
      <w:r w:rsidR="00BB2AB4" w:rsidRPr="001A1FBD">
        <w:rPr>
          <w:rFonts w:eastAsia="Times New Roman" w:cs="Times New Roman"/>
          <w:color w:val="auto"/>
        </w:rPr>
        <w:t>(Borkowski &amp; Sneed, 2006; Ujifusa, 2021)</w:t>
      </w:r>
      <w:r w:rsidRPr="001A1FBD">
        <w:rPr>
          <w:rFonts w:eastAsia="Times New Roman" w:cs="Times New Roman"/>
          <w:color w:val="auto"/>
          <w:lang w:eastAsia="en-US"/>
        </w:rPr>
        <w:fldChar w:fldCharType="end"/>
      </w:r>
      <w:r w:rsidR="005F1258" w:rsidRPr="001A1FBD">
        <w:rPr>
          <w:rFonts w:eastAsia="Times New Roman" w:cs="Times New Roman"/>
          <w:color w:val="auto"/>
          <w:lang w:eastAsia="en-US"/>
        </w:rPr>
        <w:t xml:space="preserve">. Often this embattled dialogue </w:t>
      </w:r>
      <w:r w:rsidR="009651B0" w:rsidRPr="001A1FBD">
        <w:rPr>
          <w:rFonts w:eastAsia="Times New Roman" w:cs="Times New Roman"/>
          <w:color w:val="auto"/>
          <w:lang w:eastAsia="en-US"/>
        </w:rPr>
        <w:t xml:space="preserve">departs from the classroom implications, academic definitions of terms, and scholarly objectivity and becomes a </w:t>
      </w:r>
      <w:r w:rsidR="00B70AF7" w:rsidRPr="001A1FBD">
        <w:rPr>
          <w:rFonts w:eastAsia="Times New Roman" w:cs="Times New Roman"/>
          <w:color w:val="auto"/>
          <w:lang w:eastAsia="en-US"/>
        </w:rPr>
        <w:t xml:space="preserve">dance of identity enacted on the stages of social media, school board meetings, and </w:t>
      </w:r>
      <w:r w:rsidR="0052204C" w:rsidRPr="001A1FBD">
        <w:rPr>
          <w:rFonts w:eastAsia="Times New Roman" w:cs="Times New Roman"/>
          <w:color w:val="auto"/>
          <w:lang w:eastAsia="en-US"/>
        </w:rPr>
        <w:t xml:space="preserve">informal conversation at work </w:t>
      </w:r>
      <w:r w:rsidRPr="001A1FBD">
        <w:rPr>
          <w:rFonts w:eastAsia="Times New Roman" w:cs="Times New Roman"/>
          <w:color w:val="auto"/>
          <w:lang w:eastAsia="en-US"/>
        </w:rPr>
        <w:fldChar w:fldCharType="begin"/>
      </w:r>
      <w:r w:rsidRPr="001A1FBD">
        <w:rPr>
          <w:rFonts w:eastAsia="Times New Roman" w:cs="Times New Roman"/>
          <w:color w:val="auto"/>
          <w:lang w:eastAsia="en-US"/>
        </w:rPr>
        <w:instrText xml:space="preserve"> ADDIN ZOTERO_ITEM CSL_CITATION {"citationID":"oS859ubn","properties":{"formattedCitation":"(Jochim &amp; Lavery, 2015)","plainCitation":"(Jochim &amp; Lavery, 2015)","noteIndex":0},"citationItems":[{"id":162,"uris":["http://zotero.org/users/6171799/items/29TLSHGF"],"itemData":{"id":162,"type":"article-journal","container-title":"Publius: The Journal of Federalism","DOI":"10.1093/publius/pjv015","ISSN":"0048-5950, 1747-7107","issue":"3","journalAbbreviation":"Publius","language":"en","page":"380-404","source":"DOI.org (Crossref)","title":"The Evolving Politics of the Common Core: Policy Implementation and Conflict Expansion","title-short":"The Evolving Politics of the Common Core","volume":"45","author":[{"family":"Jochim","given":"Ashley"},{"family":"Lavery","given":"Lesley"}],"issued":{"date-parts":[["2015",7]]}}}],"schema":"https://github.com/citation-style-language/schema/raw/master/csl-citation.json"} </w:instrText>
      </w:r>
      <w:r w:rsidRPr="001A1FBD">
        <w:rPr>
          <w:rFonts w:eastAsia="Times New Roman" w:cs="Times New Roman"/>
          <w:color w:val="auto"/>
          <w:lang w:eastAsia="en-US"/>
        </w:rPr>
        <w:fldChar w:fldCharType="separate"/>
      </w:r>
      <w:r w:rsidR="00D2757A" w:rsidRPr="001A1FBD">
        <w:rPr>
          <w:rFonts w:eastAsia="Times New Roman" w:cs="Times New Roman"/>
          <w:color w:val="auto"/>
        </w:rPr>
        <w:t>(Jochim &amp; Lavery, 2015)</w:t>
      </w:r>
      <w:r w:rsidRPr="001A1FBD">
        <w:rPr>
          <w:rFonts w:eastAsia="Times New Roman" w:cs="Times New Roman"/>
          <w:color w:val="auto"/>
          <w:lang w:eastAsia="en-US"/>
        </w:rPr>
        <w:fldChar w:fldCharType="end"/>
      </w:r>
      <w:r w:rsidR="00E230B8" w:rsidRPr="001A1FBD">
        <w:rPr>
          <w:rFonts w:eastAsia="Times New Roman" w:cs="Times New Roman"/>
          <w:color w:val="auto"/>
          <w:lang w:eastAsia="en-US"/>
        </w:rPr>
        <w:t>.</w:t>
      </w:r>
      <w:r w:rsidR="00327930" w:rsidRPr="001A1FBD">
        <w:rPr>
          <w:rFonts w:eastAsia="Times New Roman" w:cs="Times New Roman"/>
          <w:color w:val="auto"/>
          <w:lang w:eastAsia="en-US"/>
        </w:rPr>
        <w:t xml:space="preserve"> As with </w:t>
      </w:r>
      <w:r w:rsidR="000C22FD" w:rsidRPr="001A1FBD">
        <w:rPr>
          <w:rFonts w:eastAsia="Times New Roman" w:cs="Times New Roman"/>
          <w:color w:val="auto"/>
          <w:lang w:eastAsia="en-US"/>
        </w:rPr>
        <w:t xml:space="preserve">many political issues, </w:t>
      </w:r>
      <w:r w:rsidR="009824D1" w:rsidRPr="001A1FBD">
        <w:rPr>
          <w:rFonts w:eastAsia="Times New Roman" w:cs="Times New Roman"/>
          <w:color w:val="auto"/>
          <w:lang w:eastAsia="en-US"/>
        </w:rPr>
        <w:t>a</w:t>
      </w:r>
      <w:r w:rsidR="000C22FD" w:rsidRPr="001A1FBD">
        <w:rPr>
          <w:rFonts w:eastAsia="Times New Roman" w:cs="Times New Roman"/>
          <w:color w:val="auto"/>
          <w:lang w:eastAsia="en-US"/>
        </w:rPr>
        <w:t xml:space="preserve"> “slippery slope” </w:t>
      </w:r>
      <w:r w:rsidR="009824D1" w:rsidRPr="001A1FBD">
        <w:rPr>
          <w:rFonts w:eastAsia="Times New Roman" w:cs="Times New Roman"/>
          <w:color w:val="auto"/>
          <w:lang w:eastAsia="en-US"/>
        </w:rPr>
        <w:t>quality</w:t>
      </w:r>
      <w:r w:rsidR="004763F7" w:rsidRPr="001A1FBD">
        <w:rPr>
          <w:rFonts w:eastAsia="Times New Roman" w:cs="Times New Roman"/>
          <w:color w:val="auto"/>
          <w:lang w:eastAsia="en-US"/>
        </w:rPr>
        <w:t xml:space="preserve"> emerges as a primary </w:t>
      </w:r>
      <w:r w:rsidR="009824D1" w:rsidRPr="001A1FBD">
        <w:rPr>
          <w:rFonts w:eastAsia="Times New Roman" w:cs="Times New Roman"/>
          <w:color w:val="auto"/>
          <w:lang w:eastAsia="en-US"/>
        </w:rPr>
        <w:t>concern</w:t>
      </w:r>
      <w:r w:rsidR="004763F7" w:rsidRPr="001A1FBD">
        <w:rPr>
          <w:rFonts w:eastAsia="Times New Roman" w:cs="Times New Roman"/>
          <w:color w:val="auto"/>
          <w:lang w:eastAsia="en-US"/>
        </w:rPr>
        <w:t xml:space="preserve"> for detractors. This was true of Common Core as critics portended a world</w:t>
      </w:r>
      <w:r w:rsidR="00850966" w:rsidRPr="001A1FBD">
        <w:rPr>
          <w:rFonts w:eastAsia="Times New Roman" w:cs="Times New Roman"/>
          <w:color w:val="auto"/>
          <w:lang w:eastAsia="en-US"/>
        </w:rPr>
        <w:t xml:space="preserve"> </w:t>
      </w:r>
      <w:r w:rsidR="00F95D38" w:rsidRPr="001A1FBD">
        <w:rPr>
          <w:rFonts w:eastAsia="Times New Roman" w:cs="Times New Roman"/>
          <w:color w:val="auto"/>
          <w:lang w:eastAsia="en-US"/>
        </w:rPr>
        <w:t>devolved into</w:t>
      </w:r>
      <w:r w:rsidR="004763F7" w:rsidRPr="001A1FBD">
        <w:rPr>
          <w:rFonts w:eastAsia="Times New Roman" w:cs="Times New Roman"/>
          <w:color w:val="auto"/>
          <w:lang w:eastAsia="en-US"/>
        </w:rPr>
        <w:t xml:space="preserve"> government overreach and increased student failure as a result </w:t>
      </w:r>
      <w:r w:rsidRPr="001A1FBD">
        <w:rPr>
          <w:rFonts w:eastAsia="Times New Roman" w:cs="Times New Roman"/>
          <w:color w:val="auto"/>
          <w:lang w:eastAsia="en-US"/>
        </w:rPr>
        <w:fldChar w:fldCharType="begin"/>
      </w:r>
      <w:r w:rsidRPr="001A1FBD">
        <w:rPr>
          <w:rFonts w:eastAsia="Times New Roman" w:cs="Times New Roman"/>
          <w:color w:val="auto"/>
          <w:lang w:eastAsia="en-US"/>
        </w:rPr>
        <w:instrText xml:space="preserve"> ADDIN ZOTERO_ITEM CSL_CITATION {"citationID":"trBo4nEK","properties":{"formattedCitation":"(Au, 2013)","plainCitation":"(Au, 2013)","noteIndex":0},"citationItems":[{"id":164,"uris":["http://zotero.org/users/6171799/items/KIQAM3A8"],"itemData":{"id":164,"type":"article-journal","abstract":"The Common Core State Standards (CCSS) have been adopted in 45 U.S. states. Driven by a wide coalition that includes both major U.S. political parties, the business elite, for-profit education corporations, cultural conservatives, and both major U.S. teachers’ unions, the CCSS have mainly garnered glowing praise in mainstream U.S. media and widespread acceptance amongst political figures and public school districts nationwide. This paper undertakes a critical analysis of the origins and political tensions found within the CCSS, arguing that the CCSS will inevitably lead to restrictive high-stakes, standardized testing similar to that associated with No Child Left Behind. Further this paper specifically examines the treatment of the social studies within the context of CCSS and questions the likely outcomes of the recently drafted College, Career, and Civic Life (C3) Framework for Social Studies State Standards within the current political and cultural context of the United States.","container-title":"Critical Education","DOI":"10.14288/CE.V4I5.184278","language":"en","note":"publisher: Critical Education","page":"Vol 4 No 5 (2013)","source":"DOI.org (Datacite)","title":"Coring Social Studies within Corporate Education Reform: The Common Core State Standards, Social Justice, and the Politics of Knowledge in U.S. Schools","title-short":"Coring Social Studies within Corporate Education Reform","author":[{"family":"Au","given":"Wayne"}],"issued":{"date-parts":[["2013",5,10]]}}}],"schema":"https://github.com/citation-style-language/schema/raw/master/csl-citation.json"} </w:instrText>
      </w:r>
      <w:r w:rsidRPr="001A1FBD">
        <w:rPr>
          <w:rFonts w:eastAsia="Times New Roman" w:cs="Times New Roman"/>
          <w:color w:val="auto"/>
          <w:lang w:eastAsia="en-US"/>
        </w:rPr>
        <w:fldChar w:fldCharType="separate"/>
      </w:r>
      <w:r w:rsidR="004763F7" w:rsidRPr="001A1FBD">
        <w:rPr>
          <w:rFonts w:eastAsia="Times New Roman" w:cs="Times New Roman"/>
          <w:color w:val="auto"/>
        </w:rPr>
        <w:t>(Au, 2013)</w:t>
      </w:r>
      <w:r w:rsidRPr="001A1FBD">
        <w:rPr>
          <w:rFonts w:eastAsia="Times New Roman" w:cs="Times New Roman"/>
          <w:color w:val="auto"/>
          <w:lang w:eastAsia="en-US"/>
        </w:rPr>
        <w:fldChar w:fldCharType="end"/>
      </w:r>
      <w:r w:rsidR="00F95D38" w:rsidRPr="001A1FBD">
        <w:rPr>
          <w:rFonts w:eastAsia="Times New Roman" w:cs="Times New Roman"/>
          <w:color w:val="auto"/>
          <w:lang w:eastAsia="en-US"/>
        </w:rPr>
        <w:t xml:space="preserve">. </w:t>
      </w:r>
    </w:p>
    <w:p w14:paraId="1ED3AFE2" w14:textId="27F6F8F5" w:rsidR="00922874" w:rsidRPr="001A1FBD" w:rsidRDefault="00256496" w:rsidP="00564A07">
      <w:pPr>
        <w:rPr>
          <w:rFonts w:eastAsia="Times New Roman" w:cs="Times New Roman"/>
          <w:color w:val="auto"/>
          <w:lang w:eastAsia="en-US"/>
        </w:rPr>
      </w:pPr>
      <w:r w:rsidRPr="30BB2FE0">
        <w:rPr>
          <w:rFonts w:eastAsia="Times New Roman" w:cs="Times New Roman"/>
          <w:color w:val="auto"/>
          <w:lang w:eastAsia="en-US"/>
        </w:rPr>
        <w:t>While much of the debate over Common Core played out on news talk shows and social media</w:t>
      </w:r>
      <w:r w:rsidR="006A041D" w:rsidRPr="30BB2FE0">
        <w:rPr>
          <w:rFonts w:eastAsia="Times New Roman" w:cs="Times New Roman"/>
          <w:color w:val="auto"/>
          <w:lang w:eastAsia="en-US"/>
        </w:rPr>
        <w:t xml:space="preserve"> </w:t>
      </w:r>
      <w:r w:rsidRPr="30BB2FE0">
        <w:rPr>
          <w:rFonts w:eastAsia="Times New Roman" w:cs="Times New Roman"/>
          <w:color w:val="auto"/>
          <w:lang w:eastAsia="en-US"/>
        </w:rPr>
        <w:fldChar w:fldCharType="begin"/>
      </w:r>
      <w:r w:rsidRPr="30BB2FE0">
        <w:rPr>
          <w:rFonts w:eastAsia="Times New Roman" w:cs="Times New Roman"/>
          <w:color w:val="auto"/>
          <w:lang w:eastAsia="en-US"/>
        </w:rPr>
        <w:instrText xml:space="preserve"> ADDIN ZOTERO_ITEM CSL_CITATION {"citationID":"a6o0o7rvi1","properties":{"formattedCitation":"(Hamlin &amp; Peterson, 2018)","plainCitation":"(Hamlin &amp; Peterson, 2018)","noteIndex":0},"citationItems":[{"id":665,"uris":["http://zotero.org/users/6171799/items/UPBK6SKQ"],"itemData":{"id":665,"type":"article-journal","abstract":"An analysis of 2017 state proficiency standards","container-title":"Education Next","issue":"4","language":"en-US","page":"42-49","title":"Have States Maintained High Expectations for Student Performance?","volume":"18","author":[{"family":"Hamlin","given":"Daniel"},{"family":"Peterson","given":"Paul E."}],"issued":{"date-parts":[["2018"]]}}}],"schema":"https://github.com/citation-style-language/schema/raw/master/csl-citation.json"} </w:instrText>
      </w:r>
      <w:r w:rsidRPr="30BB2FE0">
        <w:rPr>
          <w:rFonts w:eastAsia="Times New Roman" w:cs="Times New Roman"/>
          <w:color w:val="auto"/>
          <w:lang w:eastAsia="en-US"/>
        </w:rPr>
        <w:fldChar w:fldCharType="separate"/>
      </w:r>
      <w:r w:rsidR="003728B1" w:rsidRPr="30BB2FE0">
        <w:rPr>
          <w:rFonts w:cs="Times New Roman"/>
        </w:rPr>
        <w:t>(Hamlin &amp; Peterson, 2018)</w:t>
      </w:r>
      <w:r w:rsidRPr="30BB2FE0">
        <w:rPr>
          <w:rFonts w:eastAsia="Times New Roman" w:cs="Times New Roman"/>
          <w:color w:val="auto"/>
          <w:lang w:eastAsia="en-US"/>
        </w:rPr>
        <w:fldChar w:fldCharType="end"/>
      </w:r>
      <w:r w:rsidR="009E02A0" w:rsidRPr="30BB2FE0">
        <w:rPr>
          <w:rFonts w:eastAsia="Times New Roman" w:cs="Times New Roman"/>
          <w:color w:val="auto"/>
          <w:lang w:eastAsia="en-US"/>
        </w:rPr>
        <w:t xml:space="preserve"> </w:t>
      </w:r>
      <w:r w:rsidR="00CF7BBF" w:rsidRPr="30BB2FE0">
        <w:rPr>
          <w:rFonts w:eastAsia="Times New Roman" w:cs="Times New Roman"/>
          <w:color w:val="auto"/>
          <w:lang w:eastAsia="en-US"/>
        </w:rPr>
        <w:t xml:space="preserve">another </w:t>
      </w:r>
      <w:r w:rsidR="169B1410" w:rsidRPr="30BB2FE0">
        <w:rPr>
          <w:rFonts w:eastAsia="Times New Roman" w:cs="Times New Roman"/>
          <w:color w:val="auto"/>
          <w:lang w:eastAsia="en-US"/>
        </w:rPr>
        <w:t>critical component</w:t>
      </w:r>
      <w:r w:rsidR="00CF7BBF" w:rsidRPr="30BB2FE0">
        <w:rPr>
          <w:rFonts w:eastAsia="Times New Roman" w:cs="Times New Roman"/>
          <w:color w:val="auto"/>
          <w:lang w:eastAsia="en-US"/>
        </w:rPr>
        <w:t xml:space="preserve"> of the issue </w:t>
      </w:r>
      <w:r w:rsidR="0087147A" w:rsidRPr="30BB2FE0">
        <w:rPr>
          <w:rFonts w:eastAsia="Times New Roman" w:cs="Times New Roman"/>
          <w:color w:val="auto"/>
          <w:lang w:eastAsia="en-US"/>
        </w:rPr>
        <w:t xml:space="preserve">was the position of the practitioner corps tasked with, in some cases, drastically </w:t>
      </w:r>
      <w:r w:rsidR="00A24196" w:rsidRPr="30BB2FE0">
        <w:rPr>
          <w:rFonts w:eastAsia="Times New Roman" w:cs="Times New Roman"/>
          <w:color w:val="auto"/>
          <w:lang w:eastAsia="en-US"/>
        </w:rPr>
        <w:t xml:space="preserve">changing their work </w:t>
      </w:r>
      <w:r w:rsidR="0087147A" w:rsidRPr="30BB2FE0">
        <w:rPr>
          <w:rFonts w:eastAsia="Times New Roman" w:cs="Times New Roman"/>
          <w:color w:val="auto"/>
          <w:lang w:eastAsia="en-US"/>
        </w:rPr>
        <w:t>while engaging</w:t>
      </w:r>
      <w:r w:rsidR="004973A6">
        <w:rPr>
          <w:rFonts w:eastAsia="Times New Roman" w:cs="Times New Roman"/>
          <w:color w:val="auto"/>
          <w:lang w:eastAsia="en-US"/>
        </w:rPr>
        <w:t xml:space="preserve"> in</w:t>
      </w:r>
      <w:r w:rsidR="0087147A" w:rsidRPr="30BB2FE0">
        <w:rPr>
          <w:rFonts w:eastAsia="Times New Roman" w:cs="Times New Roman"/>
          <w:color w:val="auto"/>
          <w:lang w:eastAsia="en-US"/>
        </w:rPr>
        <w:t xml:space="preserve"> the </w:t>
      </w:r>
      <w:r w:rsidR="009C51FD" w:rsidRPr="30BB2FE0">
        <w:rPr>
          <w:rFonts w:eastAsia="Times New Roman" w:cs="Times New Roman"/>
          <w:color w:val="auto"/>
          <w:lang w:eastAsia="en-US"/>
        </w:rPr>
        <w:t xml:space="preserve">socio-political </w:t>
      </w:r>
      <w:r w:rsidR="0087147A" w:rsidRPr="30BB2FE0">
        <w:rPr>
          <w:rFonts w:eastAsia="Times New Roman" w:cs="Times New Roman"/>
          <w:color w:val="auto"/>
          <w:lang w:eastAsia="en-US"/>
        </w:rPr>
        <w:t>dialogue</w:t>
      </w:r>
      <w:r w:rsidR="0075738E" w:rsidRPr="30BB2FE0">
        <w:rPr>
          <w:rFonts w:eastAsia="Times New Roman" w:cs="Times New Roman"/>
          <w:color w:val="auto"/>
          <w:lang w:eastAsia="en-US"/>
        </w:rPr>
        <w:t>.</w:t>
      </w:r>
      <w:r w:rsidR="00EF45AF" w:rsidRPr="30BB2FE0">
        <w:rPr>
          <w:rFonts w:eastAsia="Times New Roman" w:cs="Times New Roman"/>
          <w:color w:val="auto"/>
          <w:lang w:eastAsia="en-US"/>
        </w:rPr>
        <w:t xml:space="preserve"> Regardless of the different schools of thought around the legislative push for Common Core, one must recognize how different an experience for teachers </w:t>
      </w:r>
      <w:r w:rsidR="0B5D7555" w:rsidRPr="30BB2FE0">
        <w:rPr>
          <w:rFonts w:eastAsia="Times New Roman" w:cs="Times New Roman"/>
          <w:color w:val="auto"/>
          <w:lang w:eastAsia="en-US"/>
        </w:rPr>
        <w:t xml:space="preserve">the </w:t>
      </w:r>
      <w:r w:rsidR="00EF45AF" w:rsidRPr="30BB2FE0">
        <w:rPr>
          <w:rFonts w:eastAsia="Times New Roman" w:cs="Times New Roman"/>
          <w:color w:val="auto"/>
          <w:lang w:eastAsia="en-US"/>
        </w:rPr>
        <w:t xml:space="preserve">full implementation of CCSS was </w:t>
      </w:r>
      <w:r w:rsidRPr="30BB2FE0">
        <w:rPr>
          <w:rFonts w:eastAsia="Times New Roman" w:cs="Times New Roman"/>
          <w:color w:val="auto"/>
          <w:lang w:eastAsia="en-US"/>
        </w:rPr>
        <w:fldChar w:fldCharType="begin"/>
      </w:r>
      <w:r w:rsidRPr="30BB2FE0">
        <w:rPr>
          <w:rFonts w:eastAsia="Times New Roman" w:cs="Times New Roman"/>
          <w:color w:val="auto"/>
          <w:lang w:eastAsia="en-US"/>
        </w:rPr>
        <w:instrText xml:space="preserve"> ADDIN ZOTERO_ITEM CSL_CITATION {"citationID":"OIxf5Feb","properties":{"formattedCitation":"(Jochim &amp; Lavery, 2015; Porter et al., 2011; Zhang, 2014)","plainCitation":"(Jochim &amp; Lavery, 2015; Porter et al., 2011; Zhang, 2014)","noteIndex":0},"citationItems":[{"id":162,"uris":["http://zotero.org/users/6171799/items/29TLSHGF"],"itemData":{"id":162,"type":"article-journal","container-title":"Publius: The Journal of Federalism","DOI":"10.1093/publius/pjv015","ISSN":"0048-5950, 1747-7107","issue":"3","journalAbbreviation":"Publius","language":"en","page":"380-404","source":"DOI.org (Crossref)","title":"The Evolving Politics of the Common Core: Policy Implementation and Conflict Expansion","title-short":"The Evolving Politics of the Common Core","volume":"45","author":[{"family":"Jochim","given":"Ashley"},{"family":"Lavery","given":"Lesley"}],"issued":{"date-parts":[["2015",7]]}}},{"id":322,"uris":["http://zotero.org/users/6171799/items/LCWVSDGX"],"itemData":{"id":322,"type":"article-journal","abstract":"The Common Core standards released in 2010 for English language arts and mathematics have already been adopted by dozens of states. Just how much change do these new standards represent, and what is the nature of that change? In this article, the Common Core standards are compared with current state standards and assessments and with standards in top-performing countries, as well as with reports from a sample of teachers from across the country describing their own practices.","container-title":"Educational Researcher","DOI":"10.3102/0013189X11405038","ISSN":"0013-189X","issue":"3","language":"en","note":"publisher: American Educational Research Association","page":"103-116","source":"SAGE Journals","title":"Common Core Standards: The New U.S. Intended Curriculum","title-short":"Common Core Standards","volume":"40","author":[{"family":"Porter","given":"Andrew"},{"family":"McMaken","given":"Jennifer"},{"family":"Hwang","given":"Jun"},{"family":"Yang","given":"Rui"}],"issued":{"date-parts":[["2011",4,1]]}}},{"id":301,"uris":["http://zotero.org/users/6171799/items/4IC8CSEX"],"itemData":{"id":301,"type":"article-journal","container-title":"Action in Teacher Education","DOI":"10.1080/01626620.2014.977745","ISSN":"0162-6620, 2158-6098","issue":"5-6","journalAbbreviation":"Action in Teacher Education","language":"en","page":"465-479","source":"DOI.org (Crossref)","title":"New Teachers’ Implementation of the Common Core State Standards","volume":"36","author":[{"family":"Zhang","given":"Shaoan"}],"issued":{"date-parts":[["2014",11,2]]}}}],"schema":"https://github.com/citation-style-language/schema/raw/master/csl-citation.json"} </w:instrText>
      </w:r>
      <w:r w:rsidRPr="30BB2FE0">
        <w:rPr>
          <w:rFonts w:eastAsia="Times New Roman" w:cs="Times New Roman"/>
          <w:color w:val="auto"/>
          <w:lang w:eastAsia="en-US"/>
        </w:rPr>
        <w:fldChar w:fldCharType="separate"/>
      </w:r>
      <w:r w:rsidR="0005376A" w:rsidRPr="30BB2FE0">
        <w:rPr>
          <w:rFonts w:eastAsia="Times New Roman" w:cs="Times New Roman"/>
          <w:color w:val="auto"/>
        </w:rPr>
        <w:t>(Jochim &amp; Lavery, 2015; Porter et al., 2011; Zhang, 2014)</w:t>
      </w:r>
      <w:r w:rsidRPr="30BB2FE0">
        <w:rPr>
          <w:rFonts w:eastAsia="Times New Roman" w:cs="Times New Roman"/>
          <w:color w:val="auto"/>
          <w:lang w:eastAsia="en-US"/>
        </w:rPr>
        <w:fldChar w:fldCharType="end"/>
      </w:r>
      <w:r w:rsidR="00102D13" w:rsidRPr="30BB2FE0">
        <w:rPr>
          <w:rFonts w:eastAsia="Times New Roman" w:cs="Times New Roman"/>
          <w:color w:val="auto"/>
          <w:lang w:eastAsia="en-US"/>
        </w:rPr>
        <w:t>.</w:t>
      </w:r>
      <w:r w:rsidR="00A07054" w:rsidRPr="30BB2FE0">
        <w:rPr>
          <w:rFonts w:eastAsia="Times New Roman" w:cs="Times New Roman"/>
          <w:color w:val="auto"/>
          <w:lang w:eastAsia="en-US"/>
        </w:rPr>
        <w:t xml:space="preserve"> While old adages about people’s allergy to change are often broadly unhelpful, the </w:t>
      </w:r>
      <w:r w:rsidR="006B71F1" w:rsidRPr="30BB2FE0">
        <w:rPr>
          <w:rFonts w:eastAsia="Times New Roman" w:cs="Times New Roman"/>
          <w:color w:val="auto"/>
          <w:lang w:eastAsia="en-US"/>
        </w:rPr>
        <w:t xml:space="preserve">cognitive, emotional, and practical shifts the drastic changes to pedagogy and content </w:t>
      </w:r>
      <w:r w:rsidR="76F8E293" w:rsidRPr="30BB2FE0">
        <w:rPr>
          <w:rFonts w:eastAsia="Times New Roman" w:cs="Times New Roman"/>
          <w:color w:val="auto"/>
          <w:lang w:eastAsia="en-US"/>
        </w:rPr>
        <w:t xml:space="preserve">that were </w:t>
      </w:r>
      <w:r w:rsidR="006B71F1" w:rsidRPr="30BB2FE0">
        <w:rPr>
          <w:rFonts w:eastAsia="Times New Roman" w:cs="Times New Roman"/>
          <w:color w:val="auto"/>
          <w:lang w:eastAsia="en-US"/>
        </w:rPr>
        <w:t xml:space="preserve">signaled by CCSS are </w:t>
      </w:r>
      <w:r w:rsidR="0005376A" w:rsidRPr="30BB2FE0">
        <w:rPr>
          <w:rFonts w:eastAsia="Times New Roman" w:cs="Times New Roman"/>
          <w:color w:val="auto"/>
          <w:lang w:eastAsia="en-US"/>
        </w:rPr>
        <w:t>evident</w:t>
      </w:r>
      <w:r w:rsidR="006B71F1" w:rsidRPr="30BB2FE0">
        <w:rPr>
          <w:rFonts w:eastAsia="Times New Roman" w:cs="Times New Roman"/>
          <w:color w:val="auto"/>
          <w:lang w:eastAsia="en-US"/>
        </w:rPr>
        <w:t>.</w:t>
      </w:r>
      <w:r w:rsidR="0075738E" w:rsidRPr="30BB2FE0">
        <w:rPr>
          <w:rFonts w:eastAsia="Times New Roman" w:cs="Times New Roman"/>
          <w:color w:val="auto"/>
          <w:lang w:eastAsia="en-US"/>
        </w:rPr>
        <w:t xml:space="preserve"> </w:t>
      </w:r>
      <w:r w:rsidR="00212BB7" w:rsidRPr="30BB2FE0">
        <w:rPr>
          <w:rFonts w:eastAsia="Times New Roman" w:cs="Times New Roman"/>
          <w:color w:val="auto"/>
          <w:lang w:eastAsia="en-US"/>
        </w:rPr>
        <w:t>The following studies situat</w:t>
      </w:r>
      <w:r w:rsidR="0005376A" w:rsidRPr="30BB2FE0">
        <w:rPr>
          <w:rFonts w:eastAsia="Times New Roman" w:cs="Times New Roman"/>
          <w:color w:val="auto"/>
          <w:lang w:eastAsia="en-US"/>
        </w:rPr>
        <w:t>e</w:t>
      </w:r>
      <w:r w:rsidR="00212BB7" w:rsidRPr="30BB2FE0">
        <w:rPr>
          <w:rFonts w:eastAsia="Times New Roman" w:cs="Times New Roman"/>
          <w:color w:val="auto"/>
          <w:lang w:eastAsia="en-US"/>
        </w:rPr>
        <w:t xml:space="preserve"> the Common Core movement next to the teaching profession and review </w:t>
      </w:r>
      <w:r w:rsidR="000D4902">
        <w:rPr>
          <w:rFonts w:eastAsia="Times New Roman" w:cs="Times New Roman"/>
          <w:color w:val="auto"/>
          <w:lang w:eastAsia="en-US"/>
        </w:rPr>
        <w:t>the</w:t>
      </w:r>
      <w:r w:rsidR="00212BB7" w:rsidRPr="30BB2FE0">
        <w:rPr>
          <w:rFonts w:eastAsia="Times New Roman" w:cs="Times New Roman"/>
          <w:color w:val="auto"/>
          <w:lang w:eastAsia="en-US"/>
        </w:rPr>
        <w:t xml:space="preserve"> impact </w:t>
      </w:r>
      <w:r w:rsidR="00483EC5">
        <w:rPr>
          <w:rFonts w:eastAsia="Times New Roman" w:cs="Times New Roman"/>
          <w:color w:val="auto"/>
          <w:lang w:eastAsia="en-US"/>
        </w:rPr>
        <w:t xml:space="preserve">it has </w:t>
      </w:r>
      <w:r w:rsidR="000D4902">
        <w:rPr>
          <w:rFonts w:eastAsia="Times New Roman" w:cs="Times New Roman"/>
          <w:color w:val="auto"/>
          <w:lang w:eastAsia="en-US"/>
        </w:rPr>
        <w:t>had</w:t>
      </w:r>
      <w:r w:rsidR="00212BB7" w:rsidRPr="30BB2FE0">
        <w:rPr>
          <w:rFonts w:eastAsia="Times New Roman" w:cs="Times New Roman"/>
          <w:color w:val="auto"/>
          <w:lang w:eastAsia="en-US"/>
        </w:rPr>
        <w:t xml:space="preserve"> in the decade since</w:t>
      </w:r>
      <w:r w:rsidR="000D4902">
        <w:rPr>
          <w:rFonts w:eastAsia="Times New Roman" w:cs="Times New Roman"/>
          <w:color w:val="auto"/>
          <w:lang w:eastAsia="en-US"/>
        </w:rPr>
        <w:t xml:space="preserve"> </w:t>
      </w:r>
      <w:r w:rsidR="00483EC5">
        <w:rPr>
          <w:rFonts w:eastAsia="Times New Roman" w:cs="Times New Roman"/>
          <w:color w:val="auto"/>
          <w:lang w:eastAsia="en-US"/>
        </w:rPr>
        <w:t>its</w:t>
      </w:r>
      <w:r w:rsidR="00212BB7" w:rsidRPr="30BB2FE0">
        <w:rPr>
          <w:rFonts w:eastAsia="Times New Roman" w:cs="Times New Roman"/>
          <w:color w:val="auto"/>
          <w:lang w:eastAsia="en-US"/>
        </w:rPr>
        <w:t xml:space="preserve"> </w:t>
      </w:r>
      <w:r w:rsidR="000F0962" w:rsidRPr="30BB2FE0">
        <w:rPr>
          <w:rFonts w:eastAsia="Times New Roman" w:cs="Times New Roman"/>
          <w:color w:val="auto"/>
          <w:lang w:eastAsia="en-US"/>
        </w:rPr>
        <w:t>inception</w:t>
      </w:r>
      <w:r w:rsidR="00212BB7" w:rsidRPr="30BB2FE0">
        <w:rPr>
          <w:rFonts w:eastAsia="Times New Roman" w:cs="Times New Roman"/>
          <w:color w:val="auto"/>
          <w:lang w:eastAsia="en-US"/>
        </w:rPr>
        <w:t>.</w:t>
      </w:r>
      <w:r w:rsidR="00581FD1" w:rsidRPr="30BB2FE0">
        <w:rPr>
          <w:rFonts w:eastAsia="Times New Roman" w:cs="Times New Roman"/>
          <w:color w:val="auto"/>
          <w:lang w:eastAsia="en-US"/>
        </w:rPr>
        <w:t xml:space="preserve"> </w:t>
      </w:r>
      <w:r w:rsidR="009E02A0" w:rsidRPr="30BB2FE0">
        <w:rPr>
          <w:rFonts w:eastAsia="Times New Roman" w:cs="Times New Roman"/>
          <w:color w:val="auto"/>
          <w:lang w:eastAsia="en-US"/>
        </w:rPr>
        <w:t>F</w:t>
      </w:r>
      <w:r w:rsidR="00581FD1" w:rsidRPr="30BB2FE0">
        <w:rPr>
          <w:rFonts w:eastAsia="Times New Roman" w:cs="Times New Roman"/>
          <w:color w:val="auto"/>
          <w:lang w:eastAsia="en-US"/>
        </w:rPr>
        <w:t>ew empirical studies incorporat</w:t>
      </w:r>
      <w:r w:rsidR="009E02A0" w:rsidRPr="30BB2FE0">
        <w:rPr>
          <w:rFonts w:eastAsia="Times New Roman" w:cs="Times New Roman"/>
          <w:color w:val="auto"/>
          <w:lang w:eastAsia="en-US"/>
        </w:rPr>
        <w:t xml:space="preserve">e </w:t>
      </w:r>
      <w:r w:rsidR="00581FD1" w:rsidRPr="30BB2FE0">
        <w:rPr>
          <w:rFonts w:eastAsia="Times New Roman" w:cs="Times New Roman"/>
          <w:color w:val="auto"/>
          <w:lang w:eastAsia="en-US"/>
        </w:rPr>
        <w:t>both Common Core policies and teachers’ working lives</w:t>
      </w:r>
      <w:r w:rsidR="00201F95" w:rsidRPr="30BB2FE0">
        <w:rPr>
          <w:rFonts w:eastAsia="Times New Roman" w:cs="Times New Roman"/>
          <w:color w:val="auto"/>
          <w:lang w:eastAsia="en-US"/>
        </w:rPr>
        <w:t xml:space="preserve"> or </w:t>
      </w:r>
      <w:r w:rsidR="406A7483" w:rsidRPr="30BB2FE0">
        <w:rPr>
          <w:rFonts w:eastAsia="Times New Roman" w:cs="Times New Roman"/>
          <w:color w:val="auto"/>
          <w:lang w:eastAsia="en-US"/>
        </w:rPr>
        <w:t>mention</w:t>
      </w:r>
      <w:r w:rsidR="00201F95" w:rsidRPr="30BB2FE0">
        <w:rPr>
          <w:rFonts w:eastAsia="Times New Roman" w:cs="Times New Roman"/>
          <w:color w:val="auto"/>
          <w:lang w:eastAsia="en-US"/>
        </w:rPr>
        <w:t xml:space="preserve"> the complex dimensions of studying teacher well-being as it relates to their work</w:t>
      </w:r>
      <w:r w:rsidR="00581FD1" w:rsidRPr="30BB2FE0">
        <w:rPr>
          <w:rFonts w:eastAsia="Times New Roman" w:cs="Times New Roman"/>
          <w:color w:val="auto"/>
          <w:lang w:eastAsia="en-US"/>
        </w:rPr>
        <w:t xml:space="preserve">. While studies exist on neighboring topics, they were often either unempirical in their design or focused on other educational phenomena apart from teachers’ identity and well-being. </w:t>
      </w:r>
    </w:p>
    <w:p w14:paraId="57C7A722" w14:textId="5E7AC912" w:rsidR="000A1C06" w:rsidRPr="001A1FBD" w:rsidRDefault="00581FD1" w:rsidP="00564A07">
      <w:pPr>
        <w:rPr>
          <w:rFonts w:eastAsia="Times New Roman" w:cs="Times New Roman"/>
          <w:color w:val="auto"/>
          <w:lang w:eastAsia="en-US"/>
        </w:rPr>
      </w:pPr>
      <w:r w:rsidRPr="30BB2FE0">
        <w:rPr>
          <w:rFonts w:eastAsia="Times New Roman" w:cs="Times New Roman"/>
          <w:color w:val="auto"/>
          <w:lang w:eastAsia="en-US"/>
        </w:rPr>
        <w:lastRenderedPageBreak/>
        <w:fldChar w:fldCharType="begin"/>
      </w:r>
      <w:r w:rsidRPr="30BB2FE0">
        <w:rPr>
          <w:rFonts w:eastAsia="Times New Roman" w:cs="Times New Roman"/>
          <w:color w:val="auto"/>
          <w:lang w:eastAsia="en-US"/>
        </w:rPr>
        <w:instrText xml:space="preserve"> ADDIN ZOTERO_ITEM CSL_CITATION {"citationID":"mhJxuajj","properties":{"formattedCitation":"(Troia &amp; Graham, 2016)","plainCitation":"(Troia &amp; Graham, 2016)","dontUpdate":true,"noteIndex":0},"citationItems":[{"id":248,"uris":["http://zotero.org/users/6171799/items/P78753GJ"],"itemData":{"id":248,"type":"article-journal","container-title":"Reading and Writing","DOI":"10.1007/s11145-016-9650-z","ISSN":"0922-4777, 1573-0905","issue":"9","journalAbbreviation":"Read Writ","language":"en","page":"1719-1743","source":"DOI.org (Crossref)","title":"Common core writing and language standards and aligned state assessments: a national survey of teacher beliefs and attitudes","title-short":"Common core writing and language standards and aligned state assessments","volume":"29","author":[{"family":"Troia","given":"Gary A."},{"family":"Graham","given":"Steve"}],"issued":{"date-parts":[["2016",11]]}}}],"schema":"https://github.com/citation-style-language/schema/raw/master/csl-citation.json"} </w:instrText>
      </w:r>
      <w:r w:rsidRPr="30BB2FE0">
        <w:rPr>
          <w:rFonts w:eastAsia="Times New Roman" w:cs="Times New Roman"/>
          <w:color w:val="auto"/>
          <w:lang w:eastAsia="en-US"/>
        </w:rPr>
        <w:fldChar w:fldCharType="separate"/>
      </w:r>
      <w:r w:rsidRPr="30BB2FE0">
        <w:rPr>
          <w:rFonts w:eastAsia="Times New Roman" w:cs="Times New Roman"/>
          <w:color w:val="auto"/>
        </w:rPr>
        <w:t xml:space="preserve">Troia's and Graham's </w:t>
      </w:r>
      <w:r w:rsidR="00AD58C5" w:rsidRPr="30BB2FE0">
        <w:rPr>
          <w:rFonts w:eastAsia="Times New Roman" w:cs="Times New Roman"/>
          <w:color w:val="auto"/>
        </w:rPr>
        <w:t>(</w:t>
      </w:r>
      <w:r w:rsidRPr="30BB2FE0">
        <w:rPr>
          <w:rFonts w:eastAsia="Times New Roman" w:cs="Times New Roman"/>
          <w:color w:val="auto"/>
        </w:rPr>
        <w:t>2016</w:t>
      </w:r>
      <w:r w:rsidR="00AD58C5" w:rsidRPr="30BB2FE0">
        <w:rPr>
          <w:rFonts w:eastAsia="Times New Roman" w:cs="Times New Roman"/>
          <w:color w:val="auto"/>
        </w:rPr>
        <w:t>)</w:t>
      </w:r>
      <w:r w:rsidRPr="30BB2FE0">
        <w:rPr>
          <w:rFonts w:eastAsia="Times New Roman" w:cs="Times New Roman"/>
          <w:color w:val="auto"/>
        </w:rPr>
        <w:t xml:space="preserve"> regression analysis of survey results from </w:t>
      </w:r>
      <w:r w:rsidR="000A1C06" w:rsidRPr="30BB2FE0">
        <w:rPr>
          <w:rFonts w:eastAsia="Times New Roman" w:cs="Times New Roman"/>
          <w:color w:val="auto"/>
        </w:rPr>
        <w:t>close to 500</w:t>
      </w:r>
      <w:r w:rsidRPr="30BB2FE0">
        <w:rPr>
          <w:rFonts w:eastAsia="Times New Roman" w:cs="Times New Roman"/>
          <w:color w:val="auto"/>
        </w:rPr>
        <w:t xml:space="preserve"> writing teachers' perceptions of Common Core writing standards </w:t>
      </w:r>
      <w:r w:rsidR="1AD29EA0" w:rsidRPr="30BB2FE0">
        <w:rPr>
          <w:rFonts w:eastAsia="Times New Roman" w:cs="Times New Roman"/>
          <w:color w:val="auto"/>
        </w:rPr>
        <w:t xml:space="preserve">is </w:t>
      </w:r>
      <w:r w:rsidR="00DF2F5F" w:rsidRPr="30BB2FE0">
        <w:rPr>
          <w:rFonts w:eastAsia="Times New Roman" w:cs="Times New Roman"/>
          <w:color w:val="auto"/>
        </w:rPr>
        <w:t xml:space="preserve">sound </w:t>
      </w:r>
      <w:r w:rsidRPr="30BB2FE0">
        <w:rPr>
          <w:rFonts w:eastAsia="Times New Roman" w:cs="Times New Roman"/>
          <w:color w:val="auto"/>
        </w:rPr>
        <w:t xml:space="preserve">scholarship on the </w:t>
      </w:r>
      <w:r w:rsidRPr="30BB2FE0">
        <w:rPr>
          <w:rFonts w:eastAsia="Times New Roman" w:cs="Times New Roman"/>
          <w:color w:val="auto"/>
          <w:lang w:eastAsia="en-US"/>
        </w:rPr>
        <w:fldChar w:fldCharType="end"/>
      </w:r>
      <w:r w:rsidRPr="30BB2FE0">
        <w:rPr>
          <w:rFonts w:eastAsia="Times New Roman" w:cs="Times New Roman"/>
          <w:color w:val="auto"/>
          <w:lang w:eastAsia="en-US"/>
        </w:rPr>
        <w:t xml:space="preserve">topic </w:t>
      </w:r>
      <w:r w:rsidRPr="30BB2FE0">
        <w:rPr>
          <w:rFonts w:eastAsia="Times New Roman" w:cs="Times New Roman"/>
          <w:color w:val="auto"/>
          <w:lang w:eastAsia="en-US"/>
        </w:rPr>
        <w:fldChar w:fldCharType="begin"/>
      </w:r>
      <w:r w:rsidRPr="30BB2FE0">
        <w:rPr>
          <w:rFonts w:eastAsia="Times New Roman" w:cs="Times New Roman"/>
          <w:color w:val="auto"/>
          <w:lang w:eastAsia="en-US"/>
        </w:rPr>
        <w:instrText xml:space="preserve"> ADDIN ZOTERO_ITEM CSL_CITATION {"citationID":"Ekaabrn9","properties":{"formattedCitation":"(Troia &amp; Graham, 2016)","plainCitation":"(Troia &amp; Graham, 2016)","noteIndex":0},"citationItems":[{"id":248,"uris":["http://zotero.org/users/6171799/items/P78753GJ"],"itemData":{"id":248,"type":"article-journal","container-title":"Reading and Writing","DOI":"10.1007/s11145-016-9650-z","ISSN":"0922-4777, 1573-0905","issue":"9","journalAbbreviation":"Read Writ","language":"en","page":"1719-1743","source":"DOI.org (Crossref)","title":"Common core writing and language standards and aligned state assessments: a national survey of teacher beliefs and attitudes","title-short":"Common core writing and language standards and aligned state assessments","volume":"29","author":[{"family":"Troia","given":"Gary A."},{"family":"Graham","given":"Steve"}],"issued":{"date-parts":[["2016",11]]}}}],"schema":"https://github.com/citation-style-language/schema/raw/master/csl-citation.json"} </w:instrText>
      </w:r>
      <w:r w:rsidRPr="30BB2FE0">
        <w:rPr>
          <w:rFonts w:eastAsia="Times New Roman" w:cs="Times New Roman"/>
          <w:color w:val="auto"/>
          <w:lang w:eastAsia="en-US"/>
        </w:rPr>
        <w:fldChar w:fldCharType="separate"/>
      </w:r>
      <w:r w:rsidRPr="30BB2FE0">
        <w:rPr>
          <w:rFonts w:eastAsia="Times New Roman" w:cs="Times New Roman"/>
          <w:color w:val="auto"/>
        </w:rPr>
        <w:t>(Troia &amp; Graham, 2016)</w:t>
      </w:r>
      <w:r w:rsidRPr="30BB2FE0">
        <w:rPr>
          <w:rFonts w:eastAsia="Times New Roman" w:cs="Times New Roman"/>
          <w:color w:val="auto"/>
          <w:lang w:eastAsia="en-US"/>
        </w:rPr>
        <w:fldChar w:fldCharType="end"/>
      </w:r>
      <w:r w:rsidRPr="30BB2FE0">
        <w:rPr>
          <w:rFonts w:eastAsia="Times New Roman" w:cs="Times New Roman"/>
          <w:color w:val="auto"/>
          <w:lang w:eastAsia="en-US"/>
        </w:rPr>
        <w:t xml:space="preserve">. </w:t>
      </w:r>
      <w:r w:rsidR="000A1C06" w:rsidRPr="30BB2FE0">
        <w:rPr>
          <w:rFonts w:eastAsia="Times New Roman" w:cs="Times New Roman"/>
          <w:color w:val="auto"/>
          <w:lang w:eastAsia="en-US"/>
        </w:rPr>
        <w:t>The respondents, teachers in grades 3-8 across multiple U</w:t>
      </w:r>
      <w:r w:rsidR="0054606D" w:rsidRPr="30BB2FE0">
        <w:rPr>
          <w:rFonts w:eastAsia="Times New Roman" w:cs="Times New Roman"/>
          <w:color w:val="auto"/>
          <w:lang w:eastAsia="en-US"/>
        </w:rPr>
        <w:t>.</w:t>
      </w:r>
      <w:r w:rsidR="000A1C06" w:rsidRPr="30BB2FE0">
        <w:rPr>
          <w:rFonts w:eastAsia="Times New Roman" w:cs="Times New Roman"/>
          <w:color w:val="auto"/>
          <w:lang w:eastAsia="en-US"/>
        </w:rPr>
        <w:t>S</w:t>
      </w:r>
      <w:r w:rsidR="0054606D" w:rsidRPr="30BB2FE0">
        <w:rPr>
          <w:rFonts w:eastAsia="Times New Roman" w:cs="Times New Roman"/>
          <w:color w:val="auto"/>
          <w:lang w:eastAsia="en-US"/>
        </w:rPr>
        <w:t>.</w:t>
      </w:r>
      <w:r w:rsidR="000A1C06" w:rsidRPr="30BB2FE0">
        <w:rPr>
          <w:rFonts w:eastAsia="Times New Roman" w:cs="Times New Roman"/>
          <w:color w:val="auto"/>
          <w:lang w:eastAsia="en-US"/>
        </w:rPr>
        <w:t xml:space="preserve"> states, w</w:t>
      </w:r>
      <w:r w:rsidR="6371E126" w:rsidRPr="30BB2FE0">
        <w:rPr>
          <w:rFonts w:eastAsia="Times New Roman" w:cs="Times New Roman"/>
          <w:color w:val="auto"/>
          <w:lang w:eastAsia="en-US"/>
        </w:rPr>
        <w:t>ere</w:t>
      </w:r>
      <w:r w:rsidR="000A1C06" w:rsidRPr="30BB2FE0">
        <w:rPr>
          <w:rFonts w:eastAsia="Times New Roman" w:cs="Times New Roman"/>
          <w:color w:val="auto"/>
          <w:lang w:eastAsia="en-US"/>
        </w:rPr>
        <w:t xml:space="preserve"> </w:t>
      </w:r>
      <w:r w:rsidR="00ED6882" w:rsidRPr="30BB2FE0">
        <w:rPr>
          <w:rFonts w:eastAsia="Times New Roman" w:cs="Times New Roman"/>
          <w:color w:val="auto"/>
          <w:lang w:eastAsia="en-US"/>
        </w:rPr>
        <w:t>s</w:t>
      </w:r>
      <w:r w:rsidR="0054606D" w:rsidRPr="30BB2FE0">
        <w:rPr>
          <w:rFonts w:eastAsia="Times New Roman" w:cs="Times New Roman"/>
          <w:color w:val="auto"/>
          <w:lang w:eastAsia="en-US"/>
        </w:rPr>
        <w:t>urveyed</w:t>
      </w:r>
      <w:r w:rsidR="00ED6882" w:rsidRPr="30BB2FE0">
        <w:rPr>
          <w:rFonts w:eastAsia="Times New Roman" w:cs="Times New Roman"/>
          <w:color w:val="auto"/>
          <w:lang w:eastAsia="en-US"/>
        </w:rPr>
        <w:t xml:space="preserve"> t</w:t>
      </w:r>
      <w:r w:rsidR="000A1C06" w:rsidRPr="30BB2FE0">
        <w:rPr>
          <w:rFonts w:eastAsia="Times New Roman" w:cs="Times New Roman"/>
          <w:color w:val="auto"/>
          <w:lang w:eastAsia="en-US"/>
        </w:rPr>
        <w:t xml:space="preserve">o determine if teachers’ preparation to teach writing, and personal beliefs related to writing, accounted for a significant amount of variance in their attitudes and beliefs toward the policy environment. This study was </w:t>
      </w:r>
      <w:r w:rsidR="00ED6778" w:rsidRPr="30BB2FE0">
        <w:rPr>
          <w:rFonts w:eastAsia="Times New Roman" w:cs="Times New Roman"/>
          <w:color w:val="auto"/>
          <w:lang w:eastAsia="en-US"/>
        </w:rPr>
        <w:t>strong</w:t>
      </w:r>
      <w:r w:rsidR="000A1C06" w:rsidRPr="30BB2FE0">
        <w:rPr>
          <w:rFonts w:eastAsia="Times New Roman" w:cs="Times New Roman"/>
          <w:color w:val="auto"/>
          <w:lang w:eastAsia="en-US"/>
        </w:rPr>
        <w:t xml:space="preserve"> for its incorporation of the importance of teachers’ beliefs about themselves as inextricable from their work. While this seems </w:t>
      </w:r>
      <w:r w:rsidR="003D57BF" w:rsidRPr="30BB2FE0">
        <w:rPr>
          <w:rFonts w:eastAsia="Times New Roman" w:cs="Times New Roman"/>
          <w:color w:val="auto"/>
          <w:lang w:eastAsia="en-US"/>
        </w:rPr>
        <w:t>affectionate</w:t>
      </w:r>
      <w:r w:rsidR="000A1C06" w:rsidRPr="30BB2FE0">
        <w:rPr>
          <w:rFonts w:eastAsia="Times New Roman" w:cs="Times New Roman"/>
          <w:color w:val="auto"/>
          <w:lang w:eastAsia="en-US"/>
        </w:rPr>
        <w:t xml:space="preserve"> in dialogue about teaching as a profession, this work shows that, empirically, </w:t>
      </w:r>
      <w:r w:rsidR="39150208" w:rsidRPr="30BB2FE0">
        <w:rPr>
          <w:rFonts w:eastAsia="Times New Roman" w:cs="Times New Roman"/>
          <w:color w:val="auto"/>
          <w:lang w:eastAsia="en-US"/>
        </w:rPr>
        <w:t xml:space="preserve">an even vaguely unsupportive policy environment </w:t>
      </w:r>
      <w:r w:rsidR="000A1C06" w:rsidRPr="30BB2FE0">
        <w:rPr>
          <w:rFonts w:eastAsia="Times New Roman" w:cs="Times New Roman"/>
          <w:color w:val="auto"/>
          <w:lang w:eastAsia="en-US"/>
        </w:rPr>
        <w:t xml:space="preserve">can </w:t>
      </w:r>
      <w:r w:rsidR="69224F42" w:rsidRPr="30BB2FE0">
        <w:rPr>
          <w:rFonts w:eastAsia="Times New Roman" w:cs="Times New Roman"/>
          <w:color w:val="auto"/>
        </w:rPr>
        <w:t xml:space="preserve">have </w:t>
      </w:r>
      <w:r w:rsidR="000A1C06" w:rsidRPr="30BB2FE0">
        <w:rPr>
          <w:rFonts w:eastAsia="Times New Roman" w:cs="Times New Roman"/>
          <w:color w:val="auto"/>
          <w:lang w:eastAsia="en-US"/>
        </w:rPr>
        <w:t>a</w:t>
      </w:r>
      <w:r w:rsidR="00264274">
        <w:rPr>
          <w:rFonts w:eastAsia="Times New Roman" w:cs="Times New Roman"/>
          <w:color w:val="auto"/>
          <w:lang w:eastAsia="en-US"/>
        </w:rPr>
        <w:t xml:space="preserve"> negative</w:t>
      </w:r>
      <w:r w:rsidR="000A1C06" w:rsidRPr="30BB2FE0">
        <w:rPr>
          <w:rFonts w:eastAsia="Times New Roman" w:cs="Times New Roman"/>
          <w:color w:val="auto"/>
          <w:lang w:eastAsia="en-US"/>
        </w:rPr>
        <w:t xml:space="preserve"> </w:t>
      </w:r>
      <w:r w:rsidR="40741681" w:rsidRPr="30BB2FE0">
        <w:rPr>
          <w:rFonts w:eastAsia="Times New Roman" w:cs="Times New Roman"/>
          <w:color w:val="auto"/>
        </w:rPr>
        <w:t xml:space="preserve">effect on </w:t>
      </w:r>
      <w:r w:rsidR="000A1C06" w:rsidRPr="30BB2FE0">
        <w:rPr>
          <w:rFonts w:eastAsia="Times New Roman" w:cs="Times New Roman"/>
          <w:color w:val="auto"/>
          <w:lang w:eastAsia="en-US"/>
        </w:rPr>
        <w:t>t</w:t>
      </w:r>
      <w:r w:rsidR="00264274">
        <w:rPr>
          <w:rFonts w:eastAsia="Times New Roman" w:cs="Times New Roman"/>
          <w:color w:val="auto"/>
          <w:lang w:eastAsia="en-US"/>
        </w:rPr>
        <w:t xml:space="preserve">eachers’ </w:t>
      </w:r>
      <w:r w:rsidR="000A1C06" w:rsidRPr="30BB2FE0">
        <w:rPr>
          <w:rFonts w:eastAsia="Times New Roman" w:cs="Times New Roman"/>
          <w:color w:val="auto"/>
          <w:lang w:eastAsia="en-US"/>
        </w:rPr>
        <w:t xml:space="preserve">senses of self </w:t>
      </w:r>
      <w:r w:rsidRPr="30BB2FE0">
        <w:rPr>
          <w:rFonts w:eastAsia="Times New Roman" w:cs="Times New Roman"/>
          <w:color w:val="auto"/>
          <w:lang w:eastAsia="en-US"/>
        </w:rPr>
        <w:fldChar w:fldCharType="begin"/>
      </w:r>
      <w:r w:rsidRPr="30BB2FE0">
        <w:rPr>
          <w:rFonts w:eastAsia="Times New Roman" w:cs="Times New Roman"/>
          <w:color w:val="auto"/>
          <w:lang w:eastAsia="en-US"/>
        </w:rPr>
        <w:instrText xml:space="preserve"> ADDIN ZOTERO_ITEM CSL_CITATION {"citationID":"taffhNYH","properties":{"formattedCitation":"(Troia &amp; Graham, 2016)","plainCitation":"(Troia &amp; Graham, 2016)","noteIndex":0},"citationItems":[{"id":248,"uris":["http://zotero.org/users/6171799/items/P78753GJ"],"itemData":{"id":248,"type":"article-journal","container-title":"Reading and Writing","DOI":"10.1007/s11145-016-9650-z","ISSN":"0922-4777, 1573-0905","issue":"9","journalAbbreviation":"Read Writ","language":"en","page":"1719-1743","source":"DOI.org (Crossref)","title":"Common core writing and language standards and aligned state assessments: a national survey of teacher beliefs and attitudes","title-short":"Common core writing and language standards and aligned state assessments","volume":"29","author":[{"family":"Troia","given":"Gary A."},{"family":"Graham","given":"Steve"}],"issued":{"date-parts":[["2016",11]]}}}],"schema":"https://github.com/citation-style-language/schema/raw/master/csl-citation.json"} </w:instrText>
      </w:r>
      <w:r w:rsidRPr="30BB2FE0">
        <w:rPr>
          <w:rFonts w:eastAsia="Times New Roman" w:cs="Times New Roman"/>
          <w:color w:val="auto"/>
          <w:lang w:eastAsia="en-US"/>
        </w:rPr>
        <w:fldChar w:fldCharType="separate"/>
      </w:r>
      <w:r w:rsidR="000A1C06" w:rsidRPr="30BB2FE0">
        <w:rPr>
          <w:rFonts w:eastAsia="Times New Roman" w:cs="Times New Roman"/>
          <w:color w:val="auto"/>
        </w:rPr>
        <w:t>(Troia &amp; Graham, 2016)</w:t>
      </w:r>
      <w:r w:rsidRPr="30BB2FE0">
        <w:rPr>
          <w:rFonts w:eastAsia="Times New Roman" w:cs="Times New Roman"/>
          <w:color w:val="auto"/>
          <w:lang w:eastAsia="en-US"/>
        </w:rPr>
        <w:fldChar w:fldCharType="end"/>
      </w:r>
      <w:r w:rsidR="000A1C06" w:rsidRPr="30BB2FE0">
        <w:rPr>
          <w:rFonts w:eastAsia="Times New Roman" w:cs="Times New Roman"/>
          <w:color w:val="auto"/>
          <w:lang w:eastAsia="en-US"/>
        </w:rPr>
        <w:t xml:space="preserve">. </w:t>
      </w:r>
    </w:p>
    <w:p w14:paraId="5C4E5725" w14:textId="08006709" w:rsidR="00CB2E5E" w:rsidRPr="001A1FBD" w:rsidRDefault="000A1C06" w:rsidP="00564A07">
      <w:pPr>
        <w:rPr>
          <w:rFonts w:eastAsia="Times New Roman" w:cs="Times New Roman"/>
          <w:color w:val="auto"/>
          <w:lang w:eastAsia="en-US"/>
        </w:rPr>
      </w:pPr>
      <w:r w:rsidRPr="30BB2FE0">
        <w:rPr>
          <w:rFonts w:eastAsia="Times New Roman" w:cs="Times New Roman"/>
          <w:color w:val="auto"/>
          <w:lang w:eastAsia="en-US"/>
        </w:rPr>
        <w:t xml:space="preserve">Participants used a 67-question survey to describe their perceptions of the version of the Common Core writing and language standards adopted by their state, their preparation to teach writing, and their self-efficacy beliefs for teaching writing. </w:t>
      </w:r>
      <w:r w:rsidR="00A079D9" w:rsidRPr="30BB2FE0">
        <w:rPr>
          <w:rFonts w:eastAsia="Times New Roman" w:cs="Times New Roman"/>
          <w:color w:val="auto"/>
          <w:lang w:eastAsia="en-US"/>
        </w:rPr>
        <w:t xml:space="preserve">The regression analysis applied to the survey responses is strong quantitative work. As with a lot of studies associated with dimensions of Common Core, it is hard to ascertain the theoretical framework for the study. Troia and Graham certainly employ popular theoretical elements such as SDT in its orientation toward the concept of “competence” </w:t>
      </w:r>
      <w:r w:rsidRPr="30BB2FE0">
        <w:rPr>
          <w:rFonts w:eastAsia="Times New Roman" w:cs="Times New Roman"/>
          <w:color w:val="auto"/>
          <w:lang w:eastAsia="en-US"/>
        </w:rPr>
        <w:fldChar w:fldCharType="begin"/>
      </w:r>
      <w:r w:rsidRPr="30BB2FE0">
        <w:rPr>
          <w:rFonts w:eastAsia="Times New Roman" w:cs="Times New Roman"/>
          <w:color w:val="auto"/>
          <w:lang w:eastAsia="en-US"/>
        </w:rPr>
        <w:instrText xml:space="preserve"> ADDIN ZOTERO_ITEM CSL_CITATION {"citationID":"3DiNvltx","properties":{"formattedCitation":"(Deci &amp; Ryan, 2014)","plainCitation":"(Deci &amp; Ryan, 2014)","noteIndex":0},"citationItems":[{"id":29,"uris":["http://zotero.org/users/6171799/items/2MYCTR2S"],"itemData":{"id":29,"type":"book","collection-title":"Perspectives in social psychology","event-place":"New York","ISBN":"978-1-4899-2271-7","language":"eng","number-of-pages":"371","publisher":"Springer Science+Business Media","publisher-place":"New York","source":"K10plus ISBN","title":"Intrinsic motivation and self-determination in human behavior","author":[{"family":"Deci","given":"Edward L."},{"family":"Ryan","given":"Richard M."}],"issued":{"date-parts":[["2014"]]}}}],"schema":"https://github.com/citation-style-language/schema/raw/master/csl-citation.json"} </w:instrText>
      </w:r>
      <w:r w:rsidRPr="30BB2FE0">
        <w:rPr>
          <w:rFonts w:eastAsia="Times New Roman" w:cs="Times New Roman"/>
          <w:color w:val="auto"/>
          <w:lang w:eastAsia="en-US"/>
        </w:rPr>
        <w:fldChar w:fldCharType="separate"/>
      </w:r>
      <w:r w:rsidR="00A079D9" w:rsidRPr="30BB2FE0">
        <w:rPr>
          <w:rFonts w:eastAsia="Times New Roman" w:cs="Times New Roman"/>
          <w:color w:val="auto"/>
        </w:rPr>
        <w:t>(Deci &amp; Ryan, 2014)</w:t>
      </w:r>
      <w:r w:rsidRPr="30BB2FE0">
        <w:rPr>
          <w:rFonts w:eastAsia="Times New Roman" w:cs="Times New Roman"/>
          <w:color w:val="auto"/>
          <w:lang w:eastAsia="en-US"/>
        </w:rPr>
        <w:fldChar w:fldCharType="end"/>
      </w:r>
      <w:r w:rsidR="00A079D9" w:rsidRPr="30BB2FE0">
        <w:rPr>
          <w:rFonts w:eastAsia="Times New Roman" w:cs="Times New Roman"/>
          <w:color w:val="auto"/>
          <w:lang w:eastAsia="en-US"/>
        </w:rPr>
        <w:t xml:space="preserve"> and Self-Efficacy Theory</w:t>
      </w:r>
      <w:r w:rsidR="00CB2E5E" w:rsidRPr="30BB2FE0">
        <w:rPr>
          <w:rFonts w:eastAsia="Times New Roman" w:cs="Times New Roman"/>
          <w:color w:val="auto"/>
          <w:lang w:eastAsia="en-US"/>
        </w:rPr>
        <w:t xml:space="preserve"> </w:t>
      </w:r>
      <w:r w:rsidRPr="30BB2FE0">
        <w:rPr>
          <w:rFonts w:eastAsia="Times New Roman" w:cs="Times New Roman"/>
          <w:color w:val="auto"/>
          <w:lang w:eastAsia="en-US"/>
        </w:rPr>
        <w:fldChar w:fldCharType="begin"/>
      </w:r>
      <w:r w:rsidRPr="30BB2FE0">
        <w:rPr>
          <w:rFonts w:eastAsia="Times New Roman" w:cs="Times New Roman"/>
          <w:color w:val="auto"/>
          <w:lang w:eastAsia="en-US"/>
        </w:rPr>
        <w:instrText xml:space="preserve"> ADDIN ZOTERO_ITEM CSL_CITATION {"citationID":"0JMujo12","properties":{"formattedCitation":"(Maddux &amp; Stanley, 1986)","plainCitation":"(Maddux &amp; Stanley, 1986)","noteIndex":0},"citationItems":[{"id":302,"uris":["http://zotero.org/users/6171799/items/V49M842L"],"itemData":{"id":302,"type":"article-journal","container-title":"Journal of Social and Clinical Psychology","DOI":"10.1521/jscp.1986.4.3.249","ISSN":"0736-7236","issue":"3","journalAbbreviation":"Journal of Social and Clinical Psychology","language":"en","page":"249-255","source":"DOI.org (Crossref)","title":"Self-Efficacy Theory in Contemporary Psychology: An Overview","title-short":"Self-Efficacy Theory in Contemporary Psychology","volume":"4","author":[{"family":"Maddux","given":"James E."},{"family":"Stanley","given":"Melinda A."}],"issued":{"date-parts":[["1986",9]]}}}],"schema":"https://github.com/citation-style-language/schema/raw/master/csl-citation.json"} </w:instrText>
      </w:r>
      <w:r w:rsidRPr="30BB2FE0">
        <w:rPr>
          <w:rFonts w:eastAsia="Times New Roman" w:cs="Times New Roman"/>
          <w:color w:val="auto"/>
          <w:lang w:eastAsia="en-US"/>
        </w:rPr>
        <w:fldChar w:fldCharType="separate"/>
      </w:r>
      <w:r w:rsidR="00CB2E5E" w:rsidRPr="30BB2FE0">
        <w:rPr>
          <w:rFonts w:eastAsia="Times New Roman" w:cs="Times New Roman"/>
          <w:color w:val="auto"/>
        </w:rPr>
        <w:t>(Maddux &amp; Stanley, 1986)</w:t>
      </w:r>
      <w:r w:rsidRPr="30BB2FE0">
        <w:rPr>
          <w:rFonts w:eastAsia="Times New Roman" w:cs="Times New Roman"/>
          <w:color w:val="auto"/>
          <w:lang w:eastAsia="en-US"/>
        </w:rPr>
        <w:fldChar w:fldCharType="end"/>
      </w:r>
      <w:r w:rsidR="00CB2E5E" w:rsidRPr="30BB2FE0">
        <w:rPr>
          <w:rFonts w:eastAsia="Times New Roman" w:cs="Times New Roman"/>
          <w:color w:val="auto"/>
          <w:lang w:eastAsia="en-US"/>
        </w:rPr>
        <w:t xml:space="preserve"> in its fervency for support of teachers’ perceptions of their own efficacy with respect to teaching writing. Nevertheless, the theoretically </w:t>
      </w:r>
      <w:r w:rsidR="00687194" w:rsidRPr="30BB2FE0">
        <w:rPr>
          <w:rFonts w:eastAsia="Times New Roman" w:cs="Times New Roman"/>
          <w:color w:val="auto"/>
          <w:lang w:eastAsia="en-US"/>
        </w:rPr>
        <w:t>thin</w:t>
      </w:r>
      <w:r w:rsidR="00CB2E5E" w:rsidRPr="30BB2FE0">
        <w:rPr>
          <w:rFonts w:eastAsia="Times New Roman" w:cs="Times New Roman"/>
          <w:color w:val="auto"/>
          <w:lang w:eastAsia="en-US"/>
        </w:rPr>
        <w:t xml:space="preserve"> nature of the study </w:t>
      </w:r>
      <w:r w:rsidR="00687194" w:rsidRPr="30BB2FE0">
        <w:rPr>
          <w:rFonts w:eastAsia="Times New Roman" w:cs="Times New Roman"/>
          <w:color w:val="auto"/>
          <w:lang w:eastAsia="en-US"/>
        </w:rPr>
        <w:t>is</w:t>
      </w:r>
      <w:r w:rsidR="00CB2E5E" w:rsidRPr="30BB2FE0">
        <w:rPr>
          <w:rFonts w:eastAsia="Times New Roman" w:cs="Times New Roman"/>
          <w:color w:val="auto"/>
          <w:lang w:eastAsia="en-US"/>
        </w:rPr>
        <w:t xml:space="preserve"> </w:t>
      </w:r>
      <w:r w:rsidR="00687194" w:rsidRPr="30BB2FE0">
        <w:rPr>
          <w:rFonts w:eastAsia="Times New Roman" w:cs="Times New Roman"/>
          <w:color w:val="auto"/>
          <w:lang w:eastAsia="en-US"/>
        </w:rPr>
        <w:t>a</w:t>
      </w:r>
      <w:r w:rsidR="00CB2E5E" w:rsidRPr="30BB2FE0">
        <w:rPr>
          <w:rFonts w:eastAsia="Times New Roman" w:cs="Times New Roman"/>
          <w:color w:val="auto"/>
          <w:lang w:eastAsia="en-US"/>
        </w:rPr>
        <w:t xml:space="preserve"> weakness, along with a low (4.4%) response rate and </w:t>
      </w:r>
      <w:r w:rsidR="00687194" w:rsidRPr="30BB2FE0">
        <w:rPr>
          <w:rFonts w:eastAsia="Times New Roman" w:cs="Times New Roman"/>
          <w:color w:val="auto"/>
          <w:lang w:eastAsia="en-US"/>
        </w:rPr>
        <w:t>issue</w:t>
      </w:r>
      <w:r w:rsidR="00CB2E5E" w:rsidRPr="30BB2FE0">
        <w:rPr>
          <w:rFonts w:eastAsia="Times New Roman" w:cs="Times New Roman"/>
          <w:color w:val="auto"/>
          <w:lang w:eastAsia="en-US"/>
        </w:rPr>
        <w:t xml:space="preserve"> in</w:t>
      </w:r>
      <w:r w:rsidR="00687194" w:rsidRPr="30BB2FE0">
        <w:rPr>
          <w:rFonts w:eastAsia="Times New Roman" w:cs="Times New Roman"/>
          <w:color w:val="auto"/>
          <w:lang w:eastAsia="en-US"/>
        </w:rPr>
        <w:t>herent in</w:t>
      </w:r>
      <w:r w:rsidR="00CB2E5E" w:rsidRPr="30BB2FE0">
        <w:rPr>
          <w:rFonts w:eastAsia="Times New Roman" w:cs="Times New Roman"/>
          <w:color w:val="auto"/>
          <w:lang w:eastAsia="en-US"/>
        </w:rPr>
        <w:t xml:space="preserve"> surveys as they rely on self-report data. Those shortcomings aside, the study is a strong, methodologically sound quantitative inquiry into a dimension of the interaction between policy and teacher perception that </w:t>
      </w:r>
      <w:r w:rsidR="4EFC915D" w:rsidRPr="30BB2FE0">
        <w:rPr>
          <w:rFonts w:eastAsia="Times New Roman" w:cs="Times New Roman"/>
          <w:color w:val="auto"/>
          <w:lang w:eastAsia="en-US"/>
        </w:rPr>
        <w:t>desperately needs</w:t>
      </w:r>
      <w:r w:rsidR="00CB2E5E" w:rsidRPr="30BB2FE0">
        <w:rPr>
          <w:rFonts w:eastAsia="Times New Roman" w:cs="Times New Roman"/>
          <w:color w:val="auto"/>
          <w:lang w:eastAsia="en-US"/>
        </w:rPr>
        <w:t xml:space="preserve"> more research.</w:t>
      </w:r>
    </w:p>
    <w:p w14:paraId="6DCF34A4" w14:textId="50A47153" w:rsidR="006B761A" w:rsidRPr="001A1FBD" w:rsidRDefault="00B644D6" w:rsidP="00564A07">
      <w:pPr>
        <w:rPr>
          <w:rFonts w:eastAsia="Times New Roman" w:cs="Times New Roman"/>
          <w:color w:val="auto"/>
          <w:lang w:eastAsia="en-US"/>
        </w:rPr>
      </w:pPr>
      <w:r>
        <w:rPr>
          <w:rFonts w:eastAsia="Times New Roman" w:cs="Times New Roman"/>
          <w:color w:val="auto"/>
          <w:lang w:eastAsia="en-US"/>
        </w:rPr>
        <w:lastRenderedPageBreak/>
        <w:t>Zhang’s 2014</w:t>
      </w:r>
      <w:r w:rsidR="00CB2E5E" w:rsidRPr="001A1FBD">
        <w:rPr>
          <w:rFonts w:eastAsia="Times New Roman" w:cs="Times New Roman"/>
          <w:color w:val="auto"/>
          <w:lang w:eastAsia="en-US"/>
        </w:rPr>
        <w:t xml:space="preserve"> qualitative inquiry into how Common Core State Standards (CCSS) interacted with new teachers’ work </w:t>
      </w:r>
      <w:r w:rsidR="006B761A" w:rsidRPr="001A1FBD">
        <w:rPr>
          <w:rFonts w:eastAsia="Times New Roman" w:cs="Times New Roman"/>
          <w:color w:val="auto"/>
          <w:lang w:eastAsia="en-US"/>
        </w:rPr>
        <w:t xml:space="preserve">attempts to enrich the research but falls short </w:t>
      </w:r>
      <w:r w:rsidR="00CB2E5E" w:rsidRPr="001A1FBD">
        <w:rPr>
          <w:rFonts w:eastAsia="Times New Roman" w:cs="Times New Roman"/>
          <w:color w:val="auto"/>
          <w:lang w:eastAsia="en-US"/>
        </w:rPr>
        <w:fldChar w:fldCharType="begin"/>
      </w:r>
      <w:r w:rsidR="00CB2E5E" w:rsidRPr="001A1FBD">
        <w:rPr>
          <w:rFonts w:eastAsia="Times New Roman" w:cs="Times New Roman"/>
          <w:color w:val="auto"/>
          <w:lang w:eastAsia="en-US"/>
        </w:rPr>
        <w:instrText xml:space="preserve"> ADDIN ZOTERO_ITEM CSL_CITATION {"citationID":"HWMwsiJ4","properties":{"formattedCitation":"(Zhang, 2014)","plainCitation":"(Zhang, 2014)","noteIndex":0},"citationItems":[{"id":301,"uris":["http://zotero.org/users/6171799/items/4IC8CSEX"],"itemData":{"id":301,"type":"article-journal","container-title":"Action in Teacher Education","DOI":"10.1080/01626620.2014.977745","ISSN":"0162-6620, 2158-6098","issue":"5-6","journalAbbreviation":"Action in Teacher Education","language":"en","page":"465-479","source":"DOI.org (Crossref)","title":"New Teachers’ Implementation of the Common Core State Standards","volume":"36","author":[{"family":"Zhang","given":"Shaoan"}],"issued":{"date-parts":[["2014",11,2]]}}}],"schema":"https://github.com/citation-style-language/schema/raw/master/csl-citation.json"} </w:instrText>
      </w:r>
      <w:r w:rsidR="00CB2E5E" w:rsidRPr="001A1FBD">
        <w:rPr>
          <w:rFonts w:eastAsia="Times New Roman" w:cs="Times New Roman"/>
          <w:color w:val="auto"/>
          <w:lang w:eastAsia="en-US"/>
        </w:rPr>
        <w:fldChar w:fldCharType="separate"/>
      </w:r>
      <w:r w:rsidR="006B761A" w:rsidRPr="001A1FBD">
        <w:rPr>
          <w:rFonts w:eastAsia="Times New Roman" w:cs="Times New Roman"/>
          <w:color w:val="auto"/>
        </w:rPr>
        <w:t>(Zhang, 2014)</w:t>
      </w:r>
      <w:r w:rsidR="00CB2E5E" w:rsidRPr="001A1FBD">
        <w:rPr>
          <w:rFonts w:eastAsia="Times New Roman" w:cs="Times New Roman"/>
          <w:color w:val="auto"/>
          <w:lang w:eastAsia="en-US"/>
        </w:rPr>
        <w:fldChar w:fldCharType="end"/>
      </w:r>
      <w:r w:rsidR="006B761A" w:rsidRPr="001A1FBD">
        <w:rPr>
          <w:rFonts w:eastAsia="Times New Roman" w:cs="Times New Roman"/>
          <w:color w:val="auto"/>
          <w:lang w:eastAsia="en-US"/>
        </w:rPr>
        <w:t xml:space="preserve">. </w:t>
      </w:r>
      <w:r w:rsidR="001B4588">
        <w:rPr>
          <w:rFonts w:eastAsia="Times New Roman" w:cs="Times New Roman"/>
          <w:color w:val="auto"/>
          <w:lang w:eastAsia="en-US"/>
        </w:rPr>
        <w:t xml:space="preserve">This study is comprised of </w:t>
      </w:r>
      <w:r w:rsidR="006B761A" w:rsidRPr="001A1FBD">
        <w:rPr>
          <w:rFonts w:eastAsia="Times New Roman" w:cs="Times New Roman"/>
          <w:color w:val="auto"/>
          <w:lang w:eastAsia="en-US"/>
        </w:rPr>
        <w:t>open-ended survey</w:t>
      </w:r>
      <w:r w:rsidR="001B4588">
        <w:rPr>
          <w:rFonts w:eastAsia="Times New Roman" w:cs="Times New Roman"/>
          <w:color w:val="auto"/>
          <w:lang w:eastAsia="en-US"/>
        </w:rPr>
        <w:t xml:space="preserve">s </w:t>
      </w:r>
      <w:r w:rsidR="006B761A" w:rsidRPr="001A1FBD">
        <w:rPr>
          <w:rFonts w:eastAsia="Times New Roman" w:cs="Times New Roman"/>
          <w:color w:val="auto"/>
          <w:lang w:eastAsia="en-US"/>
        </w:rPr>
        <w:t>used to gather data from just 17 new teachers with little if any conceptual framework from which to analyze findings. As such, findings are anemic</w:t>
      </w:r>
      <w:r w:rsidR="00201F95">
        <w:rPr>
          <w:rFonts w:eastAsia="Times New Roman" w:cs="Times New Roman"/>
          <w:color w:val="auto"/>
          <w:lang w:eastAsia="en-US"/>
        </w:rPr>
        <w:t xml:space="preserve">, </w:t>
      </w:r>
      <w:r w:rsidR="006B761A" w:rsidRPr="001A1FBD">
        <w:rPr>
          <w:rFonts w:eastAsia="Times New Roman" w:cs="Times New Roman"/>
          <w:color w:val="auto"/>
          <w:lang w:eastAsia="en-US"/>
        </w:rPr>
        <w:t>vague</w:t>
      </w:r>
      <w:r w:rsidR="00201F95">
        <w:rPr>
          <w:rFonts w:eastAsia="Times New Roman" w:cs="Times New Roman"/>
          <w:color w:val="auto"/>
          <w:lang w:eastAsia="en-US"/>
        </w:rPr>
        <w:t>, and broadly agnostic of well-being as a concept</w:t>
      </w:r>
      <w:r w:rsidR="006B761A" w:rsidRPr="001A1FBD">
        <w:rPr>
          <w:rFonts w:eastAsia="Times New Roman" w:cs="Times New Roman"/>
          <w:color w:val="auto"/>
          <w:lang w:eastAsia="en-US"/>
        </w:rPr>
        <w:t xml:space="preserve">. While qualitative research may not always yield strong correlations or conclusions </w:t>
      </w:r>
      <w:r w:rsidR="00CB2E5E" w:rsidRPr="001A1FBD">
        <w:rPr>
          <w:rFonts w:eastAsia="Times New Roman" w:cs="Times New Roman"/>
          <w:color w:val="auto"/>
          <w:lang w:eastAsia="en-US"/>
        </w:rPr>
        <w:fldChar w:fldCharType="begin"/>
      </w:r>
      <w:r w:rsidR="00CB2E5E" w:rsidRPr="001A1FBD">
        <w:rPr>
          <w:rFonts w:eastAsia="Times New Roman" w:cs="Times New Roman"/>
          <w:color w:val="auto"/>
          <w:lang w:eastAsia="en-US"/>
        </w:rPr>
        <w:instrText xml:space="preserve"> ADDIN ZOTERO_ITEM CSL_CITATION {"citationID":"TEfsPpLK","properties":{"formattedCitation":"(Aurini et al., 2016; Reeves et al., 2008)","plainCitation":"(Aurini et al., 2016; Reeves et al., 2008)","noteIndex":0},"citationItems":[{"id":245,"uris":["http://zotero.org/users/6171799/items/8SAURQRH"],"itemData":{"id":245,"type":"book","call-number":"H62 .A8497 2016","event-place":"Los Angeles","ISBN":"978-1-4462-6708-0","note":"OCLC: ocn950894735","number-of-pages":"238","publisher":"SAGE","publisher-place":"Los Angeles","source":"Library of Congress ISBN","title":"The how to of qualitative research","author":[{"family":"Aurini","given":"Janice"},{"family":"Heath","given":"Melanie"},{"family":"Howells","given":"Stephanie"}],"issued":{"date-parts":[["2016"]]}}},{"id":242,"uris":["http://zotero.org/users/6171799/items/B2ZH4I3W"],"itemData":{"id":242,"type":"article-journal","container-title":"BMJ","DOI":"10.1136/bmj.a949","ISSN":"0959-8138, 1468-5833","issue":"aug07 3","journalAbbreviation":"BMJ","language":"en","page":"a949-a949","source":"DOI.org (Crossref)","title":"Why use theories in qualitative research?","volume":"337","author":[{"family":"Reeves","given":"S."},{"family":"Albert","given":"M."},{"family":"Kuper","given":"A."},{"family":"Hodges","given":"B. D."}],"issued":{"date-parts":[["2008",8,7]]}}}],"schema":"https://github.com/citation-style-language/schema/raw/master/csl-citation.json"} </w:instrText>
      </w:r>
      <w:r w:rsidR="00CB2E5E" w:rsidRPr="001A1FBD">
        <w:rPr>
          <w:rFonts w:eastAsia="Times New Roman" w:cs="Times New Roman"/>
          <w:color w:val="auto"/>
          <w:lang w:eastAsia="en-US"/>
        </w:rPr>
        <w:fldChar w:fldCharType="separate"/>
      </w:r>
      <w:r w:rsidR="006B761A" w:rsidRPr="001A1FBD">
        <w:rPr>
          <w:rFonts w:eastAsia="Times New Roman" w:cs="Times New Roman"/>
          <w:color w:val="auto"/>
        </w:rPr>
        <w:t>(Aurini et al., 2016; Reeves et al., 2008)</w:t>
      </w:r>
      <w:r w:rsidR="00CB2E5E" w:rsidRPr="001A1FBD">
        <w:rPr>
          <w:rFonts w:eastAsia="Times New Roman" w:cs="Times New Roman"/>
          <w:color w:val="auto"/>
          <w:lang w:eastAsia="en-US"/>
        </w:rPr>
        <w:fldChar w:fldCharType="end"/>
      </w:r>
      <w:r w:rsidR="006B761A" w:rsidRPr="001A1FBD">
        <w:rPr>
          <w:rFonts w:eastAsia="Times New Roman" w:cs="Times New Roman"/>
          <w:color w:val="auto"/>
          <w:lang w:eastAsia="en-US"/>
        </w:rPr>
        <w:t xml:space="preserve"> the absence of theory cause</w:t>
      </w:r>
      <w:r w:rsidR="00EB12BA" w:rsidRPr="001A1FBD">
        <w:rPr>
          <w:rFonts w:eastAsia="Times New Roman" w:cs="Times New Roman"/>
          <w:color w:val="auto"/>
          <w:lang w:eastAsia="en-US"/>
        </w:rPr>
        <w:t>d</w:t>
      </w:r>
      <w:r w:rsidR="006B761A" w:rsidRPr="001A1FBD">
        <w:rPr>
          <w:rFonts w:eastAsia="Times New Roman" w:cs="Times New Roman"/>
          <w:color w:val="auto"/>
          <w:lang w:eastAsia="en-US"/>
        </w:rPr>
        <w:t xml:space="preserve"> this study to have a superficial </w:t>
      </w:r>
      <w:r w:rsidR="007D467A" w:rsidRPr="001A1FBD">
        <w:rPr>
          <w:rFonts w:eastAsia="Times New Roman" w:cs="Times New Roman"/>
          <w:color w:val="auto"/>
          <w:lang w:eastAsia="en-US"/>
        </w:rPr>
        <w:t>implication</w:t>
      </w:r>
      <w:r w:rsidR="006B761A" w:rsidRPr="001A1FBD">
        <w:rPr>
          <w:rFonts w:eastAsia="Times New Roman" w:cs="Times New Roman"/>
          <w:color w:val="auto"/>
          <w:lang w:eastAsia="en-US"/>
        </w:rPr>
        <w:t xml:space="preserve">. </w:t>
      </w:r>
    </w:p>
    <w:p w14:paraId="49697DCF" w14:textId="2CAA4B24" w:rsidR="000A1C06" w:rsidRPr="001A1FBD" w:rsidRDefault="006B761A" w:rsidP="00564A07">
      <w:pPr>
        <w:rPr>
          <w:rFonts w:eastAsia="Times New Roman" w:cs="Times New Roman"/>
          <w:color w:val="auto"/>
          <w:lang w:eastAsia="en-US"/>
        </w:rPr>
      </w:pPr>
      <w:r w:rsidRPr="001A1FBD">
        <w:rPr>
          <w:rFonts w:eastAsia="Times New Roman" w:cs="Times New Roman"/>
          <w:color w:val="auto"/>
          <w:lang w:eastAsia="en-US"/>
        </w:rPr>
        <w:t xml:space="preserve">The main finding is that some of the participants articulated difficulty with implementing CCSS and underscored the complex and laborious work teachers do to try to start with a standard, operationalize it into objectives, and then design lessons, activities, and assessments to teach and evaluate student mastery. The </w:t>
      </w:r>
      <w:r w:rsidR="008144BB">
        <w:rPr>
          <w:rFonts w:eastAsia="Times New Roman" w:cs="Times New Roman"/>
          <w:color w:val="auto"/>
          <w:lang w:eastAsia="en-US"/>
        </w:rPr>
        <w:t>study</w:t>
      </w:r>
      <w:r w:rsidRPr="001A1FBD">
        <w:rPr>
          <w:rFonts w:eastAsia="Times New Roman" w:cs="Times New Roman"/>
          <w:color w:val="auto"/>
          <w:lang w:eastAsia="en-US"/>
        </w:rPr>
        <w:t xml:space="preserve"> does provide some strong discussion of the importance of </w:t>
      </w:r>
      <w:r w:rsidR="00677E95" w:rsidRPr="001A1FBD">
        <w:rPr>
          <w:rFonts w:eastAsia="Times New Roman" w:cs="Times New Roman"/>
          <w:color w:val="auto"/>
          <w:lang w:eastAsia="en-US"/>
        </w:rPr>
        <w:t>collaboration but</w:t>
      </w:r>
      <w:r w:rsidRPr="001A1FBD">
        <w:rPr>
          <w:rFonts w:eastAsia="Times New Roman" w:cs="Times New Roman"/>
          <w:color w:val="auto"/>
          <w:lang w:eastAsia="en-US"/>
        </w:rPr>
        <w:t xml:space="preserve"> falls short of providing a strong theory to explain that or any other phenomena it discusses. </w:t>
      </w:r>
    </w:p>
    <w:p w14:paraId="67038513" w14:textId="6A8F46A2" w:rsidR="00CE1304" w:rsidRPr="001A1FBD" w:rsidRDefault="00CE1304" w:rsidP="00564A07">
      <w:pPr>
        <w:rPr>
          <w:rFonts w:eastAsia="Times New Roman" w:cs="Times New Roman"/>
          <w:color w:val="auto"/>
          <w:lang w:eastAsia="en-US"/>
        </w:rPr>
      </w:pPr>
      <w:r w:rsidRPr="30BB2FE0">
        <w:rPr>
          <w:rFonts w:eastAsia="Times New Roman" w:cs="Times New Roman"/>
          <w:color w:val="auto"/>
          <w:lang w:eastAsia="en-US"/>
        </w:rPr>
        <w:t xml:space="preserve">A 2014 dissertation from Clark Atlanta University attempts to discuss the way teachers feel about the instructional support they received during the Common Core era </w:t>
      </w:r>
      <w:r w:rsidRPr="30BB2FE0">
        <w:rPr>
          <w:rFonts w:eastAsia="Times New Roman" w:cs="Times New Roman"/>
          <w:color w:val="auto"/>
          <w:lang w:eastAsia="en-US"/>
        </w:rPr>
        <w:fldChar w:fldCharType="begin"/>
      </w:r>
      <w:r w:rsidRPr="30BB2FE0">
        <w:rPr>
          <w:rFonts w:eastAsia="Times New Roman" w:cs="Times New Roman"/>
          <w:color w:val="auto"/>
          <w:lang w:eastAsia="en-US"/>
        </w:rPr>
        <w:instrText xml:space="preserve"> ADDIN ZOTERO_ITEM CSL_CITATION {"citationID":"GEJPLgKW","properties":{"formattedCitation":"(Simmons, 2014)","plainCitation":"(Simmons, 2014)","noteIndex":0},"citationItems":[{"id":299,"uris":["http://zotero.org/users/6171799/items/4CZ2248I"],"itemData":{"id":299,"type":"thesis","event-place":"Atlanta, Georgia","genre":"Doctoral Dissertation","number-of-pages":"123","publisher":"Clark Atlanta University","publisher-place":"Atlanta, Georgia","title":"Teacher Perception of the Efficacy of the Instructional Support Received in Implementing the Common Core State Standards","author":[{"family":"Simmons","given":"Adrienne"}],"accessed":{"date-parts":[["2023",10,20]]},"issued":{"date-parts":[["2014"]]}}}],"schema":"https://github.com/citation-style-language/schema/raw/master/csl-citation.json"} </w:instrText>
      </w:r>
      <w:r w:rsidRPr="30BB2FE0">
        <w:rPr>
          <w:rFonts w:eastAsia="Times New Roman" w:cs="Times New Roman"/>
          <w:color w:val="auto"/>
          <w:lang w:eastAsia="en-US"/>
        </w:rPr>
        <w:fldChar w:fldCharType="separate"/>
      </w:r>
      <w:r w:rsidRPr="30BB2FE0">
        <w:rPr>
          <w:rFonts w:eastAsia="Times New Roman" w:cs="Times New Roman"/>
          <w:color w:val="auto"/>
        </w:rPr>
        <w:t>(Simmons, 2014)</w:t>
      </w:r>
      <w:r w:rsidRPr="30BB2FE0">
        <w:rPr>
          <w:rFonts w:eastAsia="Times New Roman" w:cs="Times New Roman"/>
          <w:color w:val="auto"/>
          <w:lang w:eastAsia="en-US"/>
        </w:rPr>
        <w:fldChar w:fldCharType="end"/>
      </w:r>
      <w:r w:rsidRPr="30BB2FE0">
        <w:rPr>
          <w:rFonts w:eastAsia="Times New Roman" w:cs="Times New Roman"/>
          <w:color w:val="auto"/>
          <w:lang w:eastAsia="en-US"/>
        </w:rPr>
        <w:t>. This inquiry was qualitative in its methodology as it attempted to investigate how teachers perceive the instructional support provided by district and school level administrators in implementation of the CCSS. Theoretically, it employ</w:t>
      </w:r>
      <w:r w:rsidR="00781F04">
        <w:rPr>
          <w:rFonts w:eastAsia="Times New Roman" w:cs="Times New Roman"/>
          <w:color w:val="auto"/>
          <w:lang w:eastAsia="en-US"/>
        </w:rPr>
        <w:t>ed</w:t>
      </w:r>
      <w:r w:rsidRPr="30BB2FE0">
        <w:rPr>
          <w:rFonts w:eastAsia="Times New Roman" w:cs="Times New Roman"/>
          <w:color w:val="auto"/>
          <w:lang w:eastAsia="en-US"/>
        </w:rPr>
        <w:t xml:space="preserve"> phenomenology for its strength in describing “the meaning of lived experiences of human beings”</w:t>
      </w:r>
      <w:r w:rsidR="00C74CF9" w:rsidRPr="30BB2FE0">
        <w:rPr>
          <w:rFonts w:eastAsia="Times New Roman" w:cs="Times New Roman"/>
          <w:color w:val="auto"/>
          <w:lang w:eastAsia="en-US"/>
        </w:rPr>
        <w:t xml:space="preserve"> (p. </w:t>
      </w:r>
      <w:proofErr w:type="spellStart"/>
      <w:r w:rsidR="00C74CF9" w:rsidRPr="30BB2FE0">
        <w:rPr>
          <w:rFonts w:eastAsia="Times New Roman" w:cs="Times New Roman"/>
          <w:color w:val="auto"/>
          <w:lang w:eastAsia="en-US"/>
        </w:rPr>
        <w:t>i</w:t>
      </w:r>
      <w:proofErr w:type="spellEnd"/>
      <w:r w:rsidR="00C74CF9" w:rsidRPr="30BB2FE0">
        <w:rPr>
          <w:rFonts w:eastAsia="Times New Roman" w:cs="Times New Roman"/>
          <w:color w:val="auto"/>
          <w:lang w:eastAsia="en-US"/>
        </w:rPr>
        <w:t>).</w:t>
      </w:r>
      <w:r w:rsidRPr="30BB2FE0">
        <w:rPr>
          <w:rFonts w:eastAsia="Times New Roman" w:cs="Times New Roman"/>
          <w:color w:val="auto"/>
          <w:lang w:eastAsia="en-US"/>
        </w:rPr>
        <w:t xml:space="preserve"> The description of this theoretical framework is inconclusive in any implications for the research design. The methodology </w:t>
      </w:r>
      <w:r w:rsidR="00A670FD" w:rsidRPr="30BB2FE0">
        <w:rPr>
          <w:rFonts w:eastAsia="Times New Roman" w:cs="Times New Roman"/>
          <w:color w:val="auto"/>
          <w:lang w:eastAsia="en-US"/>
        </w:rPr>
        <w:t>involved “collecting and recording stories”</w:t>
      </w:r>
      <w:r w:rsidR="009F3CDF" w:rsidRPr="30BB2FE0">
        <w:rPr>
          <w:rFonts w:eastAsia="Times New Roman" w:cs="Times New Roman"/>
          <w:color w:val="auto"/>
          <w:lang w:eastAsia="en-US"/>
        </w:rPr>
        <w:t xml:space="preserve"> (p. 41)</w:t>
      </w:r>
      <w:r w:rsidR="00A670FD" w:rsidRPr="30BB2FE0">
        <w:rPr>
          <w:rFonts w:eastAsia="Times New Roman" w:cs="Times New Roman"/>
          <w:color w:val="auto"/>
          <w:lang w:eastAsia="en-US"/>
        </w:rPr>
        <w:t xml:space="preserve"> of a collection of teachers </w:t>
      </w:r>
      <w:r w:rsidR="330AC66F" w:rsidRPr="30BB2FE0">
        <w:rPr>
          <w:rFonts w:eastAsia="Times New Roman" w:cs="Times New Roman"/>
          <w:color w:val="auto"/>
          <w:lang w:eastAsia="en-US"/>
        </w:rPr>
        <w:t>to</w:t>
      </w:r>
      <w:r w:rsidR="00A670FD" w:rsidRPr="30BB2FE0">
        <w:rPr>
          <w:rFonts w:eastAsia="Times New Roman" w:cs="Times New Roman"/>
          <w:color w:val="auto"/>
          <w:lang w:eastAsia="en-US"/>
        </w:rPr>
        <w:t xml:space="preserve"> describe perceptions of their efficacy under CCSS. Participants form a diverse population as they represented elementary, middle, and high schools and various demographic groups, but are </w:t>
      </w:r>
      <w:r w:rsidR="00A670FD" w:rsidRPr="30BB2FE0">
        <w:rPr>
          <w:rFonts w:eastAsia="Times New Roman" w:cs="Times New Roman"/>
          <w:color w:val="auto"/>
          <w:lang w:eastAsia="en-US"/>
        </w:rPr>
        <w:lastRenderedPageBreak/>
        <w:t>geographically concentrated in Atlanta, Georgia</w:t>
      </w:r>
      <w:r w:rsidR="00781F04">
        <w:rPr>
          <w:rFonts w:eastAsia="Times New Roman" w:cs="Times New Roman"/>
          <w:color w:val="auto"/>
          <w:lang w:eastAsia="en-US"/>
        </w:rPr>
        <w:t>,</w:t>
      </w:r>
      <w:r w:rsidR="00A670FD" w:rsidRPr="30BB2FE0">
        <w:rPr>
          <w:rFonts w:eastAsia="Times New Roman" w:cs="Times New Roman"/>
          <w:color w:val="auto"/>
          <w:lang w:eastAsia="en-US"/>
        </w:rPr>
        <w:t xml:space="preserve"> which </w:t>
      </w:r>
      <w:r w:rsidR="00DF2F4A" w:rsidRPr="30BB2FE0">
        <w:rPr>
          <w:rFonts w:eastAsia="Times New Roman" w:cs="Times New Roman"/>
          <w:color w:val="auto"/>
          <w:lang w:eastAsia="en-US"/>
        </w:rPr>
        <w:t xml:space="preserve">may be a </w:t>
      </w:r>
      <w:r w:rsidR="00A670FD" w:rsidRPr="30BB2FE0">
        <w:rPr>
          <w:rFonts w:eastAsia="Times New Roman" w:cs="Times New Roman"/>
          <w:color w:val="auto"/>
          <w:lang w:eastAsia="en-US"/>
        </w:rPr>
        <w:t>weakness</w:t>
      </w:r>
      <w:r w:rsidR="00F02DB7">
        <w:rPr>
          <w:rFonts w:eastAsia="Times New Roman" w:cs="Times New Roman"/>
          <w:color w:val="auto"/>
          <w:lang w:eastAsia="en-US"/>
        </w:rPr>
        <w:t xml:space="preserve"> in generalizability</w:t>
      </w:r>
      <w:r w:rsidR="0041256D" w:rsidRPr="30BB2FE0">
        <w:rPr>
          <w:rFonts w:eastAsia="Times New Roman" w:cs="Times New Roman"/>
          <w:color w:val="auto"/>
          <w:lang w:eastAsia="en-US"/>
        </w:rPr>
        <w:t>. E</w:t>
      </w:r>
      <w:r w:rsidR="00A670FD" w:rsidRPr="30BB2FE0">
        <w:rPr>
          <w:rFonts w:eastAsia="Times New Roman" w:cs="Times New Roman"/>
          <w:color w:val="auto"/>
          <w:lang w:eastAsia="en-US"/>
        </w:rPr>
        <w:t>ncouragingly, the author includes demographic information on the schools and participants though the sample size is small</w:t>
      </w:r>
      <w:r w:rsidR="0041256D" w:rsidRPr="30BB2FE0">
        <w:rPr>
          <w:rFonts w:eastAsia="Times New Roman" w:cs="Times New Roman"/>
          <w:color w:val="auto"/>
          <w:lang w:eastAsia="en-US"/>
        </w:rPr>
        <w:t xml:space="preserve"> </w:t>
      </w:r>
      <w:r w:rsidR="00A670FD" w:rsidRPr="30BB2FE0">
        <w:rPr>
          <w:rFonts w:eastAsia="Times New Roman" w:cs="Times New Roman"/>
          <w:color w:val="auto"/>
          <w:lang w:eastAsia="en-US"/>
        </w:rPr>
        <w:t>consisting of 36 participants</w:t>
      </w:r>
      <w:r w:rsidR="490874D1" w:rsidRPr="30BB2FE0">
        <w:rPr>
          <w:rFonts w:eastAsia="Times New Roman" w:cs="Times New Roman"/>
          <w:color w:val="auto"/>
          <w:lang w:eastAsia="en-US"/>
        </w:rPr>
        <w:t xml:space="preserve"> with</w:t>
      </w:r>
      <w:r w:rsidR="00A670FD" w:rsidRPr="30BB2FE0">
        <w:rPr>
          <w:rFonts w:eastAsia="Times New Roman" w:cs="Times New Roman"/>
          <w:color w:val="auto"/>
          <w:lang w:eastAsia="en-US"/>
        </w:rPr>
        <w:t xml:space="preserve"> 28 completing surveys and the others sitting for interviews. It was unclear why the author employed a </w:t>
      </w:r>
      <w:r w:rsidR="00961990" w:rsidRPr="30BB2FE0">
        <w:rPr>
          <w:rFonts w:eastAsia="Times New Roman" w:cs="Times New Roman"/>
          <w:color w:val="auto"/>
          <w:lang w:eastAsia="en-US"/>
        </w:rPr>
        <w:t xml:space="preserve">different </w:t>
      </w:r>
      <w:r w:rsidR="00A670FD" w:rsidRPr="30BB2FE0">
        <w:rPr>
          <w:rFonts w:eastAsia="Times New Roman" w:cs="Times New Roman"/>
          <w:color w:val="auto"/>
          <w:lang w:eastAsia="en-US"/>
        </w:rPr>
        <w:t>methodology for its phenomenological work, but it does cast some doubt over the reliability or generalizability of the results. The research revealed</w:t>
      </w:r>
      <w:r w:rsidR="00B9448B" w:rsidRPr="30BB2FE0">
        <w:rPr>
          <w:rFonts w:eastAsia="Times New Roman" w:cs="Times New Roman"/>
          <w:color w:val="auto"/>
          <w:lang w:eastAsia="en-US"/>
        </w:rPr>
        <w:t xml:space="preserve"> 11</w:t>
      </w:r>
      <w:r w:rsidR="00A670FD" w:rsidRPr="30BB2FE0">
        <w:rPr>
          <w:rFonts w:eastAsia="Times New Roman" w:cs="Times New Roman"/>
          <w:color w:val="auto"/>
          <w:lang w:eastAsia="en-US"/>
        </w:rPr>
        <w:t xml:space="preserve"> themes from the stories collected which </w:t>
      </w:r>
      <w:r w:rsidR="00591D31" w:rsidRPr="30BB2FE0">
        <w:rPr>
          <w:rFonts w:eastAsia="Times New Roman" w:cs="Times New Roman"/>
          <w:color w:val="auto"/>
          <w:lang w:eastAsia="en-US"/>
        </w:rPr>
        <w:t>represe</w:t>
      </w:r>
      <w:r w:rsidR="00287962" w:rsidRPr="30BB2FE0">
        <w:rPr>
          <w:rFonts w:eastAsia="Times New Roman" w:cs="Times New Roman"/>
          <w:color w:val="auto"/>
          <w:lang w:eastAsia="en-US"/>
        </w:rPr>
        <w:t>nt</w:t>
      </w:r>
      <w:r w:rsidR="00A670FD" w:rsidRPr="30BB2FE0">
        <w:rPr>
          <w:rFonts w:eastAsia="Times New Roman" w:cs="Times New Roman"/>
          <w:color w:val="auto"/>
          <w:lang w:eastAsia="en-US"/>
        </w:rPr>
        <w:t xml:space="preserve"> just under a third of the respondents showing a disjointed set of findings. Said findings wander between different narratives of teacher perception, that while important, are too incoherent and individualized to generate discussion</w:t>
      </w:r>
      <w:r w:rsidR="46551BA6" w:rsidRPr="30BB2FE0">
        <w:rPr>
          <w:rFonts w:eastAsia="Times New Roman" w:cs="Times New Roman"/>
          <w:color w:val="auto"/>
          <w:lang w:eastAsia="en-US"/>
        </w:rPr>
        <w:t xml:space="preserve">. </w:t>
      </w:r>
    </w:p>
    <w:p w14:paraId="22C1A669" w14:textId="4B7E45E5" w:rsidR="00980DBF" w:rsidRPr="001A1FBD" w:rsidRDefault="00AD64E6" w:rsidP="00564A07">
      <w:pPr>
        <w:rPr>
          <w:rFonts w:eastAsia="Times New Roman" w:cs="Times New Roman"/>
          <w:color w:val="auto"/>
          <w:lang w:eastAsia="en-US"/>
        </w:rPr>
      </w:pPr>
      <w:r w:rsidRPr="001A1FBD">
        <w:rPr>
          <w:rFonts w:eastAsia="Times New Roman" w:cs="Times New Roman"/>
          <w:color w:val="auto"/>
          <w:lang w:eastAsia="en-US"/>
        </w:rPr>
        <w:t xml:space="preserve">A </w:t>
      </w:r>
      <w:r w:rsidR="00F0549E" w:rsidRPr="001A1FBD">
        <w:rPr>
          <w:rFonts w:eastAsia="Times New Roman" w:cs="Times New Roman"/>
          <w:color w:val="auto"/>
          <w:lang w:eastAsia="en-US"/>
        </w:rPr>
        <w:t xml:space="preserve">research team from </w:t>
      </w:r>
      <w:r w:rsidR="00934CF8" w:rsidRPr="001A1FBD">
        <w:rPr>
          <w:rFonts w:eastAsia="Times New Roman" w:cs="Times New Roman"/>
          <w:color w:val="auto"/>
          <w:lang w:eastAsia="en-US"/>
        </w:rPr>
        <w:t>various universities in Oklahoma and Arkansas</w:t>
      </w:r>
      <w:r w:rsidR="00787C03" w:rsidRPr="001A1FBD">
        <w:rPr>
          <w:rFonts w:eastAsia="Times New Roman" w:cs="Times New Roman"/>
          <w:color w:val="auto"/>
          <w:lang w:eastAsia="en-US"/>
        </w:rPr>
        <w:t xml:space="preserve"> published </w:t>
      </w:r>
      <w:r w:rsidR="0023143E" w:rsidRPr="001A1FBD">
        <w:rPr>
          <w:rFonts w:eastAsia="Times New Roman" w:cs="Times New Roman"/>
          <w:color w:val="auto"/>
          <w:lang w:eastAsia="en-US"/>
        </w:rPr>
        <w:t xml:space="preserve">an important </w:t>
      </w:r>
      <w:r w:rsidR="0026030A" w:rsidRPr="001A1FBD">
        <w:rPr>
          <w:rFonts w:eastAsia="Times New Roman" w:cs="Times New Roman"/>
          <w:color w:val="auto"/>
          <w:lang w:eastAsia="en-US"/>
        </w:rPr>
        <w:t>mixed-methods</w:t>
      </w:r>
      <w:r w:rsidR="00787C03" w:rsidRPr="001A1FBD">
        <w:rPr>
          <w:rFonts w:eastAsia="Times New Roman" w:cs="Times New Roman"/>
          <w:color w:val="auto"/>
          <w:lang w:eastAsia="en-US"/>
        </w:rPr>
        <w:t xml:space="preserve"> study in 2016 with results that have achieved a modest level of generalizable attention</w:t>
      </w:r>
      <w:r w:rsidR="001D2F75" w:rsidRPr="001A1FBD">
        <w:rPr>
          <w:rFonts w:eastAsia="Times New Roman" w:cs="Times New Roman"/>
          <w:color w:val="auto"/>
          <w:lang w:eastAsia="en-US"/>
        </w:rPr>
        <w:t xml:space="preserve"> </w:t>
      </w:r>
      <w:r w:rsidRPr="001A1FBD">
        <w:rPr>
          <w:rFonts w:eastAsia="Times New Roman" w:cs="Times New Roman"/>
          <w:color w:val="auto"/>
          <w:lang w:eastAsia="en-US"/>
        </w:rPr>
        <w:fldChar w:fldCharType="begin"/>
      </w:r>
      <w:r w:rsidRPr="001A1FBD">
        <w:rPr>
          <w:rFonts w:eastAsia="Times New Roman" w:cs="Times New Roman"/>
          <w:color w:val="auto"/>
          <w:lang w:eastAsia="en-US"/>
        </w:rPr>
        <w:instrText xml:space="preserve"> ADDIN ZOTERO_ITEM CSL_CITATION {"citationID":"yaIf2cla","properties":{"formattedCitation":"(Matlock et al., 2016)","plainCitation":"(Matlock et al., 2016)","noteIndex":0},"citationItems":[{"id":298,"uris":["http://zotero.org/users/6171799/items/BJ9QXW2C"],"itemData":{"id":298,"type":"article-journal","container-title":"Educational Review","DOI":"10.1080/00131911.2015.1070333","ISSN":"0013-1911, 1465-3397","issue":"3","journalAbbreviation":"Educational Review","language":"en","page":"291-305","source":"DOI.org (Crossref)","title":"Teachers’ views of the Common Core State Standards and its implementation","volume":"68","author":[{"family":"Matlock","given":"Ki L."},{"family":"Goering","given":"Christian Zachary"},{"family":"Endacott","given":"Jason"},{"family":"Collet","given":"Vicki Stewart"},{"family":"Denny","given":"George S."},{"family":"Jennings-Davis","given":"Jennifer"},{"family":"Wright","given":"Ginney Patricia"}],"issued":{"date-parts":[["2016",7,2]]}}}],"schema":"https://github.com/citation-style-language/schema/raw/master/csl-citation.json"} </w:instrText>
      </w:r>
      <w:r w:rsidRPr="001A1FBD">
        <w:rPr>
          <w:rFonts w:eastAsia="Times New Roman" w:cs="Times New Roman"/>
          <w:color w:val="auto"/>
          <w:lang w:eastAsia="en-US"/>
        </w:rPr>
        <w:fldChar w:fldCharType="separate"/>
      </w:r>
      <w:r w:rsidR="00204E02" w:rsidRPr="001A1FBD">
        <w:rPr>
          <w:rFonts w:eastAsia="Times New Roman" w:cs="Times New Roman"/>
          <w:color w:val="auto"/>
        </w:rPr>
        <w:t>(Matlock et al., 2016)</w:t>
      </w:r>
      <w:r w:rsidRPr="001A1FBD">
        <w:rPr>
          <w:rFonts w:eastAsia="Times New Roman" w:cs="Times New Roman"/>
          <w:color w:val="auto"/>
          <w:lang w:eastAsia="en-US"/>
        </w:rPr>
        <w:fldChar w:fldCharType="end"/>
      </w:r>
      <w:r w:rsidR="00787C03" w:rsidRPr="001A1FBD">
        <w:rPr>
          <w:rFonts w:eastAsia="Times New Roman" w:cs="Times New Roman"/>
          <w:color w:val="auto"/>
          <w:lang w:eastAsia="en-US"/>
        </w:rPr>
        <w:t xml:space="preserve">. </w:t>
      </w:r>
      <w:r w:rsidR="0023143E" w:rsidRPr="001A1FBD">
        <w:rPr>
          <w:rFonts w:eastAsia="Times New Roman" w:cs="Times New Roman"/>
          <w:color w:val="auto"/>
          <w:lang w:eastAsia="en-US"/>
        </w:rPr>
        <w:t xml:space="preserve">This work used survey data from </w:t>
      </w:r>
      <w:r w:rsidR="003B4CBF" w:rsidRPr="001A1FBD">
        <w:rPr>
          <w:rFonts w:eastAsia="Times New Roman" w:cs="Times New Roman"/>
          <w:color w:val="auto"/>
          <w:lang w:eastAsia="en-US"/>
        </w:rPr>
        <w:t xml:space="preserve">over 1,000 </w:t>
      </w:r>
      <w:r w:rsidR="00007FC7" w:rsidRPr="001A1FBD">
        <w:rPr>
          <w:rFonts w:eastAsia="Times New Roman" w:cs="Times New Roman"/>
          <w:color w:val="auto"/>
          <w:lang w:eastAsia="en-US"/>
        </w:rPr>
        <w:t>participants across the country to synthesize and describe how teachers viewed</w:t>
      </w:r>
      <w:r w:rsidR="0097140E" w:rsidRPr="001A1FBD">
        <w:rPr>
          <w:rFonts w:eastAsia="Times New Roman" w:cs="Times New Roman"/>
          <w:color w:val="auto"/>
          <w:lang w:eastAsia="en-US"/>
        </w:rPr>
        <w:t xml:space="preserve"> </w:t>
      </w:r>
      <w:r w:rsidR="00007FC7" w:rsidRPr="001A1FBD">
        <w:rPr>
          <w:rFonts w:eastAsia="Times New Roman" w:cs="Times New Roman"/>
          <w:color w:val="auto"/>
          <w:lang w:eastAsia="en-US"/>
        </w:rPr>
        <w:t xml:space="preserve">Common Core with respect to their work. </w:t>
      </w:r>
      <w:r w:rsidR="0026030A" w:rsidRPr="001A1FBD">
        <w:rPr>
          <w:rFonts w:eastAsia="Times New Roman" w:cs="Times New Roman"/>
          <w:color w:val="auto"/>
          <w:lang w:eastAsia="en-US"/>
        </w:rPr>
        <w:t xml:space="preserve">For standardized responses, quantitative, </w:t>
      </w:r>
      <w:r w:rsidR="0097140E" w:rsidRPr="001A1FBD">
        <w:rPr>
          <w:rFonts w:eastAsia="Times New Roman" w:cs="Times New Roman"/>
          <w:color w:val="auto"/>
          <w:lang w:eastAsia="en-US"/>
        </w:rPr>
        <w:t>o</w:t>
      </w:r>
      <w:r w:rsidR="00D44A35" w:rsidRPr="001A1FBD">
        <w:rPr>
          <w:rFonts w:eastAsia="Times New Roman" w:cs="Times New Roman"/>
          <w:color w:val="auto"/>
          <w:lang w:eastAsia="en-US"/>
        </w:rPr>
        <w:t>ne-way analysis</w:t>
      </w:r>
      <w:r w:rsidR="0026030A" w:rsidRPr="001A1FBD">
        <w:rPr>
          <w:rFonts w:eastAsia="Times New Roman" w:cs="Times New Roman"/>
          <w:color w:val="auto"/>
          <w:lang w:eastAsia="en-US"/>
        </w:rPr>
        <w:t xml:space="preserve"> </w:t>
      </w:r>
      <w:r w:rsidR="00D44A35" w:rsidRPr="001A1FBD">
        <w:rPr>
          <w:rFonts w:eastAsia="Times New Roman" w:cs="Times New Roman"/>
          <w:color w:val="auto"/>
          <w:lang w:eastAsia="en-US"/>
        </w:rPr>
        <w:t>of variance (ANOVA</w:t>
      </w:r>
      <w:r w:rsidR="00BA2F68" w:rsidRPr="001A1FBD">
        <w:rPr>
          <w:rFonts w:eastAsia="Times New Roman" w:cs="Times New Roman"/>
          <w:color w:val="auto"/>
          <w:lang w:eastAsia="en-US"/>
        </w:rPr>
        <w:t xml:space="preserve">) was used </w:t>
      </w:r>
      <w:r w:rsidR="006F4CE4" w:rsidRPr="001A1FBD">
        <w:rPr>
          <w:rFonts w:eastAsia="Times New Roman" w:cs="Times New Roman"/>
          <w:color w:val="auto"/>
          <w:lang w:eastAsia="en-US"/>
        </w:rPr>
        <w:t xml:space="preserve">to investigate the relationship between teachers’ views toward the CCSS within each of the demographic characteristics, treating </w:t>
      </w:r>
      <w:r w:rsidR="00323AC4" w:rsidRPr="001A1FBD">
        <w:rPr>
          <w:rFonts w:eastAsia="Times New Roman" w:cs="Times New Roman"/>
          <w:color w:val="auto"/>
          <w:lang w:eastAsia="en-US"/>
        </w:rPr>
        <w:t>each participant’s</w:t>
      </w:r>
      <w:r w:rsidR="006F4CE4" w:rsidRPr="001A1FBD">
        <w:rPr>
          <w:rFonts w:eastAsia="Times New Roman" w:cs="Times New Roman"/>
          <w:color w:val="auto"/>
          <w:lang w:eastAsia="en-US"/>
        </w:rPr>
        <w:t xml:space="preserve"> </w:t>
      </w:r>
      <w:r w:rsidR="00323AC4" w:rsidRPr="001A1FBD">
        <w:rPr>
          <w:rFonts w:eastAsia="Times New Roman" w:cs="Times New Roman"/>
          <w:color w:val="auto"/>
          <w:lang w:eastAsia="en-US"/>
        </w:rPr>
        <w:t>v</w:t>
      </w:r>
      <w:r w:rsidR="006F4CE4" w:rsidRPr="001A1FBD">
        <w:rPr>
          <w:rFonts w:eastAsia="Times New Roman" w:cs="Times New Roman"/>
          <w:color w:val="auto"/>
          <w:lang w:eastAsia="en-US"/>
        </w:rPr>
        <w:t>iews</w:t>
      </w:r>
      <w:r w:rsidR="009F3CDF">
        <w:rPr>
          <w:rFonts w:eastAsia="Times New Roman" w:cs="Times New Roman"/>
          <w:color w:val="auto"/>
          <w:lang w:eastAsia="en-US"/>
        </w:rPr>
        <w:t xml:space="preserve"> </w:t>
      </w:r>
      <w:r w:rsidR="006F4CE4" w:rsidRPr="001A1FBD">
        <w:rPr>
          <w:rFonts w:eastAsia="Times New Roman" w:cs="Times New Roman"/>
          <w:color w:val="auto"/>
          <w:lang w:eastAsia="en-US"/>
        </w:rPr>
        <w:t>score as the dependent variable and the demographic characteristic as the independent variable.</w:t>
      </w:r>
      <w:r w:rsidR="00F25C6C" w:rsidRPr="001A1FBD">
        <w:rPr>
          <w:rFonts w:eastAsia="Times New Roman" w:cs="Times New Roman"/>
          <w:color w:val="auto"/>
          <w:lang w:eastAsia="en-US"/>
        </w:rPr>
        <w:t xml:space="preserve"> </w:t>
      </w:r>
      <w:r w:rsidR="002F7C85" w:rsidRPr="001A1FBD">
        <w:rPr>
          <w:rFonts w:eastAsia="Times New Roman" w:cs="Times New Roman"/>
          <w:color w:val="auto"/>
          <w:lang w:eastAsia="en-US"/>
        </w:rPr>
        <w:t xml:space="preserve">Significant additional </w:t>
      </w:r>
      <w:r w:rsidR="00F25C6C" w:rsidRPr="001A1FBD">
        <w:rPr>
          <w:rFonts w:eastAsia="Times New Roman" w:cs="Times New Roman"/>
          <w:color w:val="auto"/>
          <w:lang w:eastAsia="en-US"/>
        </w:rPr>
        <w:t>quantitative tools</w:t>
      </w:r>
      <w:r w:rsidR="002F7C85" w:rsidRPr="001A1FBD">
        <w:rPr>
          <w:rFonts w:eastAsia="Times New Roman" w:cs="Times New Roman"/>
          <w:color w:val="auto"/>
          <w:lang w:eastAsia="en-US"/>
        </w:rPr>
        <w:t xml:space="preserve"> and models</w:t>
      </w:r>
      <w:r w:rsidR="00F25C6C" w:rsidRPr="001A1FBD">
        <w:rPr>
          <w:rFonts w:eastAsia="Times New Roman" w:cs="Times New Roman"/>
          <w:color w:val="auto"/>
          <w:lang w:eastAsia="en-US"/>
        </w:rPr>
        <w:t xml:space="preserve"> were employed to further analyze the data to create reliable results to enhance their potential for generalizability. </w:t>
      </w:r>
      <w:r w:rsidR="002F7C85" w:rsidRPr="001A1FBD">
        <w:rPr>
          <w:rFonts w:eastAsia="Times New Roman" w:cs="Times New Roman"/>
          <w:color w:val="auto"/>
          <w:lang w:eastAsia="en-US"/>
        </w:rPr>
        <w:t xml:space="preserve">Open-ended survey questions were also given to gather narrative </w:t>
      </w:r>
      <w:r w:rsidR="00044CA3" w:rsidRPr="001A1FBD">
        <w:rPr>
          <w:rFonts w:eastAsia="Times New Roman" w:cs="Times New Roman"/>
          <w:color w:val="auto"/>
          <w:lang w:eastAsia="en-US"/>
        </w:rPr>
        <w:t xml:space="preserve">data from </w:t>
      </w:r>
      <w:r w:rsidR="002F0B9B" w:rsidRPr="001A1FBD">
        <w:rPr>
          <w:rFonts w:eastAsia="Times New Roman" w:cs="Times New Roman"/>
          <w:color w:val="auto"/>
          <w:lang w:eastAsia="en-US"/>
        </w:rPr>
        <w:t>participants</w:t>
      </w:r>
      <w:r w:rsidR="00044CA3" w:rsidRPr="001A1FBD">
        <w:rPr>
          <w:rFonts w:eastAsia="Times New Roman" w:cs="Times New Roman"/>
          <w:color w:val="auto"/>
          <w:lang w:eastAsia="en-US"/>
        </w:rPr>
        <w:t xml:space="preserve"> on their perceptions of CCSS and their implementation.</w:t>
      </w:r>
    </w:p>
    <w:p w14:paraId="4D47726D" w14:textId="7EF7E281" w:rsidR="00204E02" w:rsidRPr="001A1FBD" w:rsidRDefault="00980DBF" w:rsidP="00564A07">
      <w:pPr>
        <w:rPr>
          <w:rFonts w:eastAsia="Times New Roman" w:cs="Times New Roman"/>
          <w:color w:val="auto"/>
          <w:lang w:eastAsia="en-US"/>
        </w:rPr>
      </w:pPr>
      <w:r w:rsidRPr="5BBA59FB">
        <w:rPr>
          <w:rFonts w:eastAsia="Times New Roman" w:cs="Times New Roman"/>
          <w:color w:val="auto"/>
          <w:lang w:eastAsia="en-US"/>
        </w:rPr>
        <w:t>The study found strong correlations between teachers’ demographic</w:t>
      </w:r>
      <w:r w:rsidR="00134356" w:rsidRPr="5BBA59FB">
        <w:rPr>
          <w:rFonts w:eastAsia="Times New Roman" w:cs="Times New Roman"/>
          <w:color w:val="auto"/>
          <w:lang w:eastAsia="en-US"/>
        </w:rPr>
        <w:t xml:space="preserve">s and how they viewed CCSS and its implementation. Teachers of younger students, teachers newer to the </w:t>
      </w:r>
      <w:r w:rsidR="00134356" w:rsidRPr="5BBA59FB">
        <w:rPr>
          <w:rFonts w:eastAsia="Times New Roman" w:cs="Times New Roman"/>
          <w:color w:val="auto"/>
          <w:lang w:eastAsia="en-US"/>
        </w:rPr>
        <w:lastRenderedPageBreak/>
        <w:t xml:space="preserve">profession, and teachers </w:t>
      </w:r>
      <w:r w:rsidR="00A81C93" w:rsidRPr="5BBA59FB">
        <w:rPr>
          <w:rFonts w:eastAsia="Times New Roman" w:cs="Times New Roman"/>
          <w:color w:val="auto"/>
          <w:lang w:eastAsia="en-US"/>
        </w:rPr>
        <w:t xml:space="preserve">with </w:t>
      </w:r>
      <w:r w:rsidR="3FB15DFB" w:rsidRPr="5BBA59FB">
        <w:rPr>
          <w:rFonts w:eastAsia="Times New Roman" w:cs="Times New Roman"/>
          <w:color w:val="auto"/>
          <w:lang w:eastAsia="en-US"/>
        </w:rPr>
        <w:t>plans</w:t>
      </w:r>
      <w:r w:rsidR="00A81C93" w:rsidRPr="5BBA59FB">
        <w:rPr>
          <w:rFonts w:eastAsia="Times New Roman" w:cs="Times New Roman"/>
          <w:color w:val="auto"/>
          <w:lang w:eastAsia="en-US"/>
        </w:rPr>
        <w:t xml:space="preserve"> to leave versus </w:t>
      </w:r>
      <w:r w:rsidR="00ED31CA" w:rsidRPr="5BBA59FB">
        <w:rPr>
          <w:rFonts w:eastAsia="Times New Roman" w:cs="Times New Roman"/>
          <w:color w:val="auto"/>
          <w:lang w:eastAsia="en-US"/>
        </w:rPr>
        <w:t>stay</w:t>
      </w:r>
      <w:r w:rsidR="00A81C93" w:rsidRPr="5BBA59FB">
        <w:rPr>
          <w:rFonts w:eastAsia="Times New Roman" w:cs="Times New Roman"/>
          <w:color w:val="auto"/>
          <w:lang w:eastAsia="en-US"/>
        </w:rPr>
        <w:t xml:space="preserve"> </w:t>
      </w:r>
      <w:r w:rsidR="000E3EEB" w:rsidRPr="5BBA59FB">
        <w:rPr>
          <w:rFonts w:eastAsia="Times New Roman" w:cs="Times New Roman"/>
          <w:color w:val="auto"/>
          <w:lang w:eastAsia="en-US"/>
        </w:rPr>
        <w:t xml:space="preserve">all viewed the CCSS more positively, though all </w:t>
      </w:r>
      <w:r w:rsidR="005E7B03" w:rsidRPr="5BBA59FB">
        <w:rPr>
          <w:rFonts w:eastAsia="Times New Roman" w:cs="Times New Roman"/>
          <w:color w:val="auto"/>
          <w:lang w:eastAsia="en-US"/>
        </w:rPr>
        <w:t>participants</w:t>
      </w:r>
      <w:r w:rsidR="000E3EEB" w:rsidRPr="5BBA59FB">
        <w:rPr>
          <w:rFonts w:eastAsia="Times New Roman" w:cs="Times New Roman"/>
          <w:color w:val="auto"/>
          <w:lang w:eastAsia="en-US"/>
        </w:rPr>
        <w:t xml:space="preserve"> demonstrated a moderately positive </w:t>
      </w:r>
      <w:r w:rsidR="00F20083" w:rsidRPr="5BBA59FB">
        <w:rPr>
          <w:rFonts w:eastAsia="Times New Roman" w:cs="Times New Roman"/>
          <w:color w:val="auto"/>
          <w:lang w:eastAsia="en-US"/>
        </w:rPr>
        <w:t xml:space="preserve">posture toward the laws. Open-ended questions </w:t>
      </w:r>
      <w:r w:rsidR="0026030A" w:rsidRPr="5BBA59FB">
        <w:rPr>
          <w:rFonts w:eastAsia="Times New Roman" w:cs="Times New Roman"/>
          <w:color w:val="auto"/>
          <w:lang w:eastAsia="en-US"/>
        </w:rPr>
        <w:t>told</w:t>
      </w:r>
      <w:r w:rsidR="00F20083" w:rsidRPr="5BBA59FB">
        <w:rPr>
          <w:rFonts w:eastAsia="Times New Roman" w:cs="Times New Roman"/>
          <w:color w:val="auto"/>
          <w:lang w:eastAsia="en-US"/>
        </w:rPr>
        <w:t xml:space="preserve"> a different</w:t>
      </w:r>
      <w:r w:rsidR="00044CA3" w:rsidRPr="5BBA59FB">
        <w:rPr>
          <w:rFonts w:eastAsia="Times New Roman" w:cs="Times New Roman"/>
          <w:color w:val="auto"/>
          <w:lang w:eastAsia="en-US"/>
        </w:rPr>
        <w:t xml:space="preserve"> “dark”</w:t>
      </w:r>
      <w:r w:rsidR="00F20083" w:rsidRPr="5BBA59FB">
        <w:rPr>
          <w:rFonts w:eastAsia="Times New Roman" w:cs="Times New Roman"/>
          <w:color w:val="auto"/>
          <w:lang w:eastAsia="en-US"/>
        </w:rPr>
        <w:t xml:space="preserve"> story</w:t>
      </w:r>
      <w:r w:rsidR="008A433C" w:rsidRPr="5BBA59FB">
        <w:rPr>
          <w:rFonts w:eastAsia="Times New Roman" w:cs="Times New Roman"/>
          <w:color w:val="auto"/>
          <w:lang w:eastAsia="en-US"/>
        </w:rPr>
        <w:t xml:space="preserve"> (p. 303)</w:t>
      </w:r>
      <w:r w:rsidR="001C643C" w:rsidRPr="5BBA59FB">
        <w:rPr>
          <w:rFonts w:eastAsia="Times New Roman" w:cs="Times New Roman"/>
          <w:color w:val="auto"/>
          <w:lang w:eastAsia="en-US"/>
        </w:rPr>
        <w:t xml:space="preserve">. Using </w:t>
      </w:r>
      <w:r w:rsidR="00DF2595" w:rsidRPr="5BBA59FB">
        <w:rPr>
          <w:rFonts w:eastAsia="Times New Roman" w:cs="Times New Roman"/>
          <w:color w:val="auto"/>
          <w:lang w:eastAsia="en-US"/>
        </w:rPr>
        <w:t xml:space="preserve">Mixed Mental Method analysis of open-ended responses revealed three central themes of teachers’ perceptions: </w:t>
      </w:r>
      <w:r w:rsidR="001B2F1F" w:rsidRPr="5BBA59FB">
        <w:rPr>
          <w:rFonts w:eastAsia="Times New Roman" w:cs="Times New Roman"/>
          <w:color w:val="auto"/>
          <w:lang w:eastAsia="en-US"/>
        </w:rPr>
        <w:t>“</w:t>
      </w:r>
      <w:r w:rsidR="00DF2595" w:rsidRPr="5BBA59FB">
        <w:rPr>
          <w:rFonts w:eastAsia="Times New Roman" w:cs="Times New Roman"/>
          <w:color w:val="auto"/>
          <w:lang w:eastAsia="en-US"/>
        </w:rPr>
        <w:t>organizational marginalization, lack of agency to meet students’ needs, and imbalance of professional risk and reward</w:t>
      </w:r>
      <w:r w:rsidR="001B2F1F" w:rsidRPr="5BBA59FB">
        <w:rPr>
          <w:rFonts w:eastAsia="Times New Roman" w:cs="Times New Roman"/>
          <w:color w:val="auto"/>
          <w:lang w:eastAsia="en-US"/>
        </w:rPr>
        <w:t>”</w:t>
      </w:r>
      <w:r w:rsidR="00323AC4" w:rsidRPr="5BBA59FB">
        <w:rPr>
          <w:rFonts w:eastAsia="Times New Roman" w:cs="Times New Roman"/>
          <w:color w:val="auto"/>
          <w:lang w:eastAsia="en-US"/>
        </w:rPr>
        <w:t xml:space="preserve"> </w:t>
      </w:r>
      <w:r w:rsidRPr="5BBA59FB">
        <w:rPr>
          <w:rFonts w:eastAsia="Times New Roman" w:cs="Times New Roman"/>
          <w:color w:val="auto"/>
          <w:lang w:eastAsia="en-US"/>
        </w:rPr>
        <w:fldChar w:fldCharType="begin"/>
      </w:r>
      <w:r w:rsidRPr="5BBA59FB">
        <w:rPr>
          <w:rFonts w:eastAsia="Times New Roman" w:cs="Times New Roman"/>
          <w:color w:val="auto"/>
          <w:lang w:eastAsia="en-US"/>
        </w:rPr>
        <w:instrText xml:space="preserve"> ADDIN ZOTERO_ITEM CSL_CITATION {"citationID":"j2dO70nd","properties":{"formattedCitation":"(Matlock et al., 2016)","plainCitation":"(Matlock et al., 2016)","dontUpdate":true,"noteIndex":0},"citationItems":[{"id":298,"uris":["http://zotero.org/users/6171799/items/BJ9QXW2C"],"itemData":{"id":298,"type":"article-journal","container-title":"Educational Review","DOI":"10.1080/00131911.2015.1070333","ISSN":"0013-1911, 1465-3397","issue":"3","journalAbbreviation":"Educational Review","language":"en","page":"291-305","source":"DOI.org (Crossref)","title":"Teachers’ views of the Common Core State Standards and its implementation","volume":"68","author":[{"family":"Matlock","given":"Ki L."},{"family":"Goering","given":"Christian Zachary"},{"family":"Endacott","given":"Jason"},{"family":"Collet","given":"Vicki Stewart"},{"family":"Denny","given":"George S."},{"family":"Jennings-Davis","given":"Jennifer"},{"family":"Wright","given":"Ginney Patricia"}],"issued":{"date-parts":[["2016",7,2]]}}}],"schema":"https://github.com/citation-style-language/schema/raw/master/csl-citation.json"} </w:instrText>
      </w:r>
      <w:r w:rsidRPr="5BBA59FB">
        <w:rPr>
          <w:rFonts w:eastAsia="Times New Roman" w:cs="Times New Roman"/>
          <w:color w:val="auto"/>
          <w:lang w:eastAsia="en-US"/>
        </w:rPr>
        <w:fldChar w:fldCharType="separate"/>
      </w:r>
      <w:r w:rsidR="00E26D62" w:rsidRPr="5BBA59FB">
        <w:rPr>
          <w:rFonts w:eastAsia="Times New Roman" w:cs="Times New Roman"/>
          <w:color w:val="auto"/>
        </w:rPr>
        <w:t>(Matlock et al., 2016</w:t>
      </w:r>
      <w:r w:rsidR="001A4D9B" w:rsidRPr="5BBA59FB">
        <w:rPr>
          <w:rFonts w:eastAsia="Times New Roman" w:cs="Times New Roman"/>
          <w:color w:val="auto"/>
        </w:rPr>
        <w:t>, p. 303</w:t>
      </w:r>
      <w:r w:rsidR="00E26D62" w:rsidRPr="5BBA59FB">
        <w:rPr>
          <w:rFonts w:eastAsia="Times New Roman" w:cs="Times New Roman"/>
          <w:color w:val="auto"/>
        </w:rPr>
        <w:t>)</w:t>
      </w:r>
      <w:r w:rsidRPr="5BBA59FB">
        <w:rPr>
          <w:rFonts w:eastAsia="Times New Roman" w:cs="Times New Roman"/>
          <w:color w:val="auto"/>
          <w:lang w:eastAsia="en-US"/>
        </w:rPr>
        <w:fldChar w:fldCharType="end"/>
      </w:r>
      <w:r w:rsidR="001B2F1F" w:rsidRPr="5BBA59FB">
        <w:rPr>
          <w:rFonts w:eastAsia="Times New Roman" w:cs="Times New Roman"/>
          <w:color w:val="auto"/>
          <w:lang w:eastAsia="en-US"/>
        </w:rPr>
        <w:t xml:space="preserve">. </w:t>
      </w:r>
    </w:p>
    <w:p w14:paraId="552D3C3E" w14:textId="5EBE7748" w:rsidR="000E11DA" w:rsidRPr="001A1FBD" w:rsidRDefault="000E11DA" w:rsidP="00564A07">
      <w:pPr>
        <w:rPr>
          <w:rFonts w:eastAsia="Times New Roman" w:cs="Times New Roman"/>
          <w:color w:val="auto"/>
          <w:lang w:eastAsia="en-US"/>
        </w:rPr>
      </w:pPr>
      <w:r w:rsidRPr="30BB2FE0">
        <w:rPr>
          <w:rFonts w:eastAsia="Times New Roman" w:cs="Times New Roman"/>
          <w:color w:val="auto"/>
          <w:lang w:eastAsia="en-US"/>
        </w:rPr>
        <w:t xml:space="preserve">The strengths of this study are extensive. Its ambitious mixed-methods design </w:t>
      </w:r>
      <w:r w:rsidR="00CF6659" w:rsidRPr="30BB2FE0">
        <w:rPr>
          <w:rFonts w:eastAsia="Times New Roman" w:cs="Times New Roman"/>
          <w:color w:val="auto"/>
          <w:lang w:eastAsia="en-US"/>
        </w:rPr>
        <w:t>achieve</w:t>
      </w:r>
      <w:r w:rsidRPr="30BB2FE0">
        <w:rPr>
          <w:rFonts w:eastAsia="Times New Roman" w:cs="Times New Roman"/>
          <w:color w:val="auto"/>
          <w:lang w:eastAsia="en-US"/>
        </w:rPr>
        <w:t xml:space="preserve">s both positivist and interpretivist </w:t>
      </w:r>
      <w:r w:rsidR="00CF6659" w:rsidRPr="30BB2FE0">
        <w:rPr>
          <w:rFonts w:eastAsia="Times New Roman" w:cs="Times New Roman"/>
          <w:color w:val="auto"/>
          <w:lang w:eastAsia="en-US"/>
        </w:rPr>
        <w:t xml:space="preserve">importance </w:t>
      </w:r>
      <w:r w:rsidR="00590C69">
        <w:rPr>
          <w:rFonts w:eastAsia="Times New Roman" w:cs="Times New Roman"/>
          <w:color w:val="auto"/>
          <w:lang w:eastAsia="en-US"/>
        </w:rPr>
        <w:t>supported by</w:t>
      </w:r>
      <w:r w:rsidR="00CF6659" w:rsidRPr="30BB2FE0">
        <w:rPr>
          <w:rFonts w:eastAsia="Times New Roman" w:cs="Times New Roman"/>
          <w:color w:val="auto"/>
          <w:lang w:eastAsia="en-US"/>
        </w:rPr>
        <w:t xml:space="preserve"> precise data analysis meth</w:t>
      </w:r>
      <w:r w:rsidR="00590C69">
        <w:rPr>
          <w:rFonts w:eastAsia="Times New Roman" w:cs="Times New Roman"/>
          <w:color w:val="auto"/>
          <w:lang w:eastAsia="en-US"/>
        </w:rPr>
        <w:t>ods</w:t>
      </w:r>
      <w:r w:rsidR="00CF6659" w:rsidRPr="30BB2FE0">
        <w:rPr>
          <w:rFonts w:eastAsia="Times New Roman" w:cs="Times New Roman"/>
          <w:color w:val="auto"/>
          <w:lang w:eastAsia="en-US"/>
        </w:rPr>
        <w:t xml:space="preserve"> and </w:t>
      </w:r>
      <w:r w:rsidR="0004679C" w:rsidRPr="30BB2FE0">
        <w:rPr>
          <w:rFonts w:eastAsia="Times New Roman" w:cs="Times New Roman"/>
          <w:color w:val="auto"/>
          <w:lang w:eastAsia="en-US"/>
        </w:rPr>
        <w:t xml:space="preserve">a balanced discussion underscoring the complex, dynamic quality of teachers’ work and their perceptions about its place within </w:t>
      </w:r>
      <w:r w:rsidR="00734976">
        <w:rPr>
          <w:rFonts w:eastAsia="Times New Roman" w:cs="Times New Roman"/>
          <w:color w:val="auto"/>
          <w:lang w:eastAsia="en-US"/>
        </w:rPr>
        <w:t xml:space="preserve">the </w:t>
      </w:r>
      <w:r w:rsidR="0004679C" w:rsidRPr="30BB2FE0">
        <w:rPr>
          <w:rFonts w:eastAsia="Times New Roman" w:cs="Times New Roman"/>
          <w:color w:val="auto"/>
          <w:lang w:eastAsia="en-US"/>
        </w:rPr>
        <w:t xml:space="preserve">Common Core </w:t>
      </w:r>
      <w:r w:rsidR="00734976">
        <w:rPr>
          <w:rFonts w:eastAsia="Times New Roman" w:cs="Times New Roman"/>
          <w:color w:val="auto"/>
          <w:lang w:eastAsia="en-US"/>
        </w:rPr>
        <w:t>policy environment</w:t>
      </w:r>
      <w:r w:rsidR="0004679C" w:rsidRPr="30BB2FE0">
        <w:rPr>
          <w:rFonts w:eastAsia="Times New Roman" w:cs="Times New Roman"/>
          <w:color w:val="auto"/>
          <w:lang w:eastAsia="en-US"/>
        </w:rPr>
        <w:t>.</w:t>
      </w:r>
      <w:r w:rsidR="00332ABE" w:rsidRPr="30BB2FE0">
        <w:rPr>
          <w:rFonts w:eastAsia="Times New Roman" w:cs="Times New Roman"/>
          <w:color w:val="auto"/>
          <w:lang w:eastAsia="en-US"/>
        </w:rPr>
        <w:t xml:space="preserve"> This is particularly exciting in the dialogue of teacher well-being though not explicitly stated in the study.</w:t>
      </w:r>
      <w:r w:rsidR="0004679C" w:rsidRPr="30BB2FE0">
        <w:rPr>
          <w:rFonts w:eastAsia="Times New Roman" w:cs="Times New Roman"/>
          <w:color w:val="auto"/>
          <w:lang w:eastAsia="en-US"/>
        </w:rPr>
        <w:t xml:space="preserve"> </w:t>
      </w:r>
      <w:r w:rsidR="001D57AC" w:rsidRPr="30BB2FE0">
        <w:rPr>
          <w:rFonts w:eastAsia="Times New Roman" w:cs="Times New Roman"/>
          <w:color w:val="auto"/>
          <w:lang w:eastAsia="en-US"/>
        </w:rPr>
        <w:t xml:space="preserve">It is easy to assume the theory that underpins this study, but a potential weakness is that it </w:t>
      </w:r>
      <w:r w:rsidR="7071EA67" w:rsidRPr="30BB2FE0">
        <w:rPr>
          <w:rFonts w:eastAsia="Times New Roman" w:cs="Times New Roman"/>
          <w:color w:val="auto"/>
          <w:lang w:eastAsia="en-US"/>
        </w:rPr>
        <w:t>is not</w:t>
      </w:r>
      <w:r w:rsidR="001D57AC" w:rsidRPr="30BB2FE0">
        <w:rPr>
          <w:rFonts w:eastAsia="Times New Roman" w:cs="Times New Roman"/>
          <w:color w:val="auto"/>
          <w:lang w:eastAsia="en-US"/>
        </w:rPr>
        <w:t xml:space="preserve"> clearly stated. </w:t>
      </w:r>
      <w:r w:rsidR="00D80C5F" w:rsidRPr="30BB2FE0">
        <w:rPr>
          <w:rFonts w:eastAsia="Times New Roman" w:cs="Times New Roman"/>
          <w:color w:val="auto"/>
          <w:lang w:eastAsia="en-US"/>
        </w:rPr>
        <w:t xml:space="preserve">The </w:t>
      </w:r>
      <w:r w:rsidR="00B10E1A" w:rsidRPr="30BB2FE0">
        <w:rPr>
          <w:rFonts w:eastAsia="Times New Roman" w:cs="Times New Roman"/>
          <w:color w:val="auto"/>
          <w:lang w:eastAsia="en-US"/>
        </w:rPr>
        <w:t>study</w:t>
      </w:r>
      <w:r w:rsidR="00D80C5F" w:rsidRPr="30BB2FE0">
        <w:rPr>
          <w:rFonts w:eastAsia="Times New Roman" w:cs="Times New Roman"/>
          <w:color w:val="auto"/>
          <w:lang w:eastAsia="en-US"/>
        </w:rPr>
        <w:t xml:space="preserve"> begins with a discussion of major scholars in teacher job satisfaction</w:t>
      </w:r>
      <w:r w:rsidR="00EF19D5" w:rsidRPr="30BB2FE0">
        <w:rPr>
          <w:rFonts w:eastAsia="Times New Roman" w:cs="Times New Roman"/>
          <w:color w:val="auto"/>
          <w:lang w:eastAsia="en-US"/>
        </w:rPr>
        <w:t xml:space="preserve"> and self-efficacy</w:t>
      </w:r>
      <w:r w:rsidR="00D80C5F" w:rsidRPr="30BB2FE0">
        <w:rPr>
          <w:rFonts w:eastAsia="Times New Roman" w:cs="Times New Roman"/>
          <w:color w:val="auto"/>
          <w:lang w:eastAsia="en-US"/>
        </w:rPr>
        <w:t xml:space="preserve"> research </w:t>
      </w:r>
      <w:r w:rsidRPr="30BB2FE0">
        <w:rPr>
          <w:rFonts w:eastAsia="Times New Roman" w:cs="Times New Roman"/>
          <w:color w:val="auto"/>
          <w:lang w:eastAsia="en-US"/>
        </w:rPr>
        <w:fldChar w:fldCharType="begin"/>
      </w:r>
      <w:r w:rsidRPr="30BB2FE0">
        <w:rPr>
          <w:rFonts w:eastAsia="Times New Roman" w:cs="Times New Roman"/>
          <w:color w:val="auto"/>
          <w:lang w:eastAsia="en-US"/>
        </w:rPr>
        <w:instrText xml:space="preserve"> ADDIN ZOTERO_ITEM CSL_CITATION {"citationID":"5726ufoA","properties":{"formattedCitation":"(Bandura, 1993; Goddard et al., 2004; Ma &amp; MacMillan, 1999)","plainCitation":"(Bandura, 1993; Goddard et al., 2004; Ma &amp; MacMillan, 1999)","noteIndex":0},"citationItems":[{"id":318,"uris":["http://zotero.org/users/6171799/items/57HJ5MQH"],"itemData":{"id":318,"type":"article-journal","container-title":"Educational Psychologist","DOI":"10.1207/s15326985ep2802_3","ISSN":"0046-1520, 1532-6985","issue":"2","journalAbbreviation":"Educational Psychologist","language":"en","page":"117-148","source":"DOI.org (Crossref)","title":"Perceived Self-Efficacy in Cognitive Development and Functioning","volume":"28","author":[{"family":"Bandura","given":"Albert"}],"issued":{"date-parts":[["1993",3]]}}},{"id":320,"uris":["http://zotero.org/users/6171799/items/6MJ2MNAJ"],"itemData":{"id":320,"type":"article-journal","abstract":"This analysis synthesizes existing research to discuss how teachers’ practice and student learning are affected by perceptions of collective efficacy. Social cognitive theory is employed to explain that the choices teachers make—the ways in which they exercise personal agency—are strongly influenced by collective efficacy beliefs. Although empirically related, teacher and collective efficacy perceptions are theoretically distinct constructs, each having unique effects on educational decisions and student achievement. Our purpose is to advance awareness about perceived collective efficacy and develop a conceptual model to explain the formation and influence of perceived collective efficacy in schools. We also examine the relevance of efficacy beliefs to teachers’ professional work and outline future research possibilities.","container-title":"Educational Researcher","DOI":"10.3102/0013189X033003003","ISSN":"0013-189X","issue":"3","language":"en","note":"publisher: American Educational Research Association","page":"3-13","source":"SAGE Journals","title":"Collective Efficacy Beliefs:Theoretical Developments, Empirical Evidence, and Future Directions","title-short":"Collective Efficacy Beliefs","volume":"33","author":[{"family":"Goddard","given":"Roger D."},{"family":"Hoy","given":"Wayne K."},{"family":"Hoy","given":"Anita Woolfolk"}],"issued":{"date-parts":[["2004",4,1]]}}},{"id":316,"uris":["http://zotero.org/users/6171799/items/HTXHAJ8X"],"itemData":{"id":316,"type":"article-journal","abstract":"Teacher data (N = 2,202) from the New Brunswick Elementary School Study was used to examine how teacher professional satisfaction is related to background characteristics and workplace conditions measured through teaching competence, administration control, and organizational culture. Results show that female teachers were more satisfied with their professional role as a teacher than were their male counterparts. Teachers who stayed in the profession longer were less satisfied with their professional role. Workplace conditions positively affected teacher satisfaction; administration control was the most important, followed by teaching competence and organizational culture. Significant interactions between teacher background characteristics and workplace conditions occurred. The gender gap in professional satisfaction grew with increased teaching competence.","container-title":"The Journal of Educational Research","DOI":"10.1080/00220679909597627","ISSN":"0022-0671","issue":"1","note":"publisher: Routledge\n_eprint: https://doi.org/10.1080/00220679909597627","page":"39-47","source":"Taylor and Francis+NEJM","title":"Influences of Workplace Conditions on Teachers' Job Satisfaction","volume":"93","author":[{"family":"Ma","given":"Xin"},{"family":"MacMillan","given":"Robert B."}],"issued":{"date-parts":[["1999",9,1]]}}}],"schema":"https://github.com/citation-style-language/schema/raw/master/csl-citation.json"} </w:instrText>
      </w:r>
      <w:r w:rsidRPr="30BB2FE0">
        <w:rPr>
          <w:rFonts w:eastAsia="Times New Roman" w:cs="Times New Roman"/>
          <w:color w:val="auto"/>
          <w:lang w:eastAsia="en-US"/>
        </w:rPr>
        <w:fldChar w:fldCharType="separate"/>
      </w:r>
      <w:r w:rsidR="00AF4898" w:rsidRPr="30BB2FE0">
        <w:rPr>
          <w:rFonts w:eastAsia="Times New Roman" w:cs="Times New Roman"/>
          <w:color w:val="auto"/>
        </w:rPr>
        <w:t>(Bandura, 1993; Goddard et al., 2004; Ma &amp; MacMillan, 1999)</w:t>
      </w:r>
      <w:r w:rsidRPr="30BB2FE0">
        <w:rPr>
          <w:rFonts w:eastAsia="Times New Roman" w:cs="Times New Roman"/>
          <w:color w:val="auto"/>
          <w:lang w:eastAsia="en-US"/>
        </w:rPr>
        <w:fldChar w:fldCharType="end"/>
      </w:r>
      <w:r w:rsidR="00EF19D5" w:rsidRPr="30BB2FE0">
        <w:rPr>
          <w:rFonts w:eastAsia="Times New Roman" w:cs="Times New Roman"/>
          <w:color w:val="auto"/>
          <w:lang w:eastAsia="en-US"/>
        </w:rPr>
        <w:t xml:space="preserve"> so there is a</w:t>
      </w:r>
      <w:r w:rsidR="0052667D" w:rsidRPr="30BB2FE0">
        <w:rPr>
          <w:rFonts w:eastAsia="Times New Roman" w:cs="Times New Roman"/>
          <w:color w:val="auto"/>
          <w:lang w:eastAsia="en-US"/>
        </w:rPr>
        <w:t>n</w:t>
      </w:r>
      <w:r w:rsidR="00EF19D5" w:rsidRPr="30BB2FE0">
        <w:rPr>
          <w:rFonts w:eastAsia="Times New Roman" w:cs="Times New Roman"/>
          <w:color w:val="auto"/>
          <w:lang w:eastAsia="en-US"/>
        </w:rPr>
        <w:t xml:space="preserve"> assumption that elements of the theoretical themes of those fields </w:t>
      </w:r>
      <w:r w:rsidR="00002C03" w:rsidRPr="30BB2FE0">
        <w:rPr>
          <w:rFonts w:eastAsia="Times New Roman" w:cs="Times New Roman"/>
          <w:color w:val="auto"/>
          <w:lang w:eastAsia="en-US"/>
        </w:rPr>
        <w:t xml:space="preserve">was formative to the work. </w:t>
      </w:r>
    </w:p>
    <w:p w14:paraId="4F60976E" w14:textId="66DA483B" w:rsidR="00377167" w:rsidRPr="001A1FBD" w:rsidRDefault="00566E2D" w:rsidP="00564A07">
      <w:pPr>
        <w:rPr>
          <w:rFonts w:eastAsia="Times New Roman" w:cs="Times New Roman"/>
          <w:color w:val="auto"/>
          <w:lang w:eastAsia="en-US"/>
        </w:rPr>
      </w:pPr>
      <w:r w:rsidRPr="30BB2FE0">
        <w:rPr>
          <w:rFonts w:eastAsia="Times New Roman" w:cs="Times New Roman"/>
          <w:color w:val="auto"/>
          <w:lang w:eastAsia="en-US"/>
        </w:rPr>
        <w:t xml:space="preserve">In 2015, a research team </w:t>
      </w:r>
      <w:r w:rsidR="00352BFF" w:rsidRPr="30BB2FE0">
        <w:rPr>
          <w:rFonts w:eastAsia="Times New Roman" w:cs="Times New Roman"/>
          <w:color w:val="auto"/>
          <w:lang w:eastAsia="en-US"/>
        </w:rPr>
        <w:t xml:space="preserve">from </w:t>
      </w:r>
      <w:r w:rsidR="00E03725" w:rsidRPr="30BB2FE0">
        <w:rPr>
          <w:rFonts w:eastAsia="Times New Roman" w:cs="Times New Roman"/>
          <w:color w:val="auto"/>
          <w:lang w:eastAsia="en-US"/>
        </w:rPr>
        <w:t>Auburn University at Montgomery in Alabama</w:t>
      </w:r>
      <w:r w:rsidR="00352BFF" w:rsidRPr="30BB2FE0">
        <w:rPr>
          <w:rFonts w:eastAsia="Times New Roman" w:cs="Times New Roman"/>
          <w:color w:val="auto"/>
          <w:lang w:eastAsia="en-US"/>
        </w:rPr>
        <w:t xml:space="preserve"> </w:t>
      </w:r>
      <w:r w:rsidR="00E93170" w:rsidRPr="30BB2FE0">
        <w:rPr>
          <w:rFonts w:eastAsia="Times New Roman" w:cs="Times New Roman"/>
          <w:color w:val="auto"/>
          <w:lang w:eastAsia="en-US"/>
        </w:rPr>
        <w:t>executed a small</w:t>
      </w:r>
      <w:r w:rsidR="3AFB8001" w:rsidRPr="30BB2FE0">
        <w:rPr>
          <w:rFonts w:eastAsia="Times New Roman" w:cs="Times New Roman"/>
          <w:color w:val="auto"/>
          <w:lang w:eastAsia="en-US"/>
        </w:rPr>
        <w:t>,</w:t>
      </w:r>
      <w:r w:rsidR="00E93170" w:rsidRPr="30BB2FE0">
        <w:rPr>
          <w:rFonts w:eastAsia="Times New Roman" w:cs="Times New Roman"/>
          <w:color w:val="auto"/>
          <w:lang w:eastAsia="en-US"/>
        </w:rPr>
        <w:t xml:space="preserve"> </w:t>
      </w:r>
      <w:r w:rsidR="005F7AB6" w:rsidRPr="30BB2FE0">
        <w:rPr>
          <w:rFonts w:eastAsia="Times New Roman" w:cs="Times New Roman"/>
          <w:color w:val="auto"/>
          <w:lang w:eastAsia="en-US"/>
        </w:rPr>
        <w:t>mixed-methods</w:t>
      </w:r>
      <w:r w:rsidR="00E93170" w:rsidRPr="30BB2FE0">
        <w:rPr>
          <w:rFonts w:eastAsia="Times New Roman" w:cs="Times New Roman"/>
          <w:color w:val="auto"/>
          <w:lang w:eastAsia="en-US"/>
        </w:rPr>
        <w:t xml:space="preserve"> study to look at </w:t>
      </w:r>
      <w:r w:rsidR="00EB40F7" w:rsidRPr="30BB2FE0">
        <w:rPr>
          <w:rFonts w:eastAsia="Times New Roman" w:cs="Times New Roman"/>
          <w:color w:val="auto"/>
          <w:lang w:eastAsia="en-US"/>
        </w:rPr>
        <w:t xml:space="preserve">35 </w:t>
      </w:r>
      <w:r w:rsidR="00E93170" w:rsidRPr="30BB2FE0">
        <w:rPr>
          <w:rFonts w:eastAsia="Times New Roman" w:cs="Times New Roman"/>
          <w:color w:val="auto"/>
          <w:lang w:eastAsia="en-US"/>
        </w:rPr>
        <w:t xml:space="preserve">teachers’ </w:t>
      </w:r>
      <w:r w:rsidR="00630139" w:rsidRPr="30BB2FE0">
        <w:rPr>
          <w:rFonts w:eastAsia="Times New Roman" w:cs="Times New Roman"/>
          <w:color w:val="auto"/>
          <w:lang w:eastAsia="en-US"/>
        </w:rPr>
        <w:t>“</w:t>
      </w:r>
      <w:r w:rsidR="00EB40F7" w:rsidRPr="30BB2FE0">
        <w:rPr>
          <w:rFonts w:eastAsia="Times New Roman" w:cs="Times New Roman"/>
          <w:color w:val="auto"/>
          <w:lang w:eastAsia="en-US"/>
        </w:rPr>
        <w:t>per</w:t>
      </w:r>
      <w:r w:rsidR="00630139" w:rsidRPr="30BB2FE0">
        <w:rPr>
          <w:rFonts w:eastAsia="Times New Roman" w:cs="Times New Roman"/>
          <w:color w:val="auto"/>
          <w:lang w:eastAsia="en-US"/>
        </w:rPr>
        <w:t>c</w:t>
      </w:r>
      <w:r w:rsidR="00EB40F7" w:rsidRPr="30BB2FE0">
        <w:rPr>
          <w:rFonts w:eastAsia="Times New Roman" w:cs="Times New Roman"/>
          <w:color w:val="auto"/>
          <w:lang w:eastAsia="en-US"/>
        </w:rPr>
        <w:t>eptions of implementing the C</w:t>
      </w:r>
      <w:r w:rsidR="00630139" w:rsidRPr="30BB2FE0">
        <w:rPr>
          <w:rFonts w:eastAsia="Times New Roman" w:cs="Times New Roman"/>
          <w:color w:val="auto"/>
          <w:lang w:eastAsia="en-US"/>
        </w:rPr>
        <w:t>CSS</w:t>
      </w:r>
      <w:r w:rsidR="1E5E1EB6" w:rsidRPr="30BB2FE0">
        <w:rPr>
          <w:rFonts w:eastAsia="Times New Roman" w:cs="Times New Roman"/>
          <w:color w:val="auto"/>
          <w:lang w:eastAsia="en-US"/>
        </w:rPr>
        <w:t>”</w:t>
      </w:r>
      <w:r w:rsidR="00E93170" w:rsidRPr="30BB2FE0">
        <w:rPr>
          <w:rFonts w:eastAsia="Times New Roman" w:cs="Times New Roman"/>
          <w:color w:val="auto"/>
          <w:lang w:eastAsia="en-US"/>
        </w:rPr>
        <w:t xml:space="preserve"> </w:t>
      </w:r>
      <w:r w:rsidRPr="30BB2FE0">
        <w:rPr>
          <w:rFonts w:eastAsia="Times New Roman" w:cs="Times New Roman"/>
          <w:color w:val="auto"/>
          <w:lang w:eastAsia="en-US"/>
        </w:rPr>
        <w:fldChar w:fldCharType="begin"/>
      </w:r>
      <w:r w:rsidRPr="30BB2FE0">
        <w:rPr>
          <w:rFonts w:eastAsia="Times New Roman" w:cs="Times New Roman"/>
          <w:color w:val="auto"/>
          <w:lang w:eastAsia="en-US"/>
        </w:rPr>
        <w:instrText xml:space="preserve"> ADDIN ZOTERO_ITEM CSL_CITATION {"citationID":"YSnp0IfY","properties":{"formattedCitation":"(Burks et al., 2015)","plainCitation":"(Burks et al., 2015)","noteIndex":0},"citationItems":[{"id":297,"uris":["http://zotero.org/users/6171799/items/J7HRQUVX"],"itemData":{"id":297,"type":"article-journal","abstract":"The current research study looked at secondary teachers' (grades 6—12) perceptions of their preparedness to implement the Common Core State Standards as well as their feelings about the training they have or have not received related to implementing the standards. The problem:\nMany conflicting views exist among teachers, parents, and others interested in education on the topic of the Common Core State Standards. Despite the views, teachers are still expected to implement the curricular changes thrust upon them. The methods: Thirty-five respondents participated in\nan online survey that asked about teachers' comfort levels with teaching the Common Core, the amount of training they received, and their perceptions of the adequacy of the training. The results: Fifty-seven percent of respondents were either \"comfortable\" or \"extremely comfortable\" with implementing\nthe standards although 55% reported that they had received insufficient training.","container-title":"Education","issue":"2","journalAbbreviation":"Education","page":"253-258","source":"IngentaConnect","title":"Adapting to Change: Teacher Perceptions of Implementing the Common Core State Standards","title-short":"Adapting to Change","volume":"136","author":[{"family":"Burks","given":"Brooke A."},{"family":"Beziat","given":"Tara L. R."},{"family":"Danley","given":"Sheree"},{"family":"Davis","given":"Kashara"},{"family":"Lowery","given":"Holly"},{"family":"Lucas","given":"Jessica"}],"issued":{"date-parts":[["2015",12,1]]}}}],"schema":"https://github.com/citation-style-language/schema/raw/master/csl-citation.json"} </w:instrText>
      </w:r>
      <w:r w:rsidRPr="30BB2FE0">
        <w:rPr>
          <w:rFonts w:eastAsia="Times New Roman" w:cs="Times New Roman"/>
          <w:color w:val="auto"/>
          <w:lang w:eastAsia="en-US"/>
        </w:rPr>
        <w:fldChar w:fldCharType="separate"/>
      </w:r>
      <w:r w:rsidR="00204E02" w:rsidRPr="30BB2FE0">
        <w:rPr>
          <w:rFonts w:eastAsia="Times New Roman" w:cs="Times New Roman"/>
          <w:color w:val="auto"/>
        </w:rPr>
        <w:t>(Burks et al., 2015)</w:t>
      </w:r>
      <w:r w:rsidRPr="30BB2FE0">
        <w:rPr>
          <w:rFonts w:eastAsia="Times New Roman" w:cs="Times New Roman"/>
          <w:color w:val="auto"/>
          <w:lang w:eastAsia="en-US"/>
        </w:rPr>
        <w:fldChar w:fldCharType="end"/>
      </w:r>
      <w:r w:rsidR="00630139" w:rsidRPr="30BB2FE0">
        <w:rPr>
          <w:rFonts w:eastAsia="Times New Roman" w:cs="Times New Roman"/>
          <w:color w:val="auto"/>
          <w:lang w:eastAsia="en-US"/>
        </w:rPr>
        <w:t xml:space="preserve">. </w:t>
      </w:r>
      <w:r w:rsidR="00E373EA" w:rsidRPr="30BB2FE0">
        <w:rPr>
          <w:rFonts w:eastAsia="Times New Roman" w:cs="Times New Roman"/>
          <w:color w:val="auto"/>
          <w:lang w:eastAsia="en-US"/>
        </w:rPr>
        <w:t>The study incorporated a questionnaire of selected-response, Likert-scale, and open-ended items.</w:t>
      </w:r>
      <w:r w:rsidR="006F2704" w:rsidRPr="30BB2FE0">
        <w:rPr>
          <w:rFonts w:eastAsia="Times New Roman" w:cs="Times New Roman"/>
          <w:color w:val="auto"/>
          <w:lang w:eastAsia="en-US"/>
        </w:rPr>
        <w:t xml:space="preserve"> </w:t>
      </w:r>
      <w:r w:rsidR="00F3128E" w:rsidRPr="30BB2FE0">
        <w:rPr>
          <w:rFonts w:eastAsia="Times New Roman" w:cs="Times New Roman"/>
          <w:color w:val="auto"/>
          <w:lang w:eastAsia="en-US"/>
        </w:rPr>
        <w:t xml:space="preserve">Findings were mixed and lacked definition for any concrete recommendations. </w:t>
      </w:r>
      <w:bookmarkStart w:id="74" w:name="_Int_dtMLaXgz"/>
      <w:r w:rsidR="002C6139" w:rsidRPr="30BB2FE0">
        <w:rPr>
          <w:rFonts w:eastAsia="Times New Roman" w:cs="Times New Roman"/>
          <w:color w:val="auto"/>
          <w:lang w:eastAsia="en-US"/>
        </w:rPr>
        <w:t>Roughly half</w:t>
      </w:r>
      <w:bookmarkEnd w:id="74"/>
      <w:r w:rsidR="002C6139" w:rsidRPr="30BB2FE0">
        <w:rPr>
          <w:rFonts w:eastAsia="Times New Roman" w:cs="Times New Roman"/>
          <w:color w:val="auto"/>
          <w:lang w:eastAsia="en-US"/>
        </w:rPr>
        <w:t xml:space="preserve"> of the sample were comfortable with dimensions of implementation while the other half were not. </w:t>
      </w:r>
      <w:r w:rsidR="006F2704" w:rsidRPr="30BB2FE0">
        <w:rPr>
          <w:rFonts w:eastAsia="Times New Roman" w:cs="Times New Roman"/>
          <w:color w:val="auto"/>
          <w:lang w:eastAsia="en-US"/>
        </w:rPr>
        <w:t xml:space="preserve">A lower percentage (20%) reported having significantly implanted CCSS in their classrooms while </w:t>
      </w:r>
      <w:r w:rsidR="00EA24B9" w:rsidRPr="30BB2FE0">
        <w:rPr>
          <w:rFonts w:eastAsia="Times New Roman" w:cs="Times New Roman"/>
          <w:color w:val="auto"/>
          <w:lang w:eastAsia="en-US"/>
        </w:rPr>
        <w:t xml:space="preserve">over half (55%) reported having not received adequate training to support implementation </w:t>
      </w:r>
      <w:r w:rsidRPr="30BB2FE0">
        <w:rPr>
          <w:rFonts w:eastAsia="Times New Roman" w:cs="Times New Roman"/>
          <w:color w:val="auto"/>
          <w:lang w:eastAsia="en-US"/>
        </w:rPr>
        <w:fldChar w:fldCharType="begin"/>
      </w:r>
      <w:r w:rsidRPr="30BB2FE0">
        <w:rPr>
          <w:rFonts w:eastAsia="Times New Roman" w:cs="Times New Roman"/>
          <w:color w:val="auto"/>
          <w:lang w:eastAsia="en-US"/>
        </w:rPr>
        <w:instrText xml:space="preserve"> ADDIN ZOTERO_ITEM CSL_CITATION {"citationID":"igzSSKQS","properties":{"formattedCitation":"(Burks et al., 2015)","plainCitation":"(Burks et al., 2015)","noteIndex":0},"citationItems":[{"id":297,"uris":["http://zotero.org/users/6171799/items/J7HRQUVX"],"itemData":{"id":297,"type":"article-journal","abstract":"The current research study looked at secondary teachers' (grades 6—12) perceptions of their preparedness to implement the Common Core State Standards as well as their feelings about the training they have or have not received related to implementing the standards. The problem:\nMany conflicting views exist among teachers, parents, and others interested in education on the topic of the Common Core State Standards. Despite the views, teachers are still expected to implement the curricular changes thrust upon them. The methods: Thirty-five respondents participated in\nan online survey that asked about teachers' comfort levels with teaching the Common Core, the amount of training they received, and their perceptions of the adequacy of the training. The results: Fifty-seven percent of respondents were either \"comfortable\" or \"extremely comfortable\" with implementing\nthe standards although 55% reported that they had received insufficient training.","container-title":"Education","issue":"2","journalAbbreviation":"Education","page":"253-258","source":"IngentaConnect","title":"Adapting to Change: Teacher Perceptions of Implementing the Common Core State Standards","title-short":"Adapting to Change","volume":"136","author":[{"family":"Burks","given":"Brooke A."},{"family":"Beziat","given":"Tara L. R."},{"family":"Danley","given":"Sheree"},{"family":"Davis","given":"Kashara"},{"family":"Lowery","given":"Holly"},{"family":"Lucas","given":"Jessica"}],"issued":{"date-parts":[["2015",12,1]]}}}],"schema":"https://github.com/citation-style-language/schema/raw/master/csl-citation.json"} </w:instrText>
      </w:r>
      <w:r w:rsidRPr="30BB2FE0">
        <w:rPr>
          <w:rFonts w:eastAsia="Times New Roman" w:cs="Times New Roman"/>
          <w:color w:val="auto"/>
          <w:lang w:eastAsia="en-US"/>
        </w:rPr>
        <w:fldChar w:fldCharType="separate"/>
      </w:r>
      <w:r w:rsidR="00EA24B9" w:rsidRPr="30BB2FE0">
        <w:rPr>
          <w:rFonts w:eastAsia="Times New Roman" w:cs="Times New Roman"/>
          <w:color w:val="auto"/>
        </w:rPr>
        <w:t>(Burks et al., 2015)</w:t>
      </w:r>
      <w:r w:rsidRPr="30BB2FE0">
        <w:rPr>
          <w:rFonts w:eastAsia="Times New Roman" w:cs="Times New Roman"/>
          <w:color w:val="auto"/>
          <w:lang w:eastAsia="en-US"/>
        </w:rPr>
        <w:fldChar w:fldCharType="end"/>
      </w:r>
      <w:r w:rsidR="007F5E10" w:rsidRPr="30BB2FE0">
        <w:rPr>
          <w:rFonts w:eastAsia="Times New Roman" w:cs="Times New Roman"/>
          <w:color w:val="auto"/>
          <w:lang w:eastAsia="en-US"/>
        </w:rPr>
        <w:t xml:space="preserve">. </w:t>
      </w:r>
    </w:p>
    <w:p w14:paraId="0221A64C" w14:textId="35AF959D" w:rsidR="00204E02" w:rsidRPr="001A1FBD" w:rsidRDefault="007F5E10" w:rsidP="00564A07">
      <w:pPr>
        <w:rPr>
          <w:rFonts w:eastAsia="Times New Roman" w:cs="Times New Roman"/>
          <w:color w:val="auto"/>
          <w:lang w:eastAsia="en-US"/>
        </w:rPr>
      </w:pPr>
      <w:r w:rsidRPr="30BB2FE0">
        <w:rPr>
          <w:rFonts w:eastAsia="Times New Roman" w:cs="Times New Roman"/>
          <w:color w:val="auto"/>
          <w:lang w:eastAsia="en-US"/>
        </w:rPr>
        <w:lastRenderedPageBreak/>
        <w:t xml:space="preserve">While the study is </w:t>
      </w:r>
      <w:r w:rsidR="009C5D53" w:rsidRPr="30BB2FE0">
        <w:rPr>
          <w:rFonts w:eastAsia="Times New Roman" w:cs="Times New Roman"/>
          <w:color w:val="auto"/>
          <w:lang w:eastAsia="en-US"/>
        </w:rPr>
        <w:t>frail</w:t>
      </w:r>
      <w:r w:rsidRPr="30BB2FE0">
        <w:rPr>
          <w:rFonts w:eastAsia="Times New Roman" w:cs="Times New Roman"/>
          <w:color w:val="auto"/>
          <w:lang w:eastAsia="en-US"/>
        </w:rPr>
        <w:t xml:space="preserve"> in its scope, theore</w:t>
      </w:r>
      <w:r w:rsidR="00C37773" w:rsidRPr="30BB2FE0">
        <w:rPr>
          <w:rFonts w:eastAsia="Times New Roman" w:cs="Times New Roman"/>
          <w:color w:val="auto"/>
          <w:lang w:eastAsia="en-US"/>
        </w:rPr>
        <w:t>tical framework (which is nonexistent)</w:t>
      </w:r>
      <w:r w:rsidRPr="30BB2FE0">
        <w:rPr>
          <w:rFonts w:eastAsia="Times New Roman" w:cs="Times New Roman"/>
          <w:color w:val="auto"/>
          <w:lang w:eastAsia="en-US"/>
        </w:rPr>
        <w:t xml:space="preserve"> methodology, </w:t>
      </w:r>
      <w:r w:rsidR="00C37773" w:rsidRPr="30BB2FE0">
        <w:rPr>
          <w:rFonts w:eastAsia="Times New Roman" w:cs="Times New Roman"/>
          <w:color w:val="auto"/>
          <w:lang w:eastAsia="en-US"/>
        </w:rPr>
        <w:t xml:space="preserve">or findings, I am including it here because it seems </w:t>
      </w:r>
      <w:r w:rsidR="00651BBF" w:rsidRPr="30BB2FE0">
        <w:rPr>
          <w:rFonts w:eastAsia="Times New Roman" w:cs="Times New Roman"/>
          <w:color w:val="auto"/>
          <w:lang w:eastAsia="en-US"/>
        </w:rPr>
        <w:t xml:space="preserve">generically </w:t>
      </w:r>
      <w:r w:rsidR="00C37773" w:rsidRPr="30BB2FE0">
        <w:rPr>
          <w:rFonts w:eastAsia="Times New Roman" w:cs="Times New Roman"/>
          <w:color w:val="auto"/>
          <w:lang w:eastAsia="en-US"/>
        </w:rPr>
        <w:t>representative</w:t>
      </w:r>
      <w:r w:rsidR="00651BBF" w:rsidRPr="30BB2FE0">
        <w:rPr>
          <w:rFonts w:eastAsia="Times New Roman" w:cs="Times New Roman"/>
          <w:color w:val="auto"/>
          <w:lang w:eastAsia="en-US"/>
        </w:rPr>
        <w:t xml:space="preserve"> of the </w:t>
      </w:r>
      <w:r w:rsidR="00E8695F" w:rsidRPr="30BB2FE0">
        <w:rPr>
          <w:rFonts w:eastAsia="Times New Roman" w:cs="Times New Roman"/>
          <w:color w:val="auto"/>
          <w:lang w:eastAsia="en-US"/>
        </w:rPr>
        <w:t xml:space="preserve">building and classroom-level </w:t>
      </w:r>
      <w:r w:rsidR="00651BBF" w:rsidRPr="30BB2FE0">
        <w:rPr>
          <w:rFonts w:eastAsia="Times New Roman" w:cs="Times New Roman"/>
          <w:color w:val="auto"/>
          <w:lang w:eastAsia="en-US"/>
        </w:rPr>
        <w:t xml:space="preserve">ennui </w:t>
      </w:r>
      <w:r w:rsidR="00857627" w:rsidRPr="30BB2FE0">
        <w:rPr>
          <w:rFonts w:eastAsia="Times New Roman" w:cs="Times New Roman"/>
          <w:color w:val="auto"/>
          <w:lang w:eastAsia="en-US"/>
        </w:rPr>
        <w:t>rife throughout policies like CCSS within the ecosystem of the</w:t>
      </w:r>
      <w:r w:rsidR="00651BBF" w:rsidRPr="30BB2FE0">
        <w:rPr>
          <w:rFonts w:eastAsia="Times New Roman" w:cs="Times New Roman"/>
          <w:color w:val="auto"/>
          <w:lang w:eastAsia="en-US"/>
        </w:rPr>
        <w:t xml:space="preserve"> school reform movement. </w:t>
      </w:r>
      <w:r w:rsidR="00E8695F" w:rsidRPr="30BB2FE0">
        <w:rPr>
          <w:rFonts w:eastAsia="Times New Roman" w:cs="Times New Roman"/>
          <w:color w:val="auto"/>
          <w:lang w:eastAsia="en-US"/>
        </w:rPr>
        <w:t xml:space="preserve">This study does not make any headlines with findings </w:t>
      </w:r>
      <w:r w:rsidR="00F21FFE" w:rsidRPr="30BB2FE0">
        <w:rPr>
          <w:rFonts w:eastAsia="Times New Roman" w:cs="Times New Roman"/>
          <w:color w:val="auto"/>
          <w:lang w:eastAsia="en-US"/>
        </w:rPr>
        <w:t xml:space="preserve">or contributions </w:t>
      </w:r>
      <w:r w:rsidR="00E8695F" w:rsidRPr="30BB2FE0">
        <w:rPr>
          <w:rFonts w:eastAsia="Times New Roman" w:cs="Times New Roman"/>
          <w:color w:val="auto"/>
          <w:lang w:eastAsia="en-US"/>
        </w:rPr>
        <w:t xml:space="preserve">other than to </w:t>
      </w:r>
      <w:r w:rsidR="00F21FFE" w:rsidRPr="30BB2FE0">
        <w:rPr>
          <w:rFonts w:eastAsia="Times New Roman" w:cs="Times New Roman"/>
          <w:color w:val="auto"/>
          <w:lang w:eastAsia="en-US"/>
        </w:rPr>
        <w:t xml:space="preserve">underscore the elusive nature of studying teachers’ work and the extant imperative to </w:t>
      </w:r>
      <w:r w:rsidR="47D5A98E" w:rsidRPr="30BB2FE0">
        <w:rPr>
          <w:rFonts w:eastAsia="Times New Roman" w:cs="Times New Roman"/>
          <w:color w:val="auto"/>
          <w:lang w:eastAsia="en-US"/>
        </w:rPr>
        <w:t>produce</w:t>
      </w:r>
      <w:r w:rsidR="00F21FFE" w:rsidRPr="30BB2FE0">
        <w:rPr>
          <w:rFonts w:eastAsia="Times New Roman" w:cs="Times New Roman"/>
          <w:color w:val="auto"/>
          <w:lang w:eastAsia="en-US"/>
        </w:rPr>
        <w:t xml:space="preserve"> fresh </w:t>
      </w:r>
      <w:r w:rsidR="00377167" w:rsidRPr="30BB2FE0">
        <w:rPr>
          <w:rFonts w:eastAsia="Times New Roman" w:cs="Times New Roman"/>
          <w:color w:val="auto"/>
          <w:lang w:eastAsia="en-US"/>
        </w:rPr>
        <w:t>dimensions of research.</w:t>
      </w:r>
      <w:r w:rsidR="00D0601C" w:rsidRPr="30BB2FE0">
        <w:rPr>
          <w:rFonts w:eastAsia="Times New Roman" w:cs="Times New Roman"/>
          <w:color w:val="auto"/>
          <w:lang w:eastAsia="en-US"/>
        </w:rPr>
        <w:t xml:space="preserve"> It is also largely absent any clear discussion of well-being as a construct.</w:t>
      </w:r>
    </w:p>
    <w:p w14:paraId="36673763" w14:textId="02959144" w:rsidR="00204E02" w:rsidRPr="001A1FBD" w:rsidRDefault="0043364F" w:rsidP="00564A07">
      <w:pPr>
        <w:rPr>
          <w:rFonts w:eastAsia="Times New Roman" w:cs="Times New Roman"/>
          <w:color w:val="auto"/>
        </w:rPr>
      </w:pPr>
      <w:r w:rsidRPr="5BBA59FB">
        <w:rPr>
          <w:rFonts w:eastAsia="Times New Roman" w:cs="Times New Roman"/>
          <w:color w:val="auto"/>
          <w:lang w:eastAsia="en-US"/>
        </w:rPr>
        <w:t xml:space="preserve">A </w:t>
      </w:r>
      <w:r w:rsidR="003360E1" w:rsidRPr="5BBA59FB">
        <w:rPr>
          <w:rFonts w:eastAsia="Times New Roman" w:cs="Times New Roman"/>
          <w:color w:val="auto"/>
          <w:lang w:eastAsia="en-US"/>
        </w:rPr>
        <w:t xml:space="preserve">larger </w:t>
      </w:r>
      <w:r w:rsidRPr="5BBA59FB">
        <w:rPr>
          <w:rFonts w:eastAsia="Times New Roman" w:cs="Times New Roman"/>
          <w:color w:val="auto"/>
          <w:lang w:eastAsia="en-US"/>
        </w:rPr>
        <w:t xml:space="preserve">study with similar methodology and results </w:t>
      </w:r>
      <w:r w:rsidR="003360E1" w:rsidRPr="5BBA59FB">
        <w:rPr>
          <w:rFonts w:eastAsia="Times New Roman" w:cs="Times New Roman"/>
          <w:color w:val="auto"/>
          <w:lang w:eastAsia="en-US"/>
        </w:rPr>
        <w:t>wa</w:t>
      </w:r>
      <w:r w:rsidRPr="5BBA59FB">
        <w:rPr>
          <w:rFonts w:eastAsia="Times New Roman" w:cs="Times New Roman"/>
          <w:color w:val="auto"/>
          <w:lang w:eastAsia="en-US"/>
        </w:rPr>
        <w:t>s</w:t>
      </w:r>
      <w:r w:rsidR="008F6143" w:rsidRPr="5BBA59FB">
        <w:rPr>
          <w:rFonts w:eastAsia="Times New Roman" w:cs="Times New Roman"/>
          <w:color w:val="auto"/>
          <w:lang w:eastAsia="en-US"/>
        </w:rPr>
        <w:t xml:space="preserve"> </w:t>
      </w:r>
      <w:proofErr w:type="spellStart"/>
      <w:r w:rsidR="008F6143" w:rsidRPr="5BBA59FB">
        <w:rPr>
          <w:rFonts w:eastAsia="Times New Roman" w:cs="Times New Roman"/>
          <w:color w:val="auto"/>
          <w:lang w:eastAsia="en-US"/>
        </w:rPr>
        <w:t>Swars</w:t>
      </w:r>
      <w:proofErr w:type="spellEnd"/>
      <w:r w:rsidR="00E2283A" w:rsidRPr="5BBA59FB">
        <w:rPr>
          <w:rFonts w:eastAsia="Times New Roman" w:cs="Times New Roman"/>
          <w:color w:val="auto"/>
          <w:lang w:eastAsia="en-US"/>
        </w:rPr>
        <w:t>’</w:t>
      </w:r>
      <w:r w:rsidR="003E470F" w:rsidRPr="5BBA59FB">
        <w:rPr>
          <w:rFonts w:eastAsia="Times New Roman" w:cs="Times New Roman"/>
          <w:color w:val="auto"/>
          <w:lang w:eastAsia="en-US"/>
        </w:rPr>
        <w:t xml:space="preserve"> and Chestnutt’s 2016 mixed-methods </w:t>
      </w:r>
      <w:r w:rsidR="005B1C19" w:rsidRPr="5BBA59FB">
        <w:rPr>
          <w:rFonts w:eastAsia="Times New Roman" w:cs="Times New Roman"/>
          <w:color w:val="auto"/>
          <w:lang w:eastAsia="en-US"/>
        </w:rPr>
        <w:t>examination of</w:t>
      </w:r>
      <w:r w:rsidR="003E470F" w:rsidRPr="5BBA59FB">
        <w:rPr>
          <w:rFonts w:eastAsia="Times New Roman" w:cs="Times New Roman"/>
          <w:color w:val="auto"/>
          <w:lang w:eastAsia="en-US"/>
        </w:rPr>
        <w:t xml:space="preserve"> the perceptions of Common Core implementations </w:t>
      </w:r>
      <w:r w:rsidR="00C2314C" w:rsidRPr="5BBA59FB">
        <w:rPr>
          <w:rFonts w:eastAsia="Times New Roman" w:cs="Times New Roman"/>
          <w:color w:val="auto"/>
          <w:lang w:eastAsia="en-US"/>
        </w:rPr>
        <w:t xml:space="preserve">amongst math teachers in elementary schools </w:t>
      </w:r>
      <w:r w:rsidRPr="5BBA59FB">
        <w:rPr>
          <w:rFonts w:eastAsia="Times New Roman" w:cs="Times New Roman"/>
          <w:color w:val="auto"/>
          <w:lang w:eastAsia="en-US"/>
        </w:rPr>
        <w:fldChar w:fldCharType="begin"/>
      </w:r>
      <w:r w:rsidRPr="5BBA59FB">
        <w:rPr>
          <w:rFonts w:eastAsia="Times New Roman" w:cs="Times New Roman"/>
          <w:color w:val="auto"/>
          <w:lang w:eastAsia="en-US"/>
        </w:rPr>
        <w:instrText xml:space="preserve"> ADDIN ZOTERO_ITEM CSL_CITATION {"citationID":"VB2ec125","properties":{"formattedCitation":"(Swars &amp; Chestnutt, 2016)","plainCitation":"(Swars &amp; Chestnutt, 2016)","noteIndex":0},"citationItems":[{"id":296,"uris":["http://zotero.org/users/6171799/items/Z3SKVUSU"],"itemData":{"id":296,"type":"article-journal","abstract":"This mixed methods study explored elementary teachers’ (n = 73) experiences with and perspectives on the recently implemented Common Core State Standards for Mathematics (CCSS-Mathematics) at a high-needs, urban school. Analysis of the survey, questionnaire, and interview data reveals the findings cluster around: familiarity with and preparation to use the standards; implementation of the standards, including incorporation and teacher change; and tensions associated with enactment of the standards. Notably, the teachers believed in the merit of the standards but were constrained by their inadequate content knowledge, limited aligned curricular resources, lack of student readiness, and a perceived mismatch with ELLs. The results illuminate the professional needs of teachers during this critical time of transition to the standards and also add to the scant research on this national-scale reform in mathematics education. This article features a Research to Practice Companion Article. Please click on the supporting information link below to access.","container-title":"School Science and Mathematics","DOI":"10.1111/ssm.12171","ISSN":"1949-8594","issue":"4","language":"en","license":"© 2016 School Science and Mathematics Association","note":"_eprint: https://onlinelibrary.wiley.com/doi/pdf/10.1111/ssm.12171","page":"212-224","source":"Wiley Online Library","title":"Transitioning to the Common Core State Standards for Mathematics: A Mixed Methods Study of Elementary Teachers’ Experiences and Perspectives","title-short":"Transitioning to the Common Core State Standards for Mathematics","volume":"116","author":[{"family":"Swars","given":"Susan Lee"},{"family":"Chestnutt","given":"Cliff"}],"issued":{"date-parts":[["2016"]]}}}],"schema":"https://github.com/citation-style-language/schema/raw/master/csl-citation.json"} </w:instrText>
      </w:r>
      <w:r w:rsidRPr="5BBA59FB">
        <w:rPr>
          <w:rFonts w:eastAsia="Times New Roman" w:cs="Times New Roman"/>
          <w:color w:val="auto"/>
          <w:lang w:eastAsia="en-US"/>
        </w:rPr>
        <w:fldChar w:fldCharType="separate"/>
      </w:r>
      <w:r w:rsidR="00C2314C" w:rsidRPr="5BBA59FB">
        <w:rPr>
          <w:rFonts w:eastAsia="Times New Roman" w:cs="Times New Roman"/>
          <w:color w:val="auto"/>
        </w:rPr>
        <w:t>(Swars &amp; Chestnutt, 2016)</w:t>
      </w:r>
      <w:r w:rsidRPr="5BBA59FB">
        <w:rPr>
          <w:rFonts w:eastAsia="Times New Roman" w:cs="Times New Roman"/>
          <w:color w:val="auto"/>
          <w:lang w:eastAsia="en-US"/>
        </w:rPr>
        <w:fldChar w:fldCharType="end"/>
      </w:r>
      <w:r w:rsidR="004E368C" w:rsidRPr="5BBA59FB">
        <w:rPr>
          <w:rFonts w:eastAsia="Times New Roman" w:cs="Times New Roman"/>
          <w:color w:val="auto"/>
          <w:lang w:eastAsia="en-US"/>
        </w:rPr>
        <w:t xml:space="preserve">. </w:t>
      </w:r>
      <w:r w:rsidR="612E7F39" w:rsidRPr="5BBA59FB">
        <w:rPr>
          <w:rFonts w:eastAsia="Times New Roman" w:cs="Times New Roman"/>
          <w:color w:val="auto"/>
          <w:lang w:eastAsia="en-US"/>
        </w:rPr>
        <w:t>Like</w:t>
      </w:r>
      <w:r w:rsidR="004E368C" w:rsidRPr="5BBA59FB">
        <w:rPr>
          <w:rFonts w:eastAsia="Times New Roman" w:cs="Times New Roman"/>
          <w:color w:val="auto"/>
          <w:lang w:eastAsia="en-US"/>
        </w:rPr>
        <w:t xml:space="preserve"> the Burks study, findings are ambivalent, but important in their underscoring of the true complexity of the phenomena they are attempting to explain. </w:t>
      </w:r>
      <w:r w:rsidR="008C2FC4" w:rsidRPr="5BBA59FB">
        <w:rPr>
          <w:rFonts w:eastAsia="Times New Roman" w:cs="Times New Roman"/>
          <w:color w:val="auto"/>
          <w:lang w:eastAsia="en-US"/>
        </w:rPr>
        <w:t>With a larger sample size (</w:t>
      </w:r>
      <w:r w:rsidR="008C2FC4" w:rsidRPr="001F7179">
        <w:rPr>
          <w:rFonts w:eastAsia="Times New Roman" w:cs="Times New Roman"/>
          <w:i/>
          <w:iCs/>
          <w:color w:val="auto"/>
          <w:lang w:eastAsia="en-US"/>
        </w:rPr>
        <w:t>n</w:t>
      </w:r>
      <w:r w:rsidR="75D22860" w:rsidRPr="5BBA59FB">
        <w:rPr>
          <w:rFonts w:eastAsia="Times New Roman" w:cs="Times New Roman"/>
          <w:color w:val="auto"/>
          <w:lang w:eastAsia="en-US"/>
        </w:rPr>
        <w:t xml:space="preserve"> </w:t>
      </w:r>
      <w:r w:rsidR="008C2FC4" w:rsidRPr="5BBA59FB">
        <w:rPr>
          <w:rFonts w:eastAsia="Times New Roman" w:cs="Times New Roman"/>
          <w:color w:val="auto"/>
          <w:lang w:eastAsia="en-US"/>
        </w:rPr>
        <w:t>=</w:t>
      </w:r>
      <w:r w:rsidR="3384C760" w:rsidRPr="5BBA59FB">
        <w:rPr>
          <w:rFonts w:eastAsia="Times New Roman" w:cs="Times New Roman"/>
          <w:color w:val="auto"/>
          <w:lang w:eastAsia="en-US"/>
        </w:rPr>
        <w:t xml:space="preserve"> </w:t>
      </w:r>
      <w:r w:rsidR="008C2FC4" w:rsidRPr="5BBA59FB">
        <w:rPr>
          <w:rFonts w:eastAsia="Times New Roman" w:cs="Times New Roman"/>
          <w:color w:val="auto"/>
          <w:lang w:eastAsia="en-US"/>
        </w:rPr>
        <w:t>73)</w:t>
      </w:r>
      <w:r w:rsidR="003E75EE" w:rsidRPr="5BBA59FB">
        <w:rPr>
          <w:rFonts w:eastAsia="Times New Roman" w:cs="Times New Roman"/>
          <w:color w:val="auto"/>
          <w:lang w:eastAsia="en-US"/>
        </w:rPr>
        <w:t xml:space="preserve"> but similar theoretical superficiality and s</w:t>
      </w:r>
      <w:r w:rsidR="0001065E" w:rsidRPr="5BBA59FB">
        <w:rPr>
          <w:rFonts w:eastAsia="Times New Roman" w:cs="Times New Roman"/>
          <w:color w:val="auto"/>
          <w:lang w:eastAsia="en-US"/>
        </w:rPr>
        <w:t>implist</w:t>
      </w:r>
      <w:r w:rsidR="003E75EE" w:rsidRPr="5BBA59FB">
        <w:rPr>
          <w:rFonts w:eastAsia="Times New Roman" w:cs="Times New Roman"/>
          <w:color w:val="auto"/>
          <w:lang w:eastAsia="en-US"/>
        </w:rPr>
        <w:t xml:space="preserve">ic design, the study adds to the literature to some extent but </w:t>
      </w:r>
      <w:r w:rsidR="00583403">
        <w:rPr>
          <w:rFonts w:eastAsia="Times New Roman" w:cs="Times New Roman"/>
          <w:color w:val="auto"/>
          <w:lang w:eastAsia="en-US"/>
        </w:rPr>
        <w:t>may</w:t>
      </w:r>
      <w:r w:rsidR="003E75EE" w:rsidRPr="5BBA59FB">
        <w:rPr>
          <w:rFonts w:eastAsia="Times New Roman" w:cs="Times New Roman"/>
          <w:color w:val="auto"/>
          <w:lang w:eastAsia="en-US"/>
        </w:rPr>
        <w:t xml:space="preserve"> not</w:t>
      </w:r>
      <w:r w:rsidR="00583403">
        <w:rPr>
          <w:rFonts w:eastAsia="Times New Roman" w:cs="Times New Roman"/>
          <w:color w:val="auto"/>
          <w:lang w:eastAsia="en-US"/>
        </w:rPr>
        <w:t xml:space="preserve"> be</w:t>
      </w:r>
      <w:r w:rsidR="003E75EE" w:rsidRPr="5BBA59FB">
        <w:rPr>
          <w:rFonts w:eastAsia="Times New Roman" w:cs="Times New Roman"/>
          <w:color w:val="auto"/>
          <w:lang w:eastAsia="en-US"/>
        </w:rPr>
        <w:t xml:space="preserve"> considered seminal in its impact. </w:t>
      </w:r>
    </w:p>
    <w:p w14:paraId="1E2394EC" w14:textId="22B19B03" w:rsidR="003513C8" w:rsidRPr="001A1FBD" w:rsidRDefault="00E301B0" w:rsidP="00564A07">
      <w:pPr>
        <w:rPr>
          <w:rFonts w:eastAsia="Times New Roman" w:cs="Times New Roman"/>
          <w:color w:val="auto"/>
          <w:lang w:eastAsia="en-US"/>
        </w:rPr>
      </w:pPr>
      <w:r w:rsidRPr="30BB2FE0">
        <w:rPr>
          <w:rFonts w:eastAsia="Times New Roman" w:cs="Times New Roman"/>
          <w:color w:val="auto"/>
          <w:lang w:eastAsia="en-US"/>
        </w:rPr>
        <w:t xml:space="preserve">The </w:t>
      </w:r>
      <w:r w:rsidR="008C6D3D" w:rsidRPr="30BB2FE0">
        <w:rPr>
          <w:rFonts w:eastAsia="Times New Roman" w:cs="Times New Roman"/>
          <w:color w:val="auto"/>
          <w:lang w:eastAsia="en-US"/>
        </w:rPr>
        <w:t>policy environment</w:t>
      </w:r>
      <w:r w:rsidR="00860D49">
        <w:rPr>
          <w:rFonts w:eastAsia="Times New Roman" w:cs="Times New Roman"/>
          <w:color w:val="auto"/>
          <w:lang w:eastAsia="en-US"/>
        </w:rPr>
        <w:t>’s</w:t>
      </w:r>
      <w:r w:rsidR="008C6D3D" w:rsidRPr="30BB2FE0">
        <w:rPr>
          <w:rFonts w:eastAsia="Times New Roman" w:cs="Times New Roman"/>
          <w:color w:val="auto"/>
          <w:lang w:eastAsia="en-US"/>
        </w:rPr>
        <w:t xml:space="preserve"> appetite for</w:t>
      </w:r>
      <w:r w:rsidRPr="30BB2FE0">
        <w:rPr>
          <w:rFonts w:eastAsia="Times New Roman" w:cs="Times New Roman"/>
          <w:color w:val="auto"/>
          <w:lang w:eastAsia="en-US"/>
        </w:rPr>
        <w:t xml:space="preserve"> </w:t>
      </w:r>
      <w:r w:rsidR="00CD2C57" w:rsidRPr="30BB2FE0">
        <w:rPr>
          <w:rFonts w:eastAsia="Times New Roman" w:cs="Times New Roman"/>
          <w:color w:val="auto"/>
          <w:lang w:eastAsia="en-US"/>
        </w:rPr>
        <w:t xml:space="preserve">uniform, standards-based </w:t>
      </w:r>
      <w:r w:rsidRPr="30BB2FE0">
        <w:rPr>
          <w:rFonts w:eastAsia="Times New Roman" w:cs="Times New Roman"/>
          <w:color w:val="auto"/>
          <w:lang w:eastAsia="en-US"/>
        </w:rPr>
        <w:t xml:space="preserve">control over teachers’ work </w:t>
      </w:r>
      <w:r w:rsidR="00CD2C57" w:rsidRPr="30BB2FE0">
        <w:rPr>
          <w:rFonts w:eastAsia="Times New Roman" w:cs="Times New Roman"/>
          <w:color w:val="auto"/>
          <w:lang w:eastAsia="en-US"/>
        </w:rPr>
        <w:t xml:space="preserve">in the name of student achievement </w:t>
      </w:r>
      <w:r w:rsidR="008C6D3D" w:rsidRPr="30BB2FE0">
        <w:rPr>
          <w:rFonts w:eastAsia="Times New Roman" w:cs="Times New Roman"/>
          <w:color w:val="auto"/>
          <w:lang w:eastAsia="en-US"/>
        </w:rPr>
        <w:t xml:space="preserve">is clear in the cases of NCLB and the CCSS. </w:t>
      </w:r>
      <w:r w:rsidR="001D3D21" w:rsidRPr="30BB2FE0">
        <w:rPr>
          <w:rFonts w:eastAsia="Times New Roman" w:cs="Times New Roman"/>
          <w:color w:val="auto"/>
          <w:lang w:eastAsia="en-US"/>
        </w:rPr>
        <w:t xml:space="preserve">The studies reviewed above show </w:t>
      </w:r>
      <w:r w:rsidR="00335DA2" w:rsidRPr="30BB2FE0">
        <w:rPr>
          <w:rFonts w:eastAsia="Times New Roman" w:cs="Times New Roman"/>
          <w:color w:val="auto"/>
          <w:lang w:eastAsia="en-US"/>
        </w:rPr>
        <w:t>at least some</w:t>
      </w:r>
      <w:r w:rsidR="001D3D21" w:rsidRPr="30BB2FE0">
        <w:rPr>
          <w:rFonts w:eastAsia="Times New Roman" w:cs="Times New Roman"/>
          <w:color w:val="auto"/>
          <w:lang w:eastAsia="en-US"/>
        </w:rPr>
        <w:t xml:space="preserve"> movement </w:t>
      </w:r>
      <w:r w:rsidR="00335DA2" w:rsidRPr="30BB2FE0">
        <w:rPr>
          <w:rFonts w:eastAsia="Times New Roman" w:cs="Times New Roman"/>
          <w:color w:val="auto"/>
          <w:lang w:eastAsia="en-US"/>
        </w:rPr>
        <w:t>toward</w:t>
      </w:r>
      <w:r w:rsidR="001D3D21" w:rsidRPr="30BB2FE0">
        <w:rPr>
          <w:rFonts w:eastAsia="Times New Roman" w:cs="Times New Roman"/>
          <w:color w:val="auto"/>
          <w:lang w:eastAsia="en-US"/>
        </w:rPr>
        <w:t xml:space="preserve"> legislative control over what happens in classrooms</w:t>
      </w:r>
      <w:r w:rsidR="00335DA2" w:rsidRPr="30BB2FE0">
        <w:rPr>
          <w:rFonts w:eastAsia="Times New Roman" w:cs="Times New Roman"/>
          <w:color w:val="auto"/>
          <w:lang w:eastAsia="en-US"/>
        </w:rPr>
        <w:t xml:space="preserve"> over the last two decades. The way teachers</w:t>
      </w:r>
      <w:r w:rsidR="00090164" w:rsidRPr="30BB2FE0">
        <w:rPr>
          <w:rFonts w:eastAsia="Times New Roman" w:cs="Times New Roman"/>
          <w:color w:val="auto"/>
          <w:lang w:eastAsia="en-US"/>
        </w:rPr>
        <w:t>’</w:t>
      </w:r>
      <w:r w:rsidR="00335DA2" w:rsidRPr="30BB2FE0">
        <w:rPr>
          <w:rFonts w:eastAsia="Times New Roman" w:cs="Times New Roman"/>
          <w:color w:val="auto"/>
          <w:lang w:eastAsia="en-US"/>
        </w:rPr>
        <w:t xml:space="preserve"> </w:t>
      </w:r>
      <w:r w:rsidR="00090164" w:rsidRPr="30BB2FE0">
        <w:rPr>
          <w:rFonts w:eastAsia="Times New Roman" w:cs="Times New Roman"/>
          <w:color w:val="auto"/>
          <w:lang w:eastAsia="en-US"/>
        </w:rPr>
        <w:t xml:space="preserve">well-being </w:t>
      </w:r>
      <w:r w:rsidR="00583403">
        <w:rPr>
          <w:rFonts w:eastAsia="Times New Roman" w:cs="Times New Roman"/>
          <w:color w:val="auto"/>
          <w:lang w:eastAsia="en-US"/>
        </w:rPr>
        <w:t>was affected</w:t>
      </w:r>
      <w:r w:rsidR="00090164" w:rsidRPr="30BB2FE0">
        <w:rPr>
          <w:rFonts w:eastAsia="Times New Roman" w:cs="Times New Roman"/>
          <w:color w:val="auto"/>
          <w:lang w:eastAsia="en-US"/>
        </w:rPr>
        <w:t xml:space="preserve"> during </w:t>
      </w:r>
      <w:r w:rsidR="00335DA2" w:rsidRPr="30BB2FE0">
        <w:rPr>
          <w:rFonts w:eastAsia="Times New Roman" w:cs="Times New Roman"/>
          <w:color w:val="auto"/>
          <w:lang w:eastAsia="en-US"/>
        </w:rPr>
        <w:t xml:space="preserve">these periods, their collective impact on the profession, and </w:t>
      </w:r>
      <w:r w:rsidR="0088109B" w:rsidRPr="30BB2FE0">
        <w:rPr>
          <w:rFonts w:eastAsia="Times New Roman" w:cs="Times New Roman"/>
          <w:color w:val="auto"/>
          <w:lang w:eastAsia="en-US"/>
        </w:rPr>
        <w:t xml:space="preserve">the extent to which their implementation interacted with the student achievement gains they sought will remain fixtures of research for decades to come. </w:t>
      </w:r>
      <w:r w:rsidR="00CE0D36" w:rsidRPr="30BB2FE0">
        <w:rPr>
          <w:rFonts w:eastAsia="Times New Roman" w:cs="Times New Roman"/>
          <w:color w:val="auto"/>
          <w:lang w:eastAsia="en-US"/>
        </w:rPr>
        <w:t>Here</w:t>
      </w:r>
      <w:r w:rsidR="0088109B" w:rsidRPr="30BB2FE0">
        <w:rPr>
          <w:rFonts w:eastAsia="Times New Roman" w:cs="Times New Roman"/>
          <w:color w:val="auto"/>
          <w:lang w:eastAsia="en-US"/>
        </w:rPr>
        <w:t xml:space="preserve">, it is important to attempt as exhaustive a review of this literature as possible. While much work has been done, much of it is theoretically insufficient and unfocused </w:t>
      </w:r>
      <w:r w:rsidR="009840F5" w:rsidRPr="30BB2FE0">
        <w:rPr>
          <w:rFonts w:eastAsia="Times New Roman" w:cs="Times New Roman"/>
          <w:color w:val="auto"/>
          <w:lang w:eastAsia="en-US"/>
        </w:rPr>
        <w:t xml:space="preserve">to satisfy the demands of my research question. </w:t>
      </w:r>
      <w:r w:rsidR="00F00F39" w:rsidRPr="30BB2FE0">
        <w:rPr>
          <w:rFonts w:eastAsia="Times New Roman" w:cs="Times New Roman"/>
          <w:color w:val="auto"/>
          <w:lang w:eastAsia="en-US"/>
        </w:rPr>
        <w:t xml:space="preserve">Only passing references in the </w:t>
      </w:r>
      <w:r w:rsidR="00F00F39" w:rsidRPr="30BB2FE0">
        <w:rPr>
          <w:rFonts w:eastAsia="Times New Roman" w:cs="Times New Roman"/>
          <w:color w:val="auto"/>
          <w:lang w:eastAsia="en-US"/>
        </w:rPr>
        <w:lastRenderedPageBreak/>
        <w:t>studies reviewed</w:t>
      </w:r>
      <w:r w:rsidR="00A86378" w:rsidRPr="30BB2FE0">
        <w:rPr>
          <w:rFonts w:eastAsia="Times New Roman" w:cs="Times New Roman"/>
          <w:color w:val="auto"/>
          <w:lang w:eastAsia="en-US"/>
        </w:rPr>
        <w:t xml:space="preserve"> </w:t>
      </w:r>
      <w:r w:rsidR="1E38FC63" w:rsidRPr="30BB2FE0">
        <w:rPr>
          <w:rFonts w:eastAsia="Times New Roman" w:cs="Times New Roman"/>
          <w:color w:val="auto"/>
          <w:lang w:eastAsia="en-US"/>
        </w:rPr>
        <w:t xml:space="preserve">touched </w:t>
      </w:r>
      <w:r w:rsidR="00A86378" w:rsidRPr="30BB2FE0">
        <w:rPr>
          <w:rFonts w:eastAsia="Times New Roman" w:cs="Times New Roman"/>
          <w:color w:val="auto"/>
          <w:lang w:eastAsia="en-US"/>
        </w:rPr>
        <w:t>on</w:t>
      </w:r>
      <w:r w:rsidR="00F00F39" w:rsidRPr="30BB2FE0">
        <w:rPr>
          <w:rFonts w:eastAsia="Times New Roman" w:cs="Times New Roman"/>
          <w:color w:val="auto"/>
          <w:lang w:eastAsia="en-US"/>
        </w:rPr>
        <w:t xml:space="preserve"> </w:t>
      </w:r>
      <w:r w:rsidR="00A86378" w:rsidRPr="30BB2FE0">
        <w:rPr>
          <w:rFonts w:eastAsia="Times New Roman" w:cs="Times New Roman"/>
          <w:color w:val="auto"/>
          <w:lang w:eastAsia="en-US"/>
        </w:rPr>
        <w:t xml:space="preserve">the importance of </w:t>
      </w:r>
      <w:r w:rsidR="00F00F39" w:rsidRPr="30BB2FE0">
        <w:rPr>
          <w:rFonts w:eastAsia="Times New Roman" w:cs="Times New Roman"/>
          <w:color w:val="auto"/>
          <w:lang w:eastAsia="en-US"/>
        </w:rPr>
        <w:t>teacher</w:t>
      </w:r>
      <w:r w:rsidR="00A86378" w:rsidRPr="30BB2FE0">
        <w:rPr>
          <w:rFonts w:eastAsia="Times New Roman" w:cs="Times New Roman"/>
          <w:color w:val="auto"/>
          <w:lang w:eastAsia="en-US"/>
        </w:rPr>
        <w:t>s’</w:t>
      </w:r>
      <w:r w:rsidR="00F00F39" w:rsidRPr="30BB2FE0">
        <w:rPr>
          <w:rFonts w:eastAsia="Times New Roman" w:cs="Times New Roman"/>
          <w:color w:val="auto"/>
          <w:lang w:eastAsia="en-US"/>
        </w:rPr>
        <w:t xml:space="preserve"> identity in </w:t>
      </w:r>
      <w:r w:rsidR="00A86378" w:rsidRPr="30BB2FE0">
        <w:rPr>
          <w:rFonts w:eastAsia="Times New Roman" w:cs="Times New Roman"/>
          <w:color w:val="auto"/>
          <w:lang w:eastAsia="en-US"/>
        </w:rPr>
        <w:t xml:space="preserve">their work, and no explicit mention of SDT or SIT emerged. </w:t>
      </w:r>
      <w:r w:rsidR="0070594E" w:rsidRPr="30BB2FE0">
        <w:rPr>
          <w:rFonts w:eastAsia="Times New Roman" w:cs="Times New Roman"/>
          <w:color w:val="auto"/>
          <w:lang w:eastAsia="en-US"/>
        </w:rPr>
        <w:t xml:space="preserve">The empirical strength of the Matlock study was </w:t>
      </w:r>
      <w:r w:rsidR="00583403">
        <w:rPr>
          <w:rFonts w:eastAsia="Times New Roman" w:cs="Times New Roman"/>
          <w:color w:val="auto"/>
          <w:lang w:eastAsia="en-US"/>
        </w:rPr>
        <w:t>related</w:t>
      </w:r>
      <w:r w:rsidR="0070594E" w:rsidRPr="30BB2FE0">
        <w:rPr>
          <w:rFonts w:eastAsia="Times New Roman" w:cs="Times New Roman"/>
          <w:color w:val="auto"/>
          <w:lang w:eastAsia="en-US"/>
        </w:rPr>
        <w:t xml:space="preserve"> but singular, while the shortcomings of many of the other studies increases the urgent need for emerging </w:t>
      </w:r>
      <w:r w:rsidR="009A4CEB">
        <w:rPr>
          <w:rFonts w:eastAsia="Times New Roman" w:cs="Times New Roman"/>
          <w:color w:val="auto"/>
          <w:lang w:eastAsia="en-US"/>
        </w:rPr>
        <w:t xml:space="preserve">research </w:t>
      </w:r>
      <w:r w:rsidR="003B4D64" w:rsidRPr="30BB2FE0">
        <w:rPr>
          <w:rFonts w:eastAsia="Times New Roman" w:cs="Times New Roman"/>
          <w:color w:val="auto"/>
          <w:lang w:eastAsia="en-US"/>
        </w:rPr>
        <w:t>like that conducted here</w:t>
      </w:r>
      <w:r w:rsidR="15B500BC" w:rsidRPr="30BB2FE0">
        <w:rPr>
          <w:rFonts w:eastAsia="Times New Roman" w:cs="Times New Roman"/>
          <w:color w:val="auto"/>
          <w:lang w:eastAsia="en-US"/>
        </w:rPr>
        <w:t xml:space="preserve">. </w:t>
      </w:r>
    </w:p>
    <w:p w14:paraId="607256D7" w14:textId="0C0F78F5" w:rsidR="00AE772E" w:rsidRPr="001A1FBD" w:rsidRDefault="00AE772E" w:rsidP="00564A07">
      <w:pPr>
        <w:pStyle w:val="Heading3"/>
        <w:rPr>
          <w:rFonts w:eastAsia="Times New Roman" w:cs="Times New Roman"/>
          <w:color w:val="auto"/>
          <w:lang w:eastAsia="en-US"/>
        </w:rPr>
      </w:pPr>
      <w:bookmarkStart w:id="75" w:name="_Toc159791223"/>
      <w:bookmarkStart w:id="76" w:name="_Toc165463823"/>
      <w:r w:rsidRPr="001A1FBD">
        <w:rPr>
          <w:rFonts w:eastAsia="Times New Roman" w:cs="Times New Roman"/>
          <w:color w:val="auto"/>
          <w:lang w:eastAsia="en-US"/>
        </w:rPr>
        <w:t>State-Level Control</w:t>
      </w:r>
      <w:bookmarkEnd w:id="75"/>
      <w:bookmarkEnd w:id="76"/>
    </w:p>
    <w:p w14:paraId="71F0A078" w14:textId="02FA7DDA" w:rsidR="002F4F8F" w:rsidRPr="001A1FBD" w:rsidRDefault="005D4CD5" w:rsidP="00564A07">
      <w:pPr>
        <w:rPr>
          <w:rFonts w:eastAsia="Times New Roman" w:cs="Times New Roman"/>
          <w:color w:val="auto"/>
          <w:lang w:eastAsia="en-US"/>
        </w:rPr>
      </w:pPr>
      <w:r w:rsidRPr="5BBA59FB">
        <w:rPr>
          <w:rFonts w:eastAsia="Times New Roman" w:cs="Times New Roman"/>
          <w:color w:val="auto"/>
          <w:lang w:eastAsia="en-US"/>
        </w:rPr>
        <w:t xml:space="preserve">While this inquiry will focus on state-level controls, there </w:t>
      </w:r>
      <w:r w:rsidR="002775F9" w:rsidRPr="5BBA59FB">
        <w:rPr>
          <w:rFonts w:eastAsia="Times New Roman" w:cs="Times New Roman"/>
          <w:color w:val="auto"/>
          <w:lang w:eastAsia="en-US"/>
        </w:rPr>
        <w:t>needs to be research</w:t>
      </w:r>
      <w:r w:rsidRPr="5BBA59FB">
        <w:rPr>
          <w:rFonts w:eastAsia="Times New Roman" w:cs="Times New Roman"/>
          <w:color w:val="auto"/>
          <w:lang w:eastAsia="en-US"/>
        </w:rPr>
        <w:t xml:space="preserve"> that </w:t>
      </w:r>
      <w:r w:rsidR="002775F9" w:rsidRPr="5BBA59FB">
        <w:rPr>
          <w:rFonts w:eastAsia="Times New Roman" w:cs="Times New Roman"/>
          <w:color w:val="auto"/>
          <w:lang w:eastAsia="en-US"/>
        </w:rPr>
        <w:t>examines</w:t>
      </w:r>
      <w:r w:rsidRPr="5BBA59FB">
        <w:rPr>
          <w:rFonts w:eastAsia="Times New Roman" w:cs="Times New Roman"/>
          <w:color w:val="auto"/>
          <w:lang w:eastAsia="en-US"/>
        </w:rPr>
        <w:t xml:space="preserve"> </w:t>
      </w:r>
      <w:r w:rsidR="00D52A77">
        <w:rPr>
          <w:rFonts w:eastAsia="Times New Roman" w:cs="Times New Roman"/>
          <w:color w:val="auto"/>
          <w:lang w:eastAsia="en-US"/>
        </w:rPr>
        <w:t>similar controls</w:t>
      </w:r>
      <w:r w:rsidRPr="5BBA59FB">
        <w:rPr>
          <w:rFonts w:eastAsia="Times New Roman" w:cs="Times New Roman"/>
          <w:color w:val="auto"/>
          <w:lang w:eastAsia="en-US"/>
        </w:rPr>
        <w:t xml:space="preserve"> in the U</w:t>
      </w:r>
      <w:r w:rsidR="484EA86D" w:rsidRPr="5BBA59FB">
        <w:rPr>
          <w:rFonts w:eastAsia="Times New Roman" w:cs="Times New Roman"/>
          <w:color w:val="auto"/>
          <w:lang w:eastAsia="en-US"/>
        </w:rPr>
        <w:t xml:space="preserve">nited </w:t>
      </w:r>
      <w:r w:rsidRPr="5BBA59FB">
        <w:rPr>
          <w:rFonts w:eastAsia="Times New Roman" w:cs="Times New Roman"/>
          <w:color w:val="auto"/>
          <w:lang w:eastAsia="en-US"/>
        </w:rPr>
        <w:t>S</w:t>
      </w:r>
      <w:r w:rsidR="0D0B07B0" w:rsidRPr="5BBA59FB">
        <w:rPr>
          <w:rFonts w:eastAsia="Times New Roman" w:cs="Times New Roman"/>
          <w:color w:val="auto"/>
          <w:lang w:eastAsia="en-US"/>
        </w:rPr>
        <w:t>tates</w:t>
      </w:r>
      <w:r w:rsidR="00D52A77">
        <w:rPr>
          <w:rFonts w:eastAsia="Times New Roman" w:cs="Times New Roman"/>
          <w:color w:val="auto"/>
          <w:lang w:eastAsia="en-US"/>
        </w:rPr>
        <w:t>, broadly</w:t>
      </w:r>
      <w:r w:rsidRPr="5BBA59FB">
        <w:rPr>
          <w:rFonts w:eastAsia="Times New Roman" w:cs="Times New Roman"/>
          <w:color w:val="auto"/>
          <w:lang w:eastAsia="en-US"/>
        </w:rPr>
        <w:t>. Above, I review</w:t>
      </w:r>
      <w:r w:rsidR="00D52A77">
        <w:rPr>
          <w:rFonts w:eastAsia="Times New Roman" w:cs="Times New Roman"/>
          <w:color w:val="auto"/>
          <w:lang w:eastAsia="en-US"/>
        </w:rPr>
        <w:t>ed</w:t>
      </w:r>
      <w:r w:rsidRPr="5BBA59FB">
        <w:rPr>
          <w:rFonts w:eastAsia="Times New Roman" w:cs="Times New Roman"/>
          <w:color w:val="auto"/>
          <w:lang w:eastAsia="en-US"/>
        </w:rPr>
        <w:t xml:space="preserve"> large federal programs that categorically informed and continue to inform the state-level policy environment for American schools. The CCSS</w:t>
      </w:r>
      <w:r w:rsidR="003B4D64" w:rsidRPr="5BBA59FB">
        <w:rPr>
          <w:rFonts w:eastAsia="Times New Roman" w:cs="Times New Roman"/>
          <w:color w:val="auto"/>
          <w:lang w:eastAsia="en-US"/>
        </w:rPr>
        <w:t>s</w:t>
      </w:r>
      <w:r w:rsidRPr="5BBA59FB">
        <w:rPr>
          <w:rFonts w:eastAsia="Times New Roman" w:cs="Times New Roman"/>
          <w:color w:val="auto"/>
          <w:lang w:eastAsia="en-US"/>
        </w:rPr>
        <w:t xml:space="preserve"> were rejected in many states on constitutional grounds with those state governments opting to create their own standards that complied with federal program regulations but retained localized control</w:t>
      </w:r>
      <w:r w:rsidR="00AE22E0">
        <w:rPr>
          <w:rFonts w:eastAsia="Times New Roman" w:cs="Times New Roman"/>
          <w:color w:val="auto"/>
          <w:lang w:eastAsia="en-US"/>
        </w:rPr>
        <w:t xml:space="preserve"> </w:t>
      </w:r>
      <w:r w:rsidR="00AE22E0">
        <w:rPr>
          <w:rFonts w:eastAsia="Times New Roman" w:cs="Times New Roman"/>
          <w:color w:val="auto"/>
          <w:lang w:eastAsia="en-US"/>
        </w:rPr>
        <w:fldChar w:fldCharType="begin"/>
      </w:r>
      <w:r w:rsidR="00EC7734">
        <w:rPr>
          <w:rFonts w:eastAsia="Times New Roman" w:cs="Times New Roman"/>
          <w:color w:val="auto"/>
          <w:lang w:eastAsia="en-US"/>
        </w:rPr>
        <w:instrText xml:space="preserve"> ADDIN ZOTERO_ITEM CSL_CITATION {"citationID":"a32augesat","properties":{"formattedCitation":"(Matlock et al., 2016; Porter et al., 2011; Zhang, 2014)","plainCitation":"(Matlock et al., 2016; Porter et al., 2011; Zhang, 2014)","noteIndex":0},"citationItems":[{"id":298,"uris":["http://zotero.org/users/6171799/items/BJ9QXW2C"],"itemData":{"id":298,"type":"article-journal","container-title":"Educational Review","DOI":"10.1080/00131911.2015.1070333","ISSN":"0013-1911, 1465-3397","issue":"3","journalAbbreviation":"Educational Review","language":"en","page":"291-305","source":"DOI.org (Crossref)","title":"Teachers’ views of the Common Core State Standards and its implementation","volume":"68","author":[{"family":"Matlock","given":"Ki L."},{"family":"Goering","given":"Christian Zachary"},{"family":"Endacott","given":"Jason"},{"family":"Collet","given":"Vicki Stewart"},{"family":"Denny","given":"George S."},{"family":"Jennings-Davis","given":"Jennifer"},{"family":"Wright","given":"Ginney Patricia"}],"issued":{"date-parts":[["2016",7,2]]}}},{"id":322,"uris":["http://zotero.org/users/6171799/items/LCWVSDGX"],"itemData":{"id":322,"type":"article-journal","abstract":"The Common Core standards released in 2010 for English language arts and mathematics have already been adopted by dozens of states. Just how much change do these new standards represent, and what is the nature of that change? In this article, the Common Core standards are compared with current state standards and assessments and with standards in top-performing countries, as well as with reports from a sample of teachers from across the country describing their own practices.","container-title":"Educational Researcher","DOI":"10.3102/0013189X11405038","ISSN":"0013-189X","issue":"3","language":"en","note":"publisher: American Educational Research Association","page":"103-116","source":"SAGE Journals","title":"Common Core Standards: The New U.S. Intended Curriculum","title-short":"Common Core Standards","volume":"40","author":[{"family":"Porter","given":"Andrew"},{"family":"McMaken","given":"Jennifer"},{"family":"Hwang","given":"Jun"},{"family":"Yang","given":"Rui"}],"issued":{"date-parts":[["2011",4,1]]}}},{"id":301,"uris":["http://zotero.org/users/6171799/items/4IC8CSEX"],"itemData":{"id":301,"type":"article-journal","container-title":"Action in Teacher Education","DOI":"10.1080/01626620.2014.977745","ISSN":"0162-6620, 2158-6098","issue":"5-6","journalAbbreviation":"Action in Teacher Education","language":"en","page":"465-479","source":"DOI.org (Crossref)","title":"New Teachers’ Implementation of the Common Core State Standards","volume":"36","author":[{"family":"Zhang","given":"Shaoan"}],"issued":{"date-parts":[["2014",11,2]]}}}],"schema":"https://github.com/citation-style-language/schema/raw/master/csl-citation.json"} </w:instrText>
      </w:r>
      <w:r w:rsidR="00AE22E0">
        <w:rPr>
          <w:rFonts w:eastAsia="Times New Roman" w:cs="Times New Roman"/>
          <w:color w:val="auto"/>
          <w:lang w:eastAsia="en-US"/>
        </w:rPr>
        <w:fldChar w:fldCharType="separate"/>
      </w:r>
      <w:r w:rsidR="00EC7734" w:rsidRPr="00EC7734">
        <w:rPr>
          <w:rFonts w:cs="Times New Roman"/>
        </w:rPr>
        <w:t>(Matlock et al., 2016; Porter et al., 2011; Zhang, 2014)</w:t>
      </w:r>
      <w:r w:rsidR="00AE22E0">
        <w:rPr>
          <w:rFonts w:eastAsia="Times New Roman" w:cs="Times New Roman"/>
          <w:color w:val="auto"/>
          <w:lang w:eastAsia="en-US"/>
        </w:rPr>
        <w:fldChar w:fldCharType="end"/>
      </w:r>
      <w:r w:rsidRPr="5BBA59FB">
        <w:rPr>
          <w:rFonts w:eastAsia="Times New Roman" w:cs="Times New Roman"/>
          <w:color w:val="auto"/>
          <w:lang w:eastAsia="en-US"/>
        </w:rPr>
        <w:t xml:space="preserve">. The result of this was many states crafting new standards that bore close resemblance to the CCSS. As such, </w:t>
      </w:r>
      <w:r w:rsidR="0F4BDB76" w:rsidRPr="5BBA59FB">
        <w:rPr>
          <w:rFonts w:eastAsia="Times New Roman" w:cs="Times New Roman"/>
          <w:color w:val="auto"/>
          <w:lang w:eastAsia="en-US"/>
        </w:rPr>
        <w:t>the</w:t>
      </w:r>
      <w:r w:rsidRPr="5BBA59FB">
        <w:rPr>
          <w:rFonts w:eastAsia="Times New Roman" w:cs="Times New Roman"/>
          <w:color w:val="auto"/>
          <w:lang w:eastAsia="en-US"/>
        </w:rPr>
        <w:t xml:space="preserve"> federal CCSS policy environment closely affected state and local standards and </w:t>
      </w:r>
      <w:r w:rsidR="00394768" w:rsidRPr="5BBA59FB">
        <w:rPr>
          <w:rFonts w:eastAsia="Times New Roman" w:cs="Times New Roman"/>
          <w:color w:val="auto"/>
          <w:lang w:eastAsia="en-US"/>
        </w:rPr>
        <w:t>affected</w:t>
      </w:r>
      <w:r w:rsidRPr="5BBA59FB">
        <w:rPr>
          <w:rFonts w:eastAsia="Times New Roman" w:cs="Times New Roman"/>
          <w:color w:val="auto"/>
          <w:lang w:eastAsia="en-US"/>
        </w:rPr>
        <w:t xml:space="preserve"> the classrooms of teachers, even in states where the CCSS</w:t>
      </w:r>
      <w:r w:rsidR="000B7E30" w:rsidRPr="5BBA59FB">
        <w:rPr>
          <w:rFonts w:eastAsia="Times New Roman" w:cs="Times New Roman"/>
          <w:color w:val="auto"/>
          <w:lang w:eastAsia="en-US"/>
        </w:rPr>
        <w:t xml:space="preserve">s </w:t>
      </w:r>
      <w:r w:rsidRPr="5BBA59FB">
        <w:rPr>
          <w:rFonts w:eastAsia="Times New Roman" w:cs="Times New Roman"/>
          <w:color w:val="auto"/>
          <w:lang w:eastAsia="en-US"/>
        </w:rPr>
        <w:t>were rejected</w:t>
      </w:r>
      <w:r w:rsidR="00F000CD">
        <w:rPr>
          <w:rFonts w:eastAsia="Times New Roman" w:cs="Times New Roman"/>
          <w:color w:val="auto"/>
          <w:lang w:eastAsia="en-US"/>
        </w:rPr>
        <w:t xml:space="preserve"> </w:t>
      </w:r>
      <w:r w:rsidR="00F000CD">
        <w:rPr>
          <w:rFonts w:eastAsia="Times New Roman" w:cs="Times New Roman"/>
          <w:color w:val="auto"/>
          <w:lang w:eastAsia="en-US"/>
        </w:rPr>
        <w:fldChar w:fldCharType="begin"/>
      </w:r>
      <w:r w:rsidR="00EC7734">
        <w:rPr>
          <w:rFonts w:eastAsia="Times New Roman" w:cs="Times New Roman"/>
          <w:color w:val="auto"/>
          <w:lang w:eastAsia="en-US"/>
        </w:rPr>
        <w:instrText xml:space="preserve"> ADDIN ZOTERO_ITEM CSL_CITATION {"citationID":"af29ra870n","properties":{"formattedCitation":"(Kendall et al., 2012; Mathis, 2010; McDonnell &amp; Weatherford, 2013)","plainCitation":"(Kendall et al., 2012; Mathis, 2010; McDonnell &amp; Weatherford, 2013)","noteIndex":0},"citationItems":[{"id":732,"uris":["http://zotero.org/users/6171799/items/KJQFXE78"],"itemData":{"id":732,"type":"report","abstract":"The purpose of this project is to identify how entities who have adopted the Common Core State Standards (CCSS) are addressing this option to add content to the standards. This report describes the policy decisions of adopters on the \"15 percent question\" as well as reports on and lists any such additional standards they have identified thus far. McREL discussed the adoption with representatives of six adopting state departments of education in the Central Region over the last several months and learned that how others have addressed this option is of interest. As additional states consider the question of whether they should add state material to the Common Core State Standards, this report may aid their considerations. Lists of state standards documents reviewed and sources consulted are included. Appended are: (1) Profiles of the 15 Percent Decision for States who Have Chosen to Add Content; (2) Math Content Added by States to the CCSS; and (3) English Language Arts Content Added by States. (Contains 3 figures and 1 footnote. )","language":"en","note":"container-title: Mid-continent Research for Education and Learning (McREL)\nERIC Number: ED544664","publisher":"Mid-continent Research for Education and Learning (McREL)","source":"ERIC","title":"State Adoption of the Common Core State Standards: The 15 Percent Rule","title-short":"State Adoption of the Common Core State Standards","URL":"https://eric.ed.gov/?id=ED544664","author":[{"family":"Kendall","given":"John"},{"family":"Ryan","given":"Susan"},{"family":"Alpert","given":"Alan"},{"family":"Richardson","given":"Amy"},{"family":"Schwols","given":"Amitra"}],"accessed":{"date-parts":[["2024",3,26]]},"issued":{"date-parts":[["2012",3]]}}},{"id":734,"uris":["http://zotero.org/users/6171799/items/9T8388T2"],"itemData":{"id":734,"type":"article-journal","abstract":"The Obama administration advocates for education standards designed to make all high school graduates \"college- and career-ready.\" To achieve this end, the administration is exerting pressure on states to adopt content standards, known as the \"common core,\" being developed by the National Governors' Association and the Council of Chief State School Officers (NGA/CCSSO). The administration has, for example, called for federal Title I aid to be withheld from states that do not adopt these or comparable standards.","language":"en","source":"nepc.colorado.edu","title":"The \"Common Core\" Standards Initiative: An Effective Reform Tool?","title-short":"The \"Common Core\" Standards Initiative","URL":"https://nepc.colorado.edu/publication/common-core-standards","author":[{"family":"Mathis","given":"William J."}],"accessed":{"date-parts":[["2024",3,26]]},"issued":{"date-parts":[["2010",7,21]]}}},{"id":730,"uris":["http://zotero.org/users/6171799/items/D8E8ZULZ"],"itemData":{"id":730,"type":"article-journal","abstract":"Despite calls for research-based policies, other types of evidence also influence education policy, including personal experience, professional expertise, and normative values. This article focuses on the Common Core State Standards (CCSS) initiative, examining how research use varied over stages of the process and how it was integrated with other types of evidence. By drawing on elite interviews, we find that CCSS promoters and developers used evidence in much the way that policy analysis research would predict and that while research evidence was a major resource, it was combined with other types of evidence depending on political and policy goals at different stages of the CCSS process.","container-title":"American Journal of Education","DOI":"10.1086/673163","ISSN":"0195-6744","issue":"1","note":"publisher: The University of Chicago Press","page":"1-25","source":"www-journals-uchicago-edu.ezproxy.lib.ou.edu (Atypon)","title":"Evidence Use and the Common Core State Standards Movement: From Problem Definition to Policy Adoption","title-short":"Evidence Use and the Common Core State Standards Movement","volume":"120","author":[{"family":"McDonnell","given":"Lorraine M."},{"family":"Weatherford","given":"M. Stephen"}],"issued":{"date-parts":[["2013",11]]}}}],"schema":"https://github.com/citation-style-language/schema/raw/master/csl-citation.json"} </w:instrText>
      </w:r>
      <w:r w:rsidR="00F000CD">
        <w:rPr>
          <w:rFonts w:eastAsia="Times New Roman" w:cs="Times New Roman"/>
          <w:color w:val="auto"/>
          <w:lang w:eastAsia="en-US"/>
        </w:rPr>
        <w:fldChar w:fldCharType="separate"/>
      </w:r>
      <w:r w:rsidR="00EC7734" w:rsidRPr="00EC7734">
        <w:rPr>
          <w:rFonts w:cs="Times New Roman"/>
        </w:rPr>
        <w:t>(Kendall et al., 2012; Mathis, 2010; McDonnell &amp; Weatherford, 2013)</w:t>
      </w:r>
      <w:r w:rsidR="00F000CD">
        <w:rPr>
          <w:rFonts w:eastAsia="Times New Roman" w:cs="Times New Roman"/>
          <w:color w:val="auto"/>
          <w:lang w:eastAsia="en-US"/>
        </w:rPr>
        <w:fldChar w:fldCharType="end"/>
      </w:r>
      <w:r w:rsidRPr="5BBA59FB">
        <w:rPr>
          <w:rFonts w:eastAsia="Times New Roman" w:cs="Times New Roman"/>
          <w:color w:val="auto"/>
          <w:lang w:eastAsia="en-US"/>
        </w:rPr>
        <w:t xml:space="preserve">. </w:t>
      </w:r>
    </w:p>
    <w:p w14:paraId="2FDDCF1E" w14:textId="5513453C" w:rsidR="005D4CD5" w:rsidRPr="001A1FBD" w:rsidRDefault="005D4CD5" w:rsidP="00564A07">
      <w:pPr>
        <w:rPr>
          <w:rFonts w:eastAsia="Times New Roman" w:cs="Times New Roman"/>
          <w:color w:val="auto"/>
          <w:lang w:eastAsia="en-US"/>
        </w:rPr>
      </w:pPr>
      <w:r w:rsidRPr="001A1FBD">
        <w:rPr>
          <w:rFonts w:eastAsia="Times New Roman" w:cs="Times New Roman"/>
          <w:color w:val="auto"/>
          <w:lang w:eastAsia="en-US"/>
        </w:rPr>
        <w:t xml:space="preserve">By that same token, NCLB’s local impact was severe. In the interest of maintaining federal funds by complying with the demands of the federal program, state and local governments scurried to create policies that complied with the outlined goals and demands of NCLB. </w:t>
      </w:r>
      <w:r w:rsidR="002F4F8F" w:rsidRPr="001A1FBD">
        <w:rPr>
          <w:rFonts w:eastAsia="Times New Roman" w:cs="Times New Roman"/>
          <w:color w:val="auto"/>
          <w:lang w:eastAsia="en-US"/>
        </w:rPr>
        <w:t xml:space="preserve">Like </w:t>
      </w:r>
      <w:r w:rsidRPr="001A1FBD">
        <w:rPr>
          <w:rFonts w:eastAsia="Times New Roman" w:cs="Times New Roman"/>
          <w:color w:val="auto"/>
          <w:lang w:eastAsia="en-US"/>
        </w:rPr>
        <w:t>the policy environments created by other federal pushes like Title IX and IDEA, the NCLB era was a period of intense state and local change in the name of complying with the federal program</w:t>
      </w:r>
      <w:r w:rsidR="00301E44">
        <w:rPr>
          <w:rFonts w:eastAsia="Times New Roman" w:cs="Times New Roman"/>
          <w:color w:val="auto"/>
          <w:lang w:eastAsia="en-US"/>
        </w:rPr>
        <w:t xml:space="preserve"> </w:t>
      </w:r>
      <w:r w:rsidR="00301E44">
        <w:rPr>
          <w:rFonts w:eastAsia="Times New Roman" w:cs="Times New Roman"/>
          <w:color w:val="auto"/>
          <w:lang w:eastAsia="en-US"/>
        </w:rPr>
        <w:fldChar w:fldCharType="begin"/>
      </w:r>
      <w:r w:rsidR="00EC7734">
        <w:rPr>
          <w:rFonts w:eastAsia="Times New Roman" w:cs="Times New Roman"/>
          <w:color w:val="auto"/>
          <w:lang w:eastAsia="en-US"/>
        </w:rPr>
        <w:instrText xml:space="preserve"> ADDIN ZOTERO_ITEM CSL_CITATION {"citationID":"aqibgkvhis","properties":{"formattedCitation":"(McDonnell &amp; Weatherford, 2013)","plainCitation":"(McDonnell &amp; Weatherford, 2013)","noteIndex":0},"citationItems":[{"id":730,"uris":["http://zotero.org/users/6171799/items/D8E8ZULZ"],"itemData":{"id":730,"type":"article-journal","abstract":"Despite calls for research-based policies, other types of evidence also influence education policy, including personal experience, professional expertise, and normative values. This article focuses on the Common Core State Standards (CCSS) initiative, examining how research use varied over stages of the process and how it was integrated with other types of evidence. By drawing on elite interviews, we find that CCSS promoters and developers used evidence in much the way that policy analysis research would predict and that while research evidence was a major resource, it was combined with other types of evidence depending on political and policy goals at different stages of the CCSS process.","container-title":"American Journal of Education","DOI":"10.1086/673163","ISSN":"0195-6744","issue":"1","note":"publisher: The University of Chicago Press","page":"1-25","source":"www-journals-uchicago-edu.ezproxy.lib.ou.edu (Atypon)","title":"Evidence Use and the Common Core State Standards Movement: From Problem Definition to Policy Adoption","title-short":"Evidence Use and the Common Core State Standards Movement","volume":"120","author":[{"family":"McDonnell","given":"Lorraine M."},{"family":"Weatherford","given":"M. Stephen"}],"issued":{"date-parts":[["2013",11]]}}}],"schema":"https://github.com/citation-style-language/schema/raw/master/csl-citation.json"} </w:instrText>
      </w:r>
      <w:r w:rsidR="00301E44">
        <w:rPr>
          <w:rFonts w:eastAsia="Times New Roman" w:cs="Times New Roman"/>
          <w:color w:val="auto"/>
          <w:lang w:eastAsia="en-US"/>
        </w:rPr>
        <w:fldChar w:fldCharType="separate"/>
      </w:r>
      <w:r w:rsidR="00EC7734" w:rsidRPr="00EC7734">
        <w:rPr>
          <w:rFonts w:cs="Times New Roman"/>
        </w:rPr>
        <w:t>(McDonnell &amp; Weatherford, 2013)</w:t>
      </w:r>
      <w:r w:rsidR="00301E44">
        <w:rPr>
          <w:rFonts w:eastAsia="Times New Roman" w:cs="Times New Roman"/>
          <w:color w:val="auto"/>
          <w:lang w:eastAsia="en-US"/>
        </w:rPr>
        <w:fldChar w:fldCharType="end"/>
      </w:r>
      <w:r w:rsidRPr="001A1FBD">
        <w:rPr>
          <w:rFonts w:eastAsia="Times New Roman" w:cs="Times New Roman"/>
          <w:color w:val="auto"/>
          <w:lang w:eastAsia="en-US"/>
        </w:rPr>
        <w:t xml:space="preserve">. Concepts like </w:t>
      </w:r>
      <w:r w:rsidR="00AE772E" w:rsidRPr="001A1FBD">
        <w:rPr>
          <w:rFonts w:eastAsia="Times New Roman" w:cs="Times New Roman"/>
          <w:color w:val="auto"/>
          <w:lang w:eastAsia="en-US"/>
        </w:rPr>
        <w:t xml:space="preserve">technology in the classroom, </w:t>
      </w:r>
      <w:r w:rsidRPr="001A1FBD">
        <w:rPr>
          <w:rFonts w:eastAsia="Times New Roman" w:cs="Times New Roman"/>
          <w:color w:val="auto"/>
          <w:lang w:eastAsia="en-US"/>
        </w:rPr>
        <w:t>data-driven instruction, instructional coaching, merit-based pay, evaluating teachers and making employment decisions based on their “highly qualified” status,</w:t>
      </w:r>
      <w:r w:rsidR="00D84467" w:rsidRPr="001A1FBD">
        <w:rPr>
          <w:rFonts w:eastAsia="Times New Roman" w:cs="Times New Roman"/>
          <w:color w:val="auto"/>
          <w:lang w:eastAsia="en-US"/>
        </w:rPr>
        <w:t xml:space="preserve"> </w:t>
      </w:r>
      <w:r w:rsidR="00AE772E" w:rsidRPr="001A1FBD">
        <w:rPr>
          <w:rFonts w:eastAsia="Times New Roman" w:cs="Times New Roman"/>
          <w:color w:val="auto"/>
          <w:lang w:eastAsia="en-US"/>
        </w:rPr>
        <w:t xml:space="preserve">emphasis on math and reading </w:t>
      </w:r>
      <w:r w:rsidR="00AE772E" w:rsidRPr="001A1FBD">
        <w:rPr>
          <w:rFonts w:eastAsia="Times New Roman" w:cs="Times New Roman"/>
          <w:color w:val="auto"/>
          <w:lang w:eastAsia="en-US"/>
        </w:rPr>
        <w:lastRenderedPageBreak/>
        <w:t xml:space="preserve">above other content, </w:t>
      </w:r>
      <w:r w:rsidRPr="001A1FBD">
        <w:rPr>
          <w:rFonts w:eastAsia="Times New Roman" w:cs="Times New Roman"/>
          <w:color w:val="auto"/>
          <w:lang w:eastAsia="en-US"/>
        </w:rPr>
        <w:t>and m</w:t>
      </w:r>
      <w:r w:rsidR="00AE772E" w:rsidRPr="001A1FBD">
        <w:rPr>
          <w:rFonts w:eastAsia="Times New Roman" w:cs="Times New Roman"/>
          <w:color w:val="auto"/>
          <w:lang w:eastAsia="en-US"/>
        </w:rPr>
        <w:t>oves toward</w:t>
      </w:r>
      <w:r w:rsidRPr="001A1FBD">
        <w:rPr>
          <w:rFonts w:eastAsia="Times New Roman" w:cs="Times New Roman"/>
          <w:color w:val="auto"/>
          <w:lang w:eastAsia="en-US"/>
        </w:rPr>
        <w:t xml:space="preserve"> getting schools to demonstrate adequate yearly progress (AYP) are all examples of how this happened</w:t>
      </w:r>
      <w:r w:rsidR="00AE772E" w:rsidRPr="001A1FBD">
        <w:rPr>
          <w:rFonts w:eastAsia="Times New Roman" w:cs="Times New Roman"/>
          <w:color w:val="auto"/>
          <w:lang w:eastAsia="en-US"/>
        </w:rPr>
        <w:t xml:space="preserve"> in schools at the</w:t>
      </w:r>
      <w:r w:rsidR="00D84467" w:rsidRPr="001A1FBD">
        <w:rPr>
          <w:rFonts w:eastAsia="Times New Roman" w:cs="Times New Roman"/>
          <w:color w:val="auto"/>
          <w:lang w:eastAsia="en-US"/>
        </w:rPr>
        <w:t xml:space="preserve"> </w:t>
      </w:r>
      <w:r w:rsidR="00AE772E" w:rsidRPr="001A1FBD">
        <w:rPr>
          <w:rFonts w:eastAsia="Times New Roman" w:cs="Times New Roman"/>
          <w:color w:val="auto"/>
          <w:lang w:eastAsia="en-US"/>
        </w:rPr>
        <w:t>local level</w:t>
      </w:r>
      <w:r w:rsidR="00301E44">
        <w:rPr>
          <w:rFonts w:eastAsia="Times New Roman" w:cs="Times New Roman"/>
          <w:color w:val="auto"/>
          <w:lang w:eastAsia="en-US"/>
        </w:rPr>
        <w:t xml:space="preserve"> </w:t>
      </w:r>
      <w:r w:rsidR="00301E44">
        <w:rPr>
          <w:rFonts w:eastAsia="Times New Roman" w:cs="Times New Roman"/>
          <w:color w:val="auto"/>
          <w:lang w:eastAsia="en-US"/>
        </w:rPr>
        <w:fldChar w:fldCharType="begin"/>
      </w:r>
      <w:r w:rsidR="00EC7734">
        <w:rPr>
          <w:rFonts w:eastAsia="Times New Roman" w:cs="Times New Roman"/>
          <w:color w:val="auto"/>
          <w:lang w:eastAsia="en-US"/>
        </w:rPr>
        <w:instrText xml:space="preserve"> ADDIN ZOTERO_ITEM CSL_CITATION {"citationID":"a1dnftrn5gt","properties":{"formattedCitation":"(Mathis, 2010)","plainCitation":"(Mathis, 2010)","noteIndex":0},"citationItems":[{"id":734,"uris":["http://zotero.org/users/6171799/items/9T8388T2"],"itemData":{"id":734,"type":"article-journal","abstract":"The Obama administration advocates for education standards designed to make all high school graduates \"college- and career-ready.\" To achieve this end, the administration is exerting pressure on states to adopt content standards, known as the \"common core,\" being developed by the National Governors' Association and the Council of Chief State School Officers (NGA/CCSSO). The administration has, for example, called for federal Title I aid to be withheld from states that do not adopt these or comparable standards.","language":"en","source":"nepc.colorado.edu","title":"The \"Common Core\" Standards Initiative: An Effective Reform Tool?","title-short":"The \"Common Core\" Standards Initiative","URL":"https://nepc.colorado.edu/publication/common-core-standards","author":[{"family":"Mathis","given":"William J."}],"accessed":{"date-parts":[["2024",3,26]]},"issued":{"date-parts":[["2010",7,21]]}}}],"schema":"https://github.com/citation-style-language/schema/raw/master/csl-citation.json"} </w:instrText>
      </w:r>
      <w:r w:rsidR="00301E44">
        <w:rPr>
          <w:rFonts w:eastAsia="Times New Roman" w:cs="Times New Roman"/>
          <w:color w:val="auto"/>
          <w:lang w:eastAsia="en-US"/>
        </w:rPr>
        <w:fldChar w:fldCharType="separate"/>
      </w:r>
      <w:r w:rsidR="00EC7734" w:rsidRPr="00EC7734">
        <w:rPr>
          <w:rFonts w:cs="Times New Roman"/>
        </w:rPr>
        <w:t>(Mathis, 2010)</w:t>
      </w:r>
      <w:r w:rsidR="00301E44">
        <w:rPr>
          <w:rFonts w:eastAsia="Times New Roman" w:cs="Times New Roman"/>
          <w:color w:val="auto"/>
          <w:lang w:eastAsia="en-US"/>
        </w:rPr>
        <w:fldChar w:fldCharType="end"/>
      </w:r>
      <w:r w:rsidRPr="001A1FBD">
        <w:rPr>
          <w:rFonts w:eastAsia="Times New Roman" w:cs="Times New Roman"/>
          <w:color w:val="auto"/>
          <w:lang w:eastAsia="en-US"/>
        </w:rPr>
        <w:t>.</w:t>
      </w:r>
      <w:r w:rsidR="00AE772E" w:rsidRPr="001A1FBD">
        <w:rPr>
          <w:rFonts w:eastAsia="Times New Roman" w:cs="Times New Roman"/>
          <w:color w:val="auto"/>
          <w:lang w:eastAsia="en-US"/>
        </w:rPr>
        <w:t xml:space="preserve"> </w:t>
      </w:r>
      <w:r w:rsidRPr="001A1FBD">
        <w:rPr>
          <w:rFonts w:eastAsia="Times New Roman" w:cs="Times New Roman"/>
          <w:color w:val="auto"/>
          <w:lang w:eastAsia="en-US"/>
        </w:rPr>
        <w:t xml:space="preserve"> </w:t>
      </w:r>
    </w:p>
    <w:p w14:paraId="095664F2" w14:textId="69F6DEF5" w:rsidR="00AE772E" w:rsidRPr="001A1FBD" w:rsidRDefault="00AE772E" w:rsidP="00564A07">
      <w:pPr>
        <w:rPr>
          <w:rFonts w:eastAsia="Times New Roman" w:cs="Times New Roman"/>
          <w:color w:val="auto"/>
          <w:lang w:eastAsia="en-US"/>
        </w:rPr>
      </w:pPr>
      <w:r w:rsidRPr="30BB2FE0">
        <w:rPr>
          <w:rFonts w:eastAsia="Times New Roman" w:cs="Times New Roman"/>
          <w:color w:val="auto"/>
          <w:lang w:eastAsia="en-US"/>
        </w:rPr>
        <w:t>A 2000 report by the Southern Regional Education Board (SREB) demonstrate</w:t>
      </w:r>
      <w:r w:rsidR="00683674" w:rsidRPr="30BB2FE0">
        <w:rPr>
          <w:rFonts w:eastAsia="Times New Roman" w:cs="Times New Roman"/>
          <w:color w:val="auto"/>
          <w:lang w:eastAsia="en-US"/>
        </w:rPr>
        <w:t>d</w:t>
      </w:r>
      <w:r w:rsidRPr="30BB2FE0">
        <w:rPr>
          <w:rFonts w:eastAsia="Times New Roman" w:cs="Times New Roman"/>
          <w:color w:val="auto"/>
          <w:lang w:eastAsia="en-US"/>
        </w:rPr>
        <w:t xml:space="preserve"> the pre-NCLB fervor for this kind of “trickle-down” control over teachers in a policy environment </w:t>
      </w:r>
      <w:r w:rsidRPr="30BB2FE0">
        <w:rPr>
          <w:rFonts w:eastAsia="Times New Roman" w:cs="Times New Roman"/>
          <w:color w:val="auto"/>
          <w:lang w:eastAsia="en-US"/>
        </w:rPr>
        <w:fldChar w:fldCharType="begin"/>
      </w:r>
      <w:r w:rsidRPr="30BB2FE0">
        <w:rPr>
          <w:rFonts w:eastAsia="Times New Roman" w:cs="Times New Roman"/>
          <w:color w:val="auto"/>
          <w:lang w:eastAsia="en-US"/>
        </w:rPr>
        <w:instrText xml:space="preserve"> ADDIN ZOTERO_ITEM CSL_CITATION {"citationID":"Hxnqh1FG","properties":{"formattedCitation":"(C. L. Smith, 2000)","plainCitation":"(C. L. Smith, 2000)","noteIndex":0},"citationItems":[{"id":395,"uris":["http://zotero.org/users/6171799/items/9P4KJF8A"],"itemData":{"id":395,"type":"report","abstract":"This report highlights Southern Regional Education Board (SREB) states' recent legislation affecting teachers. Section 1 examines teacher licensure and certification, looking at such action taken by states as requiring teachers to know how to use technology in order to get or renew licenses and addressing the issue of teachers' content knowledge in the subjects they teach. This section also discusses national certification. Section 2 looks at teacher recruitment, focusing on alternative certification programs, critical teacher shortage areas, and low-performing schools. Section 3 discusses teacher performance and pay, explaining that SREB states are focusing on creative, fair, effective evaluations of teachers and on providing assistance to teachers with unsatisfactory  performance. States are also working to increase salaries for new and veteran teachers and to reward teachers who accept additional responsibilities. Section 4 examines support for teachers, noting that states are making considerable efforts to support new teachers through mentor programs and to provide all teachers with professional development opportunities. Section 5 looks at other actions taken by local school boards. Section 6 describes upcoming studies on the issue. (SM)","language":"en","note":"ERIC Number: ED444961","publisher":"Southern Regional Education Board, 592 10th Street, N","source":"ERIC","title":"Focus on Legislation Affecting Teachers in SREB States","URL":"https://eric.ed.gov/?id=ED444961","author":[{"family":"Smith","given":"Christine L."}],"accessed":{"date-parts":[["2023",10,22]]},"issued":{"date-parts":[["2000",6]]}}}],"schema":"https://github.com/citation-style-language/schema/raw/master/csl-citation.json"} </w:instrText>
      </w:r>
      <w:r w:rsidRPr="30BB2FE0">
        <w:rPr>
          <w:rFonts w:eastAsia="Times New Roman" w:cs="Times New Roman"/>
          <w:color w:val="auto"/>
          <w:lang w:eastAsia="en-US"/>
        </w:rPr>
        <w:fldChar w:fldCharType="separate"/>
      </w:r>
      <w:r w:rsidR="00385049" w:rsidRPr="30BB2FE0">
        <w:rPr>
          <w:rFonts w:eastAsia="Times New Roman" w:cs="Times New Roman"/>
          <w:color w:val="auto"/>
        </w:rPr>
        <w:t>(C. L. Smith, 2000)</w:t>
      </w:r>
      <w:r w:rsidRPr="30BB2FE0">
        <w:rPr>
          <w:rFonts w:eastAsia="Times New Roman" w:cs="Times New Roman"/>
          <w:color w:val="auto"/>
          <w:lang w:eastAsia="en-US"/>
        </w:rPr>
        <w:fldChar w:fldCharType="end"/>
      </w:r>
      <w:r w:rsidRPr="30BB2FE0">
        <w:rPr>
          <w:rFonts w:eastAsia="Times New Roman" w:cs="Times New Roman"/>
          <w:color w:val="auto"/>
          <w:lang w:eastAsia="en-US"/>
        </w:rPr>
        <w:t>. The report found significant moves at state and local levels in member states to recruit and keep quality teachers</w:t>
      </w:r>
      <w:r w:rsidR="000E01E9" w:rsidRPr="30BB2FE0">
        <w:rPr>
          <w:rFonts w:eastAsia="Times New Roman" w:cs="Times New Roman"/>
          <w:color w:val="auto"/>
          <w:lang w:eastAsia="en-US"/>
        </w:rPr>
        <w:t xml:space="preserve">. </w:t>
      </w:r>
      <w:r w:rsidR="55FC3C6B" w:rsidRPr="30BB2FE0">
        <w:rPr>
          <w:rFonts w:eastAsia="Times New Roman" w:cs="Times New Roman"/>
          <w:color w:val="auto"/>
          <w:lang w:eastAsia="en-US"/>
        </w:rPr>
        <w:t>It included harsher standards for licensure and evaluation and increased compensation.</w:t>
      </w:r>
      <w:r w:rsidR="006C466F" w:rsidRPr="30BB2FE0">
        <w:rPr>
          <w:rFonts w:eastAsia="Times New Roman" w:cs="Times New Roman"/>
          <w:color w:val="auto"/>
          <w:lang w:eastAsia="en-US"/>
        </w:rPr>
        <w:t xml:space="preserve"> It also </w:t>
      </w:r>
      <w:r w:rsidR="00A228B5" w:rsidRPr="30BB2FE0">
        <w:rPr>
          <w:rFonts w:eastAsia="Times New Roman" w:cs="Times New Roman"/>
          <w:color w:val="auto"/>
          <w:lang w:eastAsia="en-US"/>
        </w:rPr>
        <w:t>outlined</w:t>
      </w:r>
      <w:r w:rsidRPr="30BB2FE0">
        <w:rPr>
          <w:rFonts w:eastAsia="Times New Roman" w:cs="Times New Roman"/>
          <w:color w:val="auto"/>
          <w:lang w:eastAsia="en-US"/>
        </w:rPr>
        <w:t xml:space="preserve"> new incentives for teachers who achieve advanced certification like National Boards certification</w:t>
      </w:r>
      <w:r w:rsidR="00A228B5" w:rsidRPr="30BB2FE0">
        <w:rPr>
          <w:rFonts w:eastAsia="Times New Roman" w:cs="Times New Roman"/>
          <w:color w:val="auto"/>
          <w:lang w:eastAsia="en-US"/>
        </w:rPr>
        <w:t xml:space="preserve"> and prescribed</w:t>
      </w:r>
      <w:r w:rsidRPr="30BB2FE0">
        <w:rPr>
          <w:rFonts w:eastAsia="Times New Roman" w:cs="Times New Roman"/>
          <w:color w:val="auto"/>
          <w:lang w:eastAsia="en-US"/>
        </w:rPr>
        <w:t xml:space="preserve"> stipend support for the mentorship of other teachers</w:t>
      </w:r>
      <w:r w:rsidR="00BC5EEF" w:rsidRPr="30BB2FE0">
        <w:rPr>
          <w:rFonts w:eastAsia="Times New Roman" w:cs="Times New Roman"/>
          <w:color w:val="auto"/>
          <w:lang w:eastAsia="en-US"/>
        </w:rPr>
        <w:t>. All of this was done in</w:t>
      </w:r>
      <w:r w:rsidRPr="30BB2FE0">
        <w:rPr>
          <w:rFonts w:eastAsia="Times New Roman" w:cs="Times New Roman"/>
          <w:color w:val="auto"/>
          <w:lang w:eastAsia="en-US"/>
        </w:rPr>
        <w:t xml:space="preserve"> alignment to federal programs’ professional development guidelines. </w:t>
      </w:r>
      <w:r w:rsidR="0031262D" w:rsidRPr="30BB2FE0">
        <w:rPr>
          <w:rFonts w:eastAsia="Times New Roman" w:cs="Times New Roman"/>
          <w:color w:val="auto"/>
          <w:lang w:eastAsia="en-US"/>
        </w:rPr>
        <w:t xml:space="preserve">The report also found attention being paid to attempts to recruit </w:t>
      </w:r>
      <w:r w:rsidRPr="30BB2FE0">
        <w:rPr>
          <w:rFonts w:eastAsia="Times New Roman" w:cs="Times New Roman"/>
          <w:color w:val="auto"/>
          <w:lang w:eastAsia="en-US"/>
        </w:rPr>
        <w:t>quality</w:t>
      </w:r>
      <w:r w:rsidR="0031262D" w:rsidRPr="30BB2FE0">
        <w:rPr>
          <w:rFonts w:eastAsia="Times New Roman" w:cs="Times New Roman"/>
          <w:color w:val="auto"/>
          <w:lang w:eastAsia="en-US"/>
        </w:rPr>
        <w:t xml:space="preserve"> </w:t>
      </w:r>
      <w:r w:rsidR="5FAFA19A" w:rsidRPr="30BB2FE0">
        <w:rPr>
          <w:rFonts w:eastAsia="Times New Roman" w:cs="Times New Roman"/>
          <w:color w:val="auto"/>
          <w:lang w:eastAsia="en-US"/>
        </w:rPr>
        <w:t>teachers,</w:t>
      </w:r>
      <w:r w:rsidR="0031262D" w:rsidRPr="30BB2FE0">
        <w:rPr>
          <w:rFonts w:eastAsia="Times New Roman" w:cs="Times New Roman"/>
          <w:color w:val="auto"/>
          <w:lang w:eastAsia="en-US"/>
        </w:rPr>
        <w:t xml:space="preserve"> particularly </w:t>
      </w:r>
      <w:r w:rsidRPr="30BB2FE0">
        <w:rPr>
          <w:rFonts w:eastAsia="Times New Roman" w:cs="Times New Roman"/>
          <w:color w:val="auto"/>
          <w:lang w:eastAsia="en-US"/>
        </w:rPr>
        <w:t>to</w:t>
      </w:r>
      <w:r w:rsidR="0031262D" w:rsidRPr="30BB2FE0">
        <w:rPr>
          <w:rFonts w:eastAsia="Times New Roman" w:cs="Times New Roman"/>
          <w:color w:val="auto"/>
          <w:lang w:eastAsia="en-US"/>
        </w:rPr>
        <w:t xml:space="preserve"> </w:t>
      </w:r>
      <w:r w:rsidRPr="30BB2FE0">
        <w:rPr>
          <w:rFonts w:eastAsia="Times New Roman" w:cs="Times New Roman"/>
          <w:color w:val="auto"/>
          <w:lang w:eastAsia="en-US"/>
        </w:rPr>
        <w:t>low-performing</w:t>
      </w:r>
      <w:r w:rsidR="0031262D" w:rsidRPr="30BB2FE0">
        <w:rPr>
          <w:rFonts w:eastAsia="Times New Roman" w:cs="Times New Roman"/>
          <w:color w:val="auto"/>
          <w:lang w:eastAsia="en-US"/>
        </w:rPr>
        <w:t xml:space="preserve"> </w:t>
      </w:r>
      <w:r w:rsidRPr="30BB2FE0">
        <w:rPr>
          <w:rFonts w:eastAsia="Times New Roman" w:cs="Times New Roman"/>
          <w:color w:val="auto"/>
          <w:lang w:eastAsia="en-US"/>
        </w:rPr>
        <w:t>schools</w:t>
      </w:r>
      <w:r w:rsidR="0031262D" w:rsidRPr="30BB2FE0">
        <w:rPr>
          <w:rFonts w:eastAsia="Times New Roman" w:cs="Times New Roman"/>
          <w:color w:val="auto"/>
          <w:lang w:eastAsia="en-US"/>
        </w:rPr>
        <w:t xml:space="preserve"> where </w:t>
      </w:r>
      <w:r w:rsidRPr="30BB2FE0">
        <w:rPr>
          <w:rFonts w:eastAsia="Times New Roman" w:cs="Times New Roman"/>
          <w:color w:val="auto"/>
          <w:lang w:eastAsia="en-US"/>
        </w:rPr>
        <w:t>critical</w:t>
      </w:r>
      <w:r w:rsidR="0031262D" w:rsidRPr="30BB2FE0">
        <w:rPr>
          <w:rFonts w:eastAsia="Times New Roman" w:cs="Times New Roman"/>
          <w:color w:val="auto"/>
          <w:lang w:eastAsia="en-US"/>
        </w:rPr>
        <w:t xml:space="preserve"> </w:t>
      </w:r>
      <w:r w:rsidR="1409E922" w:rsidRPr="30BB2FE0">
        <w:rPr>
          <w:rFonts w:eastAsia="Times New Roman" w:cs="Times New Roman"/>
          <w:color w:val="auto"/>
          <w:lang w:eastAsia="en-US"/>
        </w:rPr>
        <w:t>areas of shortage</w:t>
      </w:r>
      <w:r w:rsidR="0031262D" w:rsidRPr="30BB2FE0">
        <w:rPr>
          <w:rFonts w:eastAsia="Times New Roman" w:cs="Times New Roman"/>
          <w:color w:val="auto"/>
          <w:lang w:eastAsia="en-US"/>
        </w:rPr>
        <w:t xml:space="preserve"> occur </w:t>
      </w:r>
      <w:r w:rsidRPr="30BB2FE0">
        <w:rPr>
          <w:rFonts w:eastAsia="Times New Roman" w:cs="Times New Roman"/>
          <w:color w:val="auto"/>
          <w:lang w:eastAsia="en-US"/>
        </w:rPr>
        <w:fldChar w:fldCharType="begin"/>
      </w:r>
      <w:r w:rsidRPr="30BB2FE0">
        <w:rPr>
          <w:rFonts w:eastAsia="Times New Roman" w:cs="Times New Roman"/>
          <w:color w:val="auto"/>
          <w:lang w:eastAsia="en-US"/>
        </w:rPr>
        <w:instrText xml:space="preserve"> ADDIN ZOTERO_ITEM CSL_CITATION {"citationID":"zifjxTvk","properties":{"formattedCitation":"(C. L. Smith, 2000)","plainCitation":"(C. L. Smith, 2000)","noteIndex":0},"citationItems":[{"id":395,"uris":["http://zotero.org/users/6171799/items/9P4KJF8A"],"itemData":{"id":395,"type":"report","abstract":"This report highlights Southern Regional Education Board (SREB) states' recent legislation affecting teachers. Section 1 examines teacher licensure and certification, looking at such action taken by states as requiring teachers to know how to use technology in order to get or renew licenses and addressing the issue of teachers' content knowledge in the subjects they teach. This section also discusses national certification. Section 2 looks at teacher recruitment, focusing on alternative certification programs, critical teacher shortage areas, and low-performing schools. Section 3 discusses teacher performance and pay, explaining that SREB states are focusing on creative, fair, effective evaluations of teachers and on providing assistance to teachers with unsatisfactory  performance. States are also working to increase salaries for new and veteran teachers and to reward teachers who accept additional responsibilities. Section 4 examines support for teachers, noting that states are making considerable efforts to support new teachers through mentor programs and to provide all teachers with professional development opportunities. Section 5 looks at other actions taken by local school boards. Section 6 describes upcoming studies on the issue. (SM)","language":"en","note":"ERIC Number: ED444961","publisher":"Southern Regional Education Board, 592 10th Street, N","source":"ERIC","title":"Focus on Legislation Affecting Teachers in SREB States","URL":"https://eric.ed.gov/?id=ED444961","author":[{"family":"Smith","given":"Christine L."}],"accessed":{"date-parts":[["2023",10,22]]},"issued":{"date-parts":[["2000",6]]}}}],"schema":"https://github.com/citation-style-language/schema/raw/master/csl-citation.json"} </w:instrText>
      </w:r>
      <w:r w:rsidRPr="30BB2FE0">
        <w:rPr>
          <w:rFonts w:eastAsia="Times New Roman" w:cs="Times New Roman"/>
          <w:color w:val="auto"/>
          <w:lang w:eastAsia="en-US"/>
        </w:rPr>
        <w:fldChar w:fldCharType="separate"/>
      </w:r>
      <w:r w:rsidR="0031262D" w:rsidRPr="30BB2FE0">
        <w:rPr>
          <w:rFonts w:eastAsia="Times New Roman" w:cs="Times New Roman"/>
          <w:color w:val="auto"/>
        </w:rPr>
        <w:t>(C. L. Smith, 2000)</w:t>
      </w:r>
      <w:r w:rsidRPr="30BB2FE0">
        <w:rPr>
          <w:rFonts w:eastAsia="Times New Roman" w:cs="Times New Roman"/>
          <w:color w:val="auto"/>
          <w:lang w:eastAsia="en-US"/>
        </w:rPr>
        <w:fldChar w:fldCharType="end"/>
      </w:r>
      <w:r w:rsidRPr="30BB2FE0">
        <w:rPr>
          <w:rFonts w:eastAsia="Times New Roman" w:cs="Times New Roman"/>
          <w:color w:val="auto"/>
          <w:lang w:eastAsia="en-US"/>
        </w:rPr>
        <w:t xml:space="preserve">. </w:t>
      </w:r>
    </w:p>
    <w:p w14:paraId="519780B0" w14:textId="1DD69DA6" w:rsidR="0031262D" w:rsidRPr="001A1FBD" w:rsidRDefault="0031262D" w:rsidP="00564A07">
      <w:pPr>
        <w:rPr>
          <w:rFonts w:eastAsia="Times New Roman" w:cs="Times New Roman"/>
          <w:color w:val="auto"/>
          <w:lang w:eastAsia="en-US"/>
        </w:rPr>
      </w:pPr>
      <w:r w:rsidRPr="001A1FBD">
        <w:rPr>
          <w:rFonts w:eastAsia="Times New Roman" w:cs="Times New Roman"/>
          <w:color w:val="auto"/>
          <w:lang w:eastAsia="en-US"/>
        </w:rPr>
        <w:t xml:space="preserve">In terms of how policy entrepreneurs in a state may influence the environment for teachers, a 1998 study by researchers at the University of Houston provides some </w:t>
      </w:r>
      <w:r w:rsidR="007D5BF0">
        <w:rPr>
          <w:rFonts w:eastAsia="Times New Roman" w:cs="Times New Roman"/>
          <w:color w:val="auto"/>
          <w:lang w:eastAsia="en-US"/>
        </w:rPr>
        <w:t>valuable</w:t>
      </w:r>
      <w:r w:rsidRPr="001A1FBD">
        <w:rPr>
          <w:rFonts w:eastAsia="Times New Roman" w:cs="Times New Roman"/>
          <w:color w:val="auto"/>
          <w:lang w:eastAsia="en-US"/>
        </w:rPr>
        <w:t xml:space="preserve"> findings </w:t>
      </w:r>
      <w:r w:rsidRPr="001A1FBD">
        <w:rPr>
          <w:rFonts w:eastAsia="Times New Roman" w:cs="Times New Roman"/>
          <w:color w:val="auto"/>
          <w:lang w:eastAsia="en-US"/>
        </w:rPr>
        <w:fldChar w:fldCharType="begin"/>
      </w:r>
      <w:r w:rsidRPr="001A1FBD">
        <w:rPr>
          <w:rFonts w:eastAsia="Times New Roman" w:cs="Times New Roman"/>
          <w:color w:val="auto"/>
          <w:lang w:eastAsia="en-US"/>
        </w:rPr>
        <w:instrText xml:space="preserve"> ADDIN ZOTERO_ITEM CSL_CITATION {"citationID":"AFwxGcJl","properties":{"formattedCitation":"(Mintrom &amp; Vergari, 1998)","plainCitation":"(Mintrom &amp; Vergari, 1998)","noteIndex":0},"citationItems":[{"id":404,"uris":["http://zotero.org/users/6171799/items/CSJ3QM8B"],"itemData":{"id":404,"type":"article-journal","abstract":"Scholars in many fields have long recognized the role that social and professional networks play in the diffusion of innovations However, among political scientists, an awkward separation has emerged between scholars investigating policy diffusion processes and those investigating policy networks and, more generally, the role of ideas in politics In this article, we present a theoretical argument for integrating insights from policy network studies into diffusion studies Since they face clear incentives to tap the resources of policy networks, we give policy entrepreneurs a prominent place in this discussion Using event history analysis models of the diffusion of school choice ideas across the United States, we test the empirical relevance of our discussion and find that greater involvement in policy networks significantly increases the likelihood of policy entrepreneurs achieving their legislative goals Based on our theoretical discussion and these empirical results, we suggest that political scientists investigating the diffusion of policy innovations should pay careful attention to the role that policy networks play in this process.","container-title":"The Journal of Politics","DOI":"10.2307/2648004","ISSN":"0022-3816","issue":"1","note":"publisher: The University of Chicago Press","page":"126-148","source":"www-journals-uchicago-edu.ezproxy.lib.ou.edu (Atypon)","title":"Policy Networks and Innovation Diffusion: The Case of State Education Reforms","title-short":"Policy Networks and Innovation Diffusion","volume":"60","author":[{"family":"Mintrom","given":"Michael"},{"family":"Vergari","given":"Sandra"}],"issued":{"date-parts":[["1998",2]]}}}],"schema":"https://github.com/citation-style-language/schema/raw/master/csl-citation.json"} </w:instrText>
      </w:r>
      <w:r w:rsidRPr="001A1FBD">
        <w:rPr>
          <w:rFonts w:eastAsia="Times New Roman" w:cs="Times New Roman"/>
          <w:color w:val="auto"/>
          <w:lang w:eastAsia="en-US"/>
        </w:rPr>
        <w:fldChar w:fldCharType="separate"/>
      </w:r>
      <w:r w:rsidRPr="001A1FBD">
        <w:rPr>
          <w:rFonts w:eastAsia="Times New Roman" w:cs="Times New Roman"/>
          <w:color w:val="auto"/>
        </w:rPr>
        <w:t>(Mintrom &amp; Vergari, 1998)</w:t>
      </w:r>
      <w:r w:rsidRPr="001A1FBD">
        <w:rPr>
          <w:rFonts w:eastAsia="Times New Roman" w:cs="Times New Roman"/>
          <w:color w:val="auto"/>
          <w:lang w:eastAsia="en-US"/>
        </w:rPr>
        <w:fldChar w:fldCharType="end"/>
      </w:r>
      <w:r w:rsidRPr="001A1FBD">
        <w:rPr>
          <w:rFonts w:eastAsia="Times New Roman" w:cs="Times New Roman"/>
          <w:color w:val="auto"/>
          <w:lang w:eastAsia="en-US"/>
        </w:rPr>
        <w:t>. This correlational study with a strong analytical methodology found that “policy networks serve to support the diffusion of policy innovations”</w:t>
      </w:r>
      <w:r w:rsidR="008E7264">
        <w:rPr>
          <w:rFonts w:eastAsia="Times New Roman" w:cs="Times New Roman"/>
          <w:color w:val="auto"/>
          <w:lang w:eastAsia="en-US"/>
        </w:rPr>
        <w:t xml:space="preserve"> (p. 145)</w:t>
      </w:r>
      <w:r w:rsidRPr="001A1FBD">
        <w:rPr>
          <w:rFonts w:eastAsia="Times New Roman" w:cs="Times New Roman"/>
          <w:color w:val="auto"/>
          <w:lang w:eastAsia="en-US"/>
        </w:rPr>
        <w:t xml:space="preserve"> and underscored the importance innovation to utilize “both external and internal policy networks”</w:t>
      </w:r>
      <w:r w:rsidR="00535A40">
        <w:rPr>
          <w:rFonts w:eastAsia="Times New Roman" w:cs="Times New Roman"/>
          <w:color w:val="auto"/>
          <w:lang w:eastAsia="en-US"/>
        </w:rPr>
        <w:t xml:space="preserve"> (p. 146)</w:t>
      </w:r>
      <w:r w:rsidRPr="001A1FBD">
        <w:rPr>
          <w:rFonts w:eastAsia="Times New Roman" w:cs="Times New Roman"/>
          <w:color w:val="auto"/>
          <w:lang w:eastAsia="en-US"/>
        </w:rPr>
        <w:t xml:space="preserve"> as they “serve as the source for generating new ideas and for providing the policy entrepreneurs with insights into how approaches used elsewhere could be applied to their own situation”</w:t>
      </w:r>
      <w:r w:rsidR="00535A40">
        <w:rPr>
          <w:rFonts w:eastAsia="Times New Roman" w:cs="Times New Roman"/>
          <w:color w:val="auto"/>
          <w:lang w:eastAsia="en-US"/>
        </w:rPr>
        <w:t xml:space="preserve"> (p. 146)</w:t>
      </w:r>
      <w:r w:rsidR="00FB75AE">
        <w:rPr>
          <w:rFonts w:eastAsia="Times New Roman" w:cs="Times New Roman"/>
          <w:color w:val="auto"/>
          <w:lang w:eastAsia="en-US"/>
        </w:rPr>
        <w:t>.</w:t>
      </w:r>
      <w:r w:rsidRPr="001A1FBD">
        <w:rPr>
          <w:rFonts w:eastAsia="Times New Roman" w:cs="Times New Roman"/>
          <w:color w:val="auto"/>
          <w:lang w:eastAsia="en-US"/>
        </w:rPr>
        <w:t xml:space="preserve"> With apparent methodological strengths and deep connection to my research question, this study, as with many I am finding in this arena, is not broad enough to discuss to what extent classroom teachers are involved in the building of policy entrepreneurship networks, and even less so how their daily work is impacted by that environment.</w:t>
      </w:r>
    </w:p>
    <w:p w14:paraId="58F62AB7" w14:textId="39DDA05F" w:rsidR="0099737F" w:rsidRPr="001A1FBD" w:rsidRDefault="0099737F" w:rsidP="00564A07">
      <w:pPr>
        <w:pStyle w:val="Heading2"/>
        <w:rPr>
          <w:rFonts w:eastAsia="Times New Roman" w:cs="Times New Roman"/>
          <w:color w:val="auto"/>
          <w:lang w:eastAsia="en-US"/>
        </w:rPr>
      </w:pPr>
      <w:bookmarkStart w:id="77" w:name="_Toc159791224"/>
      <w:bookmarkStart w:id="78" w:name="_Toc165463824"/>
      <w:r w:rsidRPr="001A1FBD">
        <w:rPr>
          <w:rFonts w:eastAsia="Times New Roman" w:cs="Times New Roman"/>
          <w:color w:val="auto"/>
          <w:lang w:eastAsia="en-US"/>
        </w:rPr>
        <w:lastRenderedPageBreak/>
        <w:t>Control</w:t>
      </w:r>
      <w:r w:rsidR="00BC64BC">
        <w:rPr>
          <w:rFonts w:eastAsia="Times New Roman" w:cs="Times New Roman"/>
          <w:color w:val="auto"/>
          <w:lang w:eastAsia="en-US"/>
        </w:rPr>
        <w:t xml:space="preserve">s of </w:t>
      </w:r>
      <w:r w:rsidR="00BF6FCE" w:rsidRPr="001A1FBD">
        <w:rPr>
          <w:rFonts w:eastAsia="Times New Roman" w:cs="Times New Roman"/>
          <w:color w:val="auto"/>
          <w:lang w:eastAsia="en-US"/>
        </w:rPr>
        <w:t>Modality</w:t>
      </w:r>
      <w:bookmarkEnd w:id="77"/>
      <w:bookmarkEnd w:id="78"/>
    </w:p>
    <w:p w14:paraId="63D36A70" w14:textId="77BE7902" w:rsidR="00DC7078" w:rsidRDefault="00F52EA6" w:rsidP="00564A07">
      <w:pPr>
        <w:ind w:firstLine="0"/>
        <w:rPr>
          <w:rFonts w:eastAsia="Times New Roman" w:cs="Times New Roman"/>
          <w:color w:val="auto"/>
          <w:lang w:eastAsia="en-US"/>
        </w:rPr>
      </w:pPr>
      <w:r w:rsidRPr="001A1FBD">
        <w:rPr>
          <w:rFonts w:eastAsia="Times New Roman" w:cs="Times New Roman"/>
          <w:color w:val="auto"/>
          <w:lang w:eastAsia="en-US"/>
        </w:rPr>
        <w:tab/>
      </w:r>
      <w:r w:rsidR="00300386">
        <w:rPr>
          <w:rFonts w:eastAsia="Times New Roman" w:cs="Times New Roman"/>
          <w:color w:val="auto"/>
          <w:lang w:eastAsia="en-US"/>
        </w:rPr>
        <w:t>Apart from but alongside controls touted as important for student achievement, p</w:t>
      </w:r>
      <w:r w:rsidR="00DB5F26" w:rsidRPr="001A1FBD">
        <w:rPr>
          <w:rFonts w:eastAsia="Times New Roman" w:cs="Times New Roman"/>
          <w:color w:val="auto"/>
          <w:lang w:eastAsia="en-US"/>
        </w:rPr>
        <w:t xml:space="preserve">olicy environments are not solely created by formal legislative bodies and their political machinations. </w:t>
      </w:r>
      <w:r w:rsidR="001E5239" w:rsidRPr="001A1FBD">
        <w:rPr>
          <w:rFonts w:eastAsia="Times New Roman" w:cs="Times New Roman"/>
          <w:color w:val="auto"/>
          <w:lang w:eastAsia="en-US"/>
        </w:rPr>
        <w:t>T</w:t>
      </w:r>
      <w:r w:rsidR="00F132E7" w:rsidRPr="001A1FBD">
        <w:rPr>
          <w:rFonts w:eastAsia="Times New Roman" w:cs="Times New Roman"/>
          <w:color w:val="auto"/>
          <w:lang w:eastAsia="en-US"/>
        </w:rPr>
        <w:t xml:space="preserve">he definition of a policy environment for the sake of this study includes </w:t>
      </w:r>
      <w:r w:rsidR="00DF7075" w:rsidRPr="001A1FBD">
        <w:rPr>
          <w:rFonts w:eastAsia="Times New Roman" w:cs="Times New Roman"/>
          <w:color w:val="auto"/>
          <w:lang w:eastAsia="en-US"/>
        </w:rPr>
        <w:t>district and building-level policies not tied to specific</w:t>
      </w:r>
      <w:r w:rsidR="004B1469" w:rsidRPr="001A1FBD">
        <w:rPr>
          <w:rFonts w:eastAsia="Times New Roman" w:cs="Times New Roman"/>
          <w:color w:val="auto"/>
          <w:lang w:eastAsia="en-US"/>
        </w:rPr>
        <w:t xml:space="preserve"> standards-based</w:t>
      </w:r>
      <w:r w:rsidR="00DF7075" w:rsidRPr="001A1FBD">
        <w:rPr>
          <w:rFonts w:eastAsia="Times New Roman" w:cs="Times New Roman"/>
          <w:color w:val="auto"/>
          <w:lang w:eastAsia="en-US"/>
        </w:rPr>
        <w:t xml:space="preserve"> laws</w:t>
      </w:r>
      <w:r w:rsidR="00B30044" w:rsidRPr="001A1FBD">
        <w:rPr>
          <w:rFonts w:eastAsia="Times New Roman" w:cs="Times New Roman"/>
          <w:color w:val="auto"/>
          <w:lang w:eastAsia="en-US"/>
        </w:rPr>
        <w:t xml:space="preserve"> being passed at state or federal levels like Common Co</w:t>
      </w:r>
      <w:r w:rsidR="00CA31AF" w:rsidRPr="001A1FBD">
        <w:rPr>
          <w:rFonts w:eastAsia="Times New Roman" w:cs="Times New Roman"/>
          <w:color w:val="auto"/>
          <w:lang w:eastAsia="en-US"/>
        </w:rPr>
        <w:t>re or NCLB</w:t>
      </w:r>
      <w:r w:rsidR="00BF45C7" w:rsidRPr="001A1FBD">
        <w:rPr>
          <w:rFonts w:eastAsia="Times New Roman" w:cs="Times New Roman"/>
          <w:color w:val="auto"/>
          <w:lang w:eastAsia="en-US"/>
        </w:rPr>
        <w:t xml:space="preserve">, it could also include </w:t>
      </w:r>
      <w:r w:rsidR="004B1469" w:rsidRPr="001A1FBD">
        <w:rPr>
          <w:rFonts w:eastAsia="Times New Roman" w:cs="Times New Roman"/>
          <w:color w:val="auto"/>
          <w:lang w:eastAsia="en-US"/>
        </w:rPr>
        <w:t>other political tide</w:t>
      </w:r>
      <w:r w:rsidR="002220DE" w:rsidRPr="001A1FBD">
        <w:rPr>
          <w:rFonts w:eastAsia="Times New Roman" w:cs="Times New Roman"/>
          <w:color w:val="auto"/>
          <w:lang w:eastAsia="en-US"/>
        </w:rPr>
        <w:t xml:space="preserve"> turns like the </w:t>
      </w:r>
      <w:r w:rsidR="00B925A5" w:rsidRPr="001A1FBD">
        <w:rPr>
          <w:rFonts w:eastAsia="Times New Roman" w:cs="Times New Roman"/>
          <w:color w:val="auto"/>
          <w:lang w:eastAsia="en-US"/>
        </w:rPr>
        <w:t xml:space="preserve">shifting regimes </w:t>
      </w:r>
      <w:r w:rsidR="002220DE" w:rsidRPr="001A1FBD">
        <w:rPr>
          <w:rFonts w:eastAsia="Times New Roman" w:cs="Times New Roman"/>
          <w:color w:val="auto"/>
          <w:lang w:eastAsia="en-US"/>
        </w:rPr>
        <w:t xml:space="preserve">discussed </w:t>
      </w:r>
      <w:r w:rsidR="00B925A5" w:rsidRPr="001A1FBD">
        <w:rPr>
          <w:rFonts w:eastAsia="Times New Roman" w:cs="Times New Roman"/>
          <w:color w:val="auto"/>
          <w:lang w:eastAsia="en-US"/>
        </w:rPr>
        <w:t>in the Spanish study of the Francoist purge in the 20</w:t>
      </w:r>
      <w:r w:rsidR="00B925A5" w:rsidRPr="001A1FBD">
        <w:rPr>
          <w:rFonts w:eastAsia="Times New Roman" w:cs="Times New Roman"/>
          <w:color w:val="auto"/>
          <w:vertAlign w:val="superscript"/>
          <w:lang w:eastAsia="en-US"/>
        </w:rPr>
        <w:t>th</w:t>
      </w:r>
      <w:r w:rsidR="00B925A5" w:rsidRPr="001A1FBD">
        <w:rPr>
          <w:rFonts w:eastAsia="Times New Roman" w:cs="Times New Roman"/>
          <w:color w:val="auto"/>
          <w:lang w:eastAsia="en-US"/>
        </w:rPr>
        <w:t xml:space="preserve"> century</w:t>
      </w:r>
      <w:r w:rsidR="002220DE" w:rsidRPr="001A1FBD">
        <w:rPr>
          <w:rFonts w:eastAsia="Times New Roman" w:cs="Times New Roman"/>
          <w:color w:val="auto"/>
          <w:lang w:eastAsia="en-US"/>
        </w:rPr>
        <w:t xml:space="preserve"> </w:t>
      </w:r>
      <w:r w:rsidR="002220DE" w:rsidRPr="001A1FBD">
        <w:rPr>
          <w:rFonts w:eastAsia="Times New Roman" w:cs="Times New Roman"/>
          <w:color w:val="auto"/>
          <w:lang w:eastAsia="en-US"/>
        </w:rPr>
        <w:fldChar w:fldCharType="begin"/>
      </w:r>
      <w:r w:rsidR="004175B9" w:rsidRPr="001A1FBD">
        <w:rPr>
          <w:rFonts w:eastAsia="Times New Roman" w:cs="Times New Roman"/>
          <w:color w:val="auto"/>
          <w:lang w:eastAsia="en-US"/>
        </w:rPr>
        <w:instrText xml:space="preserve"> ADDIN ZOTERO_ITEM CSL_CITATION {"citationID":"1I5Qwp1x","properties":{"formattedCitation":"(Z\\uc0\\u250{}\\uc0\\u241{}iga et al., 2011)","plainCitation":"(Zúñiga et al., 2011)","noteIndex":0},"citationItems":[{"id":80,"uris":["http://zotero.org/users/6171799/items/RMTZ2I6N"],"itemData":{"id":80,"type":"article-journal","abstract":"The main purpose of this article is to analyse purges of secondary teachers from a qualitative point of view: ideological basis, legislative control and the stages of the teaching staff purge, and that is the reason why we have divided our work into different sections. We tried the teachers to be who put us in touch with the truth from the analysis of the 2.445 files related to secondary teacher’s purge which are kept in the AGA. goals which lie behind repressive politics and the way they decided to sanction or to exonerate people. In order to contribute to a better understanding of the purging process, we make a global approach to the lists of accusations, the evidences, reports, etc. Finally, we show some quantitative data related to the sanctioned teachers and their classification according to several factors.El principal objetivo de este artículo es el análisis de los aspectos cualitativos de la depuración franquista de los profesores de instituto: bases ideológicas, instrumentos de control legislativo y fases del proceso depurador, y en función de ello se dividen los distintos apartados del mismo. Se ha procurado que sean los propios docentes quienes nos pongan en contacto con la realidad, a partir del análisis de los 2.445 expedientes depositados en el AGA. También hemos profundizado en los agentes de la represión, los informantes, la ideología y fines que subyacen a la política represiva y la mecánica seguida en la toma de decisiones sancionadoras o exculpatorias. Asimismo, analizamos globalmente los expedientes con los cargos formulados, los pliegos de descargo adjuntos, las acusaciones e informes, etc., para así poder entender mejor el proceso depurador. Finalmente, ofrecemos algunos datos cuantitativos sobre el profesorado sancionado y su distribución en función de diversas variables.","container-title":"Historia de la educación","ISSN":"0212-0267","language":"eng","note":"publisher: Ediciones Universidad de Salamanca","page":"241–258","title":"The Francoist purge of the teaching staff: ideological control of secondary school teachers La depuración franquista de los docentes: control y sometimiento ideológico del profesorado de instituto","volume":"29","author":[{"family":"Zúñiga","given":"Francisco MARTÍN"},{"family":"Gil","given":"Isabel Grana"},{"family":"Blanco","given":"Carmen Sanchidrian"}],"issued":{"date-parts":[["2011"]]}}}],"schema":"https://github.com/citation-style-language/schema/raw/master/csl-citation.json"} </w:instrText>
      </w:r>
      <w:r w:rsidR="002220DE" w:rsidRPr="001A1FBD">
        <w:rPr>
          <w:rFonts w:eastAsia="Times New Roman" w:cs="Times New Roman"/>
          <w:color w:val="auto"/>
          <w:lang w:eastAsia="en-US"/>
        </w:rPr>
        <w:fldChar w:fldCharType="separate"/>
      </w:r>
      <w:r w:rsidR="004175B9" w:rsidRPr="001A1FBD">
        <w:rPr>
          <w:rFonts w:eastAsia="Times New Roman" w:cs="Times New Roman"/>
          <w:color w:val="auto"/>
        </w:rPr>
        <w:t>(Zúñiga et al., 2011)</w:t>
      </w:r>
      <w:r w:rsidR="002220DE" w:rsidRPr="001A1FBD">
        <w:rPr>
          <w:rFonts w:eastAsia="Times New Roman" w:cs="Times New Roman"/>
          <w:color w:val="auto"/>
          <w:lang w:eastAsia="en-US"/>
        </w:rPr>
        <w:fldChar w:fldCharType="end"/>
      </w:r>
      <w:r w:rsidR="00B925A5" w:rsidRPr="001A1FBD">
        <w:rPr>
          <w:rFonts w:eastAsia="Times New Roman" w:cs="Times New Roman"/>
          <w:color w:val="auto"/>
          <w:lang w:eastAsia="en-US"/>
        </w:rPr>
        <w:t>, or the</w:t>
      </w:r>
      <w:r w:rsidR="002220DE" w:rsidRPr="001A1FBD">
        <w:rPr>
          <w:rFonts w:eastAsia="Times New Roman" w:cs="Times New Roman"/>
          <w:color w:val="auto"/>
          <w:lang w:eastAsia="en-US"/>
        </w:rPr>
        <w:t xml:space="preserve"> </w:t>
      </w:r>
      <w:r w:rsidR="00A65036" w:rsidRPr="001A1FBD">
        <w:rPr>
          <w:rFonts w:eastAsia="Times New Roman" w:cs="Times New Roman"/>
          <w:color w:val="auto"/>
          <w:lang w:eastAsia="en-US"/>
        </w:rPr>
        <w:t xml:space="preserve">local pressure discussed </w:t>
      </w:r>
      <w:r w:rsidR="002220DE" w:rsidRPr="001A1FBD">
        <w:rPr>
          <w:rFonts w:eastAsia="Times New Roman" w:cs="Times New Roman"/>
          <w:color w:val="auto"/>
          <w:lang w:eastAsia="en-US"/>
        </w:rPr>
        <w:t>ethnographic</w:t>
      </w:r>
      <w:r w:rsidR="00A65036" w:rsidRPr="001A1FBD">
        <w:rPr>
          <w:rFonts w:eastAsia="Times New Roman" w:cs="Times New Roman"/>
          <w:color w:val="auto"/>
          <w:lang w:eastAsia="en-US"/>
        </w:rPr>
        <w:t>ally</w:t>
      </w:r>
      <w:r w:rsidR="002220DE" w:rsidRPr="001A1FBD">
        <w:rPr>
          <w:rFonts w:eastAsia="Times New Roman" w:cs="Times New Roman"/>
          <w:color w:val="auto"/>
          <w:lang w:eastAsia="en-US"/>
        </w:rPr>
        <w:t xml:space="preserve"> </w:t>
      </w:r>
      <w:r w:rsidR="00827FBB" w:rsidRPr="001A1FBD">
        <w:rPr>
          <w:rFonts w:eastAsia="Times New Roman" w:cs="Times New Roman"/>
          <w:color w:val="auto"/>
          <w:lang w:eastAsia="en-US"/>
        </w:rPr>
        <w:t>in Craig’s work</w:t>
      </w:r>
      <w:r w:rsidR="002220DE" w:rsidRPr="001A1FBD">
        <w:rPr>
          <w:rFonts w:eastAsia="Times New Roman" w:cs="Times New Roman"/>
          <w:color w:val="auto"/>
          <w:lang w:eastAsia="en-US"/>
        </w:rPr>
        <w:t xml:space="preserve"> </w:t>
      </w:r>
      <w:r w:rsidR="00827FBB" w:rsidRPr="001A1FBD">
        <w:rPr>
          <w:rFonts w:eastAsia="Times New Roman" w:cs="Times New Roman"/>
          <w:color w:val="auto"/>
          <w:lang w:eastAsia="en-US"/>
        </w:rPr>
        <w:t>on</w:t>
      </w:r>
      <w:r w:rsidR="002220DE" w:rsidRPr="001A1FBD">
        <w:rPr>
          <w:rFonts w:eastAsia="Times New Roman" w:cs="Times New Roman"/>
          <w:color w:val="auto"/>
          <w:lang w:eastAsia="en-US"/>
        </w:rPr>
        <w:t xml:space="preserve"> Houston Public Schools’ shift toward greater prescriptive oversight of teachers </w:t>
      </w:r>
      <w:r w:rsidR="005C2394" w:rsidRPr="001A1FBD">
        <w:rPr>
          <w:rFonts w:eastAsia="Times New Roman" w:cs="Times New Roman"/>
          <w:color w:val="auto"/>
          <w:lang w:eastAsia="en-US"/>
        </w:rPr>
        <w:fldChar w:fldCharType="begin"/>
      </w:r>
      <w:r w:rsidR="003D7F24" w:rsidRPr="001A1FBD">
        <w:rPr>
          <w:rFonts w:eastAsia="Times New Roman" w:cs="Times New Roman"/>
          <w:color w:val="auto"/>
          <w:lang w:eastAsia="en-US"/>
        </w:rPr>
        <w:instrText xml:space="preserve"> ADDIN ZOTERO_ITEM CSL_CITATION {"citationID":"cXpOIQ4V","properties":{"formattedCitation":"(Craig, 2009)","plainCitation":"(Craig, 2009)","noteIndex":0},"citationItems":[{"id":82,"uris":["http://zotero.org/users/6171799/items/Z7S6J7PS"],"itemData":{"id":82,"type":"article-journal","abstract":"In this article, examples excerpted from research studies conducted in Houston, Texas, the fourth largest city in the United States, are used to demonstrate how the discretionary classroom space where teachers and students actively live curriculum—guided, though, not controlled, by official documents and administrative oversight—has become increasingly disputed. Through meta-level narrative analysis, excerpts from several accounts that elucidate different manifestations of the contested classroom space in multiple school contexts are woven together. In the process, the ways that teachers, principals, parents, professors, consultants, district personnel, the media, researchers, and students contributed to the contentious environment are explicated. Also, versions of curriculum and instruction that increased the contestation are named. As a result, changes that teachers and students lived in classrooms from 1997 to 2007, the decade when educational policy making in Texas served as the prototype for the U.S. No Child Left Behind Act, are characterized.","container-title":"American Educational Research Journal","DOI":"10.3102/0002831209334843","ISSN":"0002-8312, 1935-1011","issue":"4","journalAbbreviation":"American Educational Research Journal","language":"en","page":"1034-1059","source":"DOI.org (Crossref)","title":"The Contested Classroom Space: A Decade of Lived Educational Policy in Texas Schools","title-short":"The Contested Classroom Space","volume":"46","author":[{"family":"Craig","given":"Cheryl J."}],"issued":{"date-parts":[["2009",12]]}}}],"schema":"https://github.com/citation-style-language/schema/raw/master/csl-citation.json"} </w:instrText>
      </w:r>
      <w:r w:rsidR="005C2394" w:rsidRPr="001A1FBD">
        <w:rPr>
          <w:rFonts w:eastAsia="Times New Roman" w:cs="Times New Roman"/>
          <w:color w:val="auto"/>
          <w:lang w:eastAsia="en-US"/>
        </w:rPr>
        <w:fldChar w:fldCharType="separate"/>
      </w:r>
      <w:r w:rsidR="005C2394" w:rsidRPr="001A1FBD">
        <w:rPr>
          <w:rFonts w:eastAsia="Times New Roman" w:cs="Times New Roman"/>
          <w:color w:val="auto"/>
        </w:rPr>
        <w:t>(Craig, 2009)</w:t>
      </w:r>
      <w:r w:rsidR="005C2394" w:rsidRPr="001A1FBD">
        <w:rPr>
          <w:rFonts w:eastAsia="Times New Roman" w:cs="Times New Roman"/>
          <w:color w:val="auto"/>
          <w:lang w:eastAsia="en-US"/>
        </w:rPr>
        <w:fldChar w:fldCharType="end"/>
      </w:r>
      <w:r w:rsidR="005C2394" w:rsidRPr="001A1FBD">
        <w:rPr>
          <w:rFonts w:eastAsia="Times New Roman" w:cs="Times New Roman"/>
          <w:color w:val="auto"/>
          <w:lang w:eastAsia="en-US"/>
        </w:rPr>
        <w:t xml:space="preserve">. </w:t>
      </w:r>
      <w:r w:rsidR="005A48A1" w:rsidRPr="001A1FBD">
        <w:rPr>
          <w:rFonts w:eastAsia="Times New Roman" w:cs="Times New Roman"/>
          <w:color w:val="auto"/>
          <w:lang w:eastAsia="en-US"/>
        </w:rPr>
        <w:t xml:space="preserve">In addition to these dimensions of political control over teachers’ work, the history of American education has seen </w:t>
      </w:r>
      <w:r w:rsidR="00497E3E" w:rsidRPr="001A1FBD">
        <w:rPr>
          <w:rFonts w:eastAsia="Times New Roman" w:cs="Times New Roman"/>
          <w:color w:val="auto"/>
          <w:lang w:eastAsia="en-US"/>
        </w:rPr>
        <w:t>interaction with t</w:t>
      </w:r>
      <w:r w:rsidR="00090164">
        <w:rPr>
          <w:rFonts w:eastAsia="Times New Roman" w:cs="Times New Roman"/>
          <w:color w:val="auto"/>
          <w:lang w:eastAsia="en-US"/>
        </w:rPr>
        <w:t>heir collective well-being</w:t>
      </w:r>
      <w:r w:rsidR="005A48A1" w:rsidRPr="001A1FBD">
        <w:rPr>
          <w:rFonts w:eastAsia="Times New Roman" w:cs="Times New Roman"/>
          <w:color w:val="auto"/>
          <w:lang w:eastAsia="en-US"/>
        </w:rPr>
        <w:t xml:space="preserve"> </w:t>
      </w:r>
      <w:r w:rsidR="00A208BE">
        <w:rPr>
          <w:rFonts w:eastAsia="Times New Roman" w:cs="Times New Roman"/>
          <w:color w:val="auto"/>
          <w:lang w:eastAsia="en-US"/>
        </w:rPr>
        <w:t xml:space="preserve">amid </w:t>
      </w:r>
      <w:r w:rsidR="00FF359A">
        <w:rPr>
          <w:rFonts w:eastAsia="Times New Roman" w:cs="Times New Roman"/>
          <w:color w:val="auto"/>
          <w:lang w:eastAsia="en-US"/>
        </w:rPr>
        <w:t xml:space="preserve">changing modalities </w:t>
      </w:r>
      <w:r w:rsidR="00B97A4F">
        <w:rPr>
          <w:rFonts w:eastAsia="Times New Roman" w:cs="Times New Roman"/>
          <w:color w:val="auto"/>
          <w:lang w:eastAsia="en-US"/>
        </w:rPr>
        <w:t xml:space="preserve">in pedagogy. These modalities take the form of  various </w:t>
      </w:r>
      <w:r w:rsidR="00E715D5" w:rsidRPr="001A1FBD">
        <w:rPr>
          <w:rFonts w:eastAsia="Times New Roman" w:cs="Times New Roman"/>
          <w:color w:val="auto"/>
          <w:lang w:eastAsia="en-US"/>
        </w:rPr>
        <w:t xml:space="preserve">initiatives, programs, fads, and other educational </w:t>
      </w:r>
      <w:r w:rsidR="00B97A4F">
        <w:rPr>
          <w:rFonts w:eastAsia="Times New Roman" w:cs="Times New Roman"/>
          <w:color w:val="auto"/>
          <w:lang w:eastAsia="en-US"/>
        </w:rPr>
        <w:t>tools and methods</w:t>
      </w:r>
      <w:r w:rsidR="00490CDA" w:rsidRPr="001A1FBD">
        <w:rPr>
          <w:rFonts w:eastAsia="Times New Roman" w:cs="Times New Roman"/>
          <w:color w:val="auto"/>
          <w:lang w:eastAsia="en-US"/>
        </w:rPr>
        <w:t xml:space="preserve"> </w:t>
      </w:r>
      <w:r w:rsidR="00A208BE">
        <w:rPr>
          <w:rFonts w:eastAsia="Times New Roman" w:cs="Times New Roman"/>
          <w:color w:val="auto"/>
          <w:lang w:eastAsia="en-US"/>
        </w:rPr>
        <w:t xml:space="preserve">that </w:t>
      </w:r>
      <w:r w:rsidR="00490CDA" w:rsidRPr="001A1FBD">
        <w:rPr>
          <w:rFonts w:eastAsia="Times New Roman" w:cs="Times New Roman"/>
          <w:color w:val="auto"/>
          <w:lang w:eastAsia="en-US"/>
        </w:rPr>
        <w:t xml:space="preserve">are pitched, purchased, and </w:t>
      </w:r>
      <w:r w:rsidR="0003293F" w:rsidRPr="001A1FBD">
        <w:rPr>
          <w:rFonts w:eastAsia="Times New Roman" w:cs="Times New Roman"/>
          <w:color w:val="auto"/>
          <w:lang w:eastAsia="en-US"/>
        </w:rPr>
        <w:t>quickly ushered into schools for teachers to implement</w:t>
      </w:r>
      <w:r w:rsidR="00B22021" w:rsidRPr="001A1FBD">
        <w:rPr>
          <w:rFonts w:eastAsia="Times New Roman" w:cs="Times New Roman"/>
          <w:color w:val="auto"/>
          <w:lang w:eastAsia="en-US"/>
        </w:rPr>
        <w:t xml:space="preserve"> </w:t>
      </w:r>
      <w:r w:rsidR="0096711C" w:rsidRPr="001A1FBD">
        <w:rPr>
          <w:rFonts w:eastAsia="Times New Roman" w:cs="Times New Roman"/>
          <w:color w:val="auto"/>
          <w:lang w:eastAsia="en-US"/>
        </w:rPr>
        <w:fldChar w:fldCharType="begin"/>
      </w:r>
      <w:r w:rsidR="003D7F24" w:rsidRPr="001A1FBD">
        <w:rPr>
          <w:rFonts w:eastAsia="Times New Roman" w:cs="Times New Roman"/>
          <w:color w:val="auto"/>
          <w:lang w:eastAsia="en-US"/>
        </w:rPr>
        <w:instrText xml:space="preserve"> ADDIN ZOTERO_ITEM CSL_CITATION {"citationID":"G9rjdG2G","properties":{"formattedCitation":"(Bowles &amp; Gintis, 1977; Ingersoll, 2006; Labaree, 2007; Ma &amp; MacMillan, 1999; Tyack &amp; Cuban, 1995; Tyack &amp; Hansot, 1982)","plainCitation":"(Bowles &amp; Gintis, 1977; Ingersoll, 2006; Labaree, 2007; Ma &amp; MacMillan, 1999; Tyack &amp; Cuban, 1995; Tyack &amp; Hansot, 1982)","noteIndex":0},"citationItems":[{"id":144,"uris":["http://zotero.org/users/6171799/items/7TTC9WMV"],"itemData":{"id":144,"type":"book","collection-number":"5041","collection-title":"Harper Torchbooks","event-place":"New York","ISBN":"978-0-465-09718-0","number-of-pages":"340","publisher":"Basic Books","publisher-place":"New York","source":"K10plus ISBN","title":"Schooling in capitalist America: educational reform and the contradictions of economic life","title-short":"Schooling in capitalist America","author":[{"family":"Bowles","given":"Samuel"},{"family":"Gintis","given":"Herbert"}],"issued":{"date-parts":[["1977"]]}}},{"id":171,"uris":["http://zotero.org/users/6171799/items/2QUDYBQ8"],"itemData":{"id":171,"type":"book","event-place":"Cambridge, Mass. London","ISBN":"978-0-674-01990-4","language":"eng","number-of-pages":"366","publisher":"Harvard University Press","publisher-place":"Cambridge, Mass. London","source":"K10plus ISBN","title":"Who controls teachers' work? power and accountability in America's schools","title-short":"Who controls teachers' work?","author":[{"family":"Ingersoll","given":"Richard M."}],"issued":{"date-parts":[["2006"]]}}},{"id":196,"uris":["http://zotero.org/users/6171799/items/YLYT8X7L"],"itemData":{"id":196,"type":"book","collection-title":"World library of educationalists series","event-place":"London","ISBN":"978-0-415-36994-7","language":"eng","publisher":"Routledge","publisher-place":"London","source":"BnF ISBN","title":"Education, markets, and the public good: the selected works of David F. Labaree","title-short":"Education, markets, and the public good","author":[{"family":"Labaree","given":"David F."}],"issued":{"date-parts":[["2007"]]}}},{"id":316,"uris":["http://zotero.org/users/6171799/items/HTXHAJ8X"],"itemData":{"id":316,"type":"article-journal","abstract":"Teacher data (N = 2,202) from the New Brunswick Elementary School Study was used to examine how teacher professional satisfaction is related to background characteristics and workplace conditions measured through teaching competence, administration control, and organizational culture. Results show that female teachers were more satisfied with their professional role as a teacher than were their male counterparts. Teachers who stayed in the profession longer were less satisfied with their professional role. Workplace conditions positively affected teacher satisfaction; administration control was the most important, followed by teaching competence and organizational culture. Significant interactions between teacher background characteristics and workplace conditions occurred. The gender gap in professional satisfaction grew with increased teaching competence.","container-title":"The Journal of Educational Research","DOI":"10.1080/00220679909597627","ISSN":"0022-0671","issue":"1","note":"publisher: Routledge\n_eprint: https://doi.org/10.1080/00220679909597627","page":"39-47","source":"Taylor and Francis+NEJM","title":"Influences of Workplace Conditions on Teachers' Job Satisfaction","volume":"93","author":[{"family":"Ma","given":"Xin"},{"family":"MacMillan","given":"Robert B."}],"issued":{"date-parts":[["1999",9,1]]}}},{"id":143,"uris":["http://zotero.org/users/6171799/items/KWSKBJ5M"],"itemData":{"id":143,"type":"book","call-number":"LA216 .T92 1995","event-place":"Cambridge, Mass","ISBN":"978-0-674-89282-8","number-of-pages":"184","publisher":"Harvard University Press","publisher-place":"Cambridge, Mass","source":"Library of Congress ISBN","title":"Tinkering toward utopia: a century of public school reform","title-short":"Tinkering toward utopia","author":[{"family":"Tyack","given":"David B."},{"family":"Cuban","given":"Larry"}],"issued":{"date-parts":[["1995"]]}}},{"id":139,"uris":["http://zotero.org/users/6171799/items/5SWNSMXX"],"itemData":{"id":139,"type":"book","call-number":"37","event-place":"New York","ISBN":"978-0-465-04374-3","language":"eng","publisher":"Basicbooks","publisher-place":"New York","source":"BnF ISBN","title":"Managers of virtue: public school leadership in America, 1820-1980","title-short":"Managers of virtue","author":[{"family":"Tyack","given":"David Bruce"},{"family":"Hansot","given":"Elisabeth"}],"issued":{"date-parts":[["1982"]]}}}],"schema":"https://github.com/citation-style-language/schema/raw/master/csl-citation.json"} </w:instrText>
      </w:r>
      <w:r w:rsidR="0096711C" w:rsidRPr="001A1FBD">
        <w:rPr>
          <w:rFonts w:eastAsia="Times New Roman" w:cs="Times New Roman"/>
          <w:color w:val="auto"/>
          <w:lang w:eastAsia="en-US"/>
        </w:rPr>
        <w:fldChar w:fldCharType="separate"/>
      </w:r>
      <w:r w:rsidR="0096711C" w:rsidRPr="001A1FBD">
        <w:rPr>
          <w:rFonts w:eastAsia="Times New Roman" w:cs="Times New Roman"/>
          <w:color w:val="auto"/>
        </w:rPr>
        <w:t>(Bowles &amp; Gintis, 1977; Ingersoll, 2006; Labaree, 2007; Ma &amp; MacMillan, 1999; Tyack &amp; Cuban, 1995; Tyack &amp; Hansot, 1982)</w:t>
      </w:r>
      <w:r w:rsidR="0096711C" w:rsidRPr="001A1FBD">
        <w:rPr>
          <w:rFonts w:eastAsia="Times New Roman" w:cs="Times New Roman"/>
          <w:color w:val="auto"/>
          <w:lang w:eastAsia="en-US"/>
        </w:rPr>
        <w:fldChar w:fldCharType="end"/>
      </w:r>
      <w:r w:rsidR="0003293F" w:rsidRPr="001A1FBD">
        <w:rPr>
          <w:rFonts w:eastAsia="Times New Roman" w:cs="Times New Roman"/>
          <w:color w:val="auto"/>
          <w:lang w:eastAsia="en-US"/>
        </w:rPr>
        <w:t xml:space="preserve">. </w:t>
      </w:r>
      <w:r w:rsidR="001B7B69" w:rsidRPr="001A1FBD">
        <w:rPr>
          <w:rFonts w:eastAsia="Times New Roman" w:cs="Times New Roman"/>
          <w:color w:val="auto"/>
          <w:lang w:eastAsia="en-US"/>
        </w:rPr>
        <w:t>While elements of Common Core and NCLB are similar here, o</w:t>
      </w:r>
      <w:r w:rsidR="0003293F" w:rsidRPr="001A1FBD">
        <w:rPr>
          <w:rFonts w:eastAsia="Times New Roman" w:cs="Times New Roman"/>
          <w:color w:val="auto"/>
          <w:lang w:eastAsia="en-US"/>
        </w:rPr>
        <w:t xml:space="preserve">ften these </w:t>
      </w:r>
      <w:r w:rsidR="001B7B69" w:rsidRPr="001A1FBD">
        <w:rPr>
          <w:rFonts w:eastAsia="Times New Roman" w:cs="Times New Roman"/>
          <w:color w:val="auto"/>
          <w:lang w:eastAsia="en-US"/>
        </w:rPr>
        <w:t xml:space="preserve">modalities are not as sweeping </w:t>
      </w:r>
      <w:r w:rsidR="0096711C" w:rsidRPr="001A1FBD">
        <w:rPr>
          <w:rFonts w:eastAsia="Times New Roman" w:cs="Times New Roman"/>
          <w:color w:val="auto"/>
          <w:lang w:eastAsia="en-US"/>
        </w:rPr>
        <w:t xml:space="preserve">or political. </w:t>
      </w:r>
      <w:r w:rsidR="00B22021" w:rsidRPr="001A1FBD">
        <w:rPr>
          <w:rFonts w:eastAsia="Times New Roman" w:cs="Times New Roman"/>
          <w:color w:val="auto"/>
          <w:lang w:eastAsia="en-US"/>
        </w:rPr>
        <w:t>The following review will be of such adoptions</w:t>
      </w:r>
      <w:r w:rsidR="00DC7078" w:rsidRPr="001A1FBD">
        <w:rPr>
          <w:rFonts w:eastAsia="Times New Roman" w:cs="Times New Roman"/>
          <w:color w:val="auto"/>
          <w:lang w:eastAsia="en-US"/>
        </w:rPr>
        <w:t xml:space="preserve"> from early in the infancy of public schools in America through the </w:t>
      </w:r>
      <w:r w:rsidR="29035900" w:rsidRPr="001A1FBD">
        <w:rPr>
          <w:rFonts w:eastAsia="Times New Roman" w:cs="Times New Roman"/>
          <w:color w:val="auto"/>
          <w:lang w:eastAsia="en-US"/>
        </w:rPr>
        <w:t>COVID</w:t>
      </w:r>
      <w:r w:rsidR="00DC7078" w:rsidRPr="001A1FBD">
        <w:rPr>
          <w:rFonts w:eastAsia="Times New Roman" w:cs="Times New Roman"/>
          <w:color w:val="auto"/>
          <w:lang w:eastAsia="en-US"/>
        </w:rPr>
        <w:t xml:space="preserve"> and post-</w:t>
      </w:r>
      <w:r w:rsidR="29035900" w:rsidRPr="001A1FBD">
        <w:rPr>
          <w:rFonts w:eastAsia="Times New Roman" w:cs="Times New Roman"/>
          <w:color w:val="auto"/>
          <w:lang w:eastAsia="en-US"/>
        </w:rPr>
        <w:t>COVID</w:t>
      </w:r>
      <w:r w:rsidR="00DC7078" w:rsidRPr="001A1FBD">
        <w:rPr>
          <w:rFonts w:eastAsia="Times New Roman" w:cs="Times New Roman"/>
          <w:color w:val="auto"/>
          <w:lang w:eastAsia="en-US"/>
        </w:rPr>
        <w:t xml:space="preserve"> eras. </w:t>
      </w:r>
    </w:p>
    <w:p w14:paraId="02C73268" w14:textId="2FCB942F" w:rsidR="0026378B" w:rsidRPr="001A1FBD" w:rsidRDefault="0026378B" w:rsidP="0026378B">
      <w:pPr>
        <w:pStyle w:val="Heading3"/>
        <w:rPr>
          <w:lang w:eastAsia="en-US"/>
        </w:rPr>
      </w:pPr>
      <w:bookmarkStart w:id="79" w:name="_Toc165463825"/>
      <w:r>
        <w:rPr>
          <w:lang w:eastAsia="en-US"/>
        </w:rPr>
        <w:t>History of Policy Modality</w:t>
      </w:r>
      <w:bookmarkEnd w:id="79"/>
    </w:p>
    <w:p w14:paraId="039C2D1A" w14:textId="22A81D77" w:rsidR="004F7220" w:rsidRDefault="00776E32" w:rsidP="00564A07">
      <w:pPr>
        <w:rPr>
          <w:rFonts w:eastAsia="Times New Roman" w:cs="Times New Roman"/>
          <w:color w:val="auto"/>
          <w:lang w:eastAsia="en-US"/>
        </w:rPr>
      </w:pPr>
      <w:r w:rsidRPr="5BBA59FB">
        <w:rPr>
          <w:rFonts w:eastAsia="Times New Roman" w:cs="Times New Roman"/>
          <w:color w:val="auto"/>
          <w:lang w:eastAsia="en-US"/>
        </w:rPr>
        <w:t xml:space="preserve">The </w:t>
      </w:r>
      <w:proofErr w:type="spellStart"/>
      <w:r w:rsidRPr="5BBA59FB">
        <w:rPr>
          <w:rFonts w:eastAsia="Times New Roman" w:cs="Times New Roman"/>
          <w:color w:val="auto"/>
          <w:lang w:eastAsia="en-US"/>
        </w:rPr>
        <w:t>Lancast</w:t>
      </w:r>
      <w:r w:rsidR="00E203F9" w:rsidRPr="5BBA59FB">
        <w:rPr>
          <w:rFonts w:eastAsia="Times New Roman" w:cs="Times New Roman"/>
          <w:color w:val="auto"/>
          <w:lang w:eastAsia="en-US"/>
        </w:rPr>
        <w:t>e</w:t>
      </w:r>
      <w:r w:rsidRPr="5BBA59FB">
        <w:rPr>
          <w:rFonts w:eastAsia="Times New Roman" w:cs="Times New Roman"/>
          <w:color w:val="auto"/>
          <w:lang w:eastAsia="en-US"/>
        </w:rPr>
        <w:t>rian</w:t>
      </w:r>
      <w:proofErr w:type="spellEnd"/>
      <w:r w:rsidRPr="5BBA59FB">
        <w:rPr>
          <w:rFonts w:eastAsia="Times New Roman" w:cs="Times New Roman"/>
          <w:color w:val="auto"/>
          <w:lang w:eastAsia="en-US"/>
        </w:rPr>
        <w:t xml:space="preserve"> School</w:t>
      </w:r>
      <w:r w:rsidR="00B8046A" w:rsidRPr="5BBA59FB">
        <w:rPr>
          <w:rFonts w:eastAsia="Times New Roman" w:cs="Times New Roman"/>
          <w:color w:val="auto"/>
          <w:lang w:eastAsia="en-US"/>
        </w:rPr>
        <w:t xml:space="preserve"> model was an early such formative pivot in how public schools in the U</w:t>
      </w:r>
      <w:r w:rsidR="023EE6E6" w:rsidRPr="5BBA59FB">
        <w:rPr>
          <w:rFonts w:eastAsia="Times New Roman" w:cs="Times New Roman"/>
          <w:color w:val="auto"/>
          <w:lang w:eastAsia="en-US"/>
        </w:rPr>
        <w:t xml:space="preserve">nited </w:t>
      </w:r>
      <w:r w:rsidR="00B8046A" w:rsidRPr="5BBA59FB">
        <w:rPr>
          <w:rFonts w:eastAsia="Times New Roman" w:cs="Times New Roman"/>
          <w:color w:val="auto"/>
          <w:lang w:eastAsia="en-US"/>
        </w:rPr>
        <w:t>S</w:t>
      </w:r>
      <w:r w:rsidR="7C0B9FD4" w:rsidRPr="5BBA59FB">
        <w:rPr>
          <w:rFonts w:eastAsia="Times New Roman" w:cs="Times New Roman"/>
          <w:color w:val="auto"/>
          <w:lang w:eastAsia="en-US"/>
        </w:rPr>
        <w:t>tates</w:t>
      </w:r>
      <w:r w:rsidR="00B8046A" w:rsidRPr="5BBA59FB">
        <w:rPr>
          <w:rFonts w:eastAsia="Times New Roman" w:cs="Times New Roman"/>
          <w:color w:val="auto"/>
          <w:lang w:eastAsia="en-US"/>
        </w:rPr>
        <w:t xml:space="preserve"> went from the one-room schoolhouse model of the post-Revolutionary</w:t>
      </w:r>
      <w:r w:rsidR="00D708A0" w:rsidRPr="5BBA59FB">
        <w:rPr>
          <w:rFonts w:eastAsia="Times New Roman" w:cs="Times New Roman"/>
          <w:color w:val="auto"/>
          <w:lang w:eastAsia="en-US"/>
        </w:rPr>
        <w:t xml:space="preserve"> </w:t>
      </w:r>
      <w:r w:rsidR="007B0331" w:rsidRPr="5BBA59FB">
        <w:rPr>
          <w:rFonts w:eastAsia="Times New Roman" w:cs="Times New Roman"/>
          <w:color w:val="auto"/>
          <w:lang w:eastAsia="en-US"/>
        </w:rPr>
        <w:t xml:space="preserve">era up until the Industrial Revolution </w:t>
      </w:r>
      <w:r w:rsidRPr="5BBA59FB">
        <w:rPr>
          <w:rFonts w:eastAsia="Times New Roman" w:cs="Times New Roman"/>
          <w:color w:val="auto"/>
          <w:lang w:eastAsia="en-US"/>
        </w:rPr>
        <w:fldChar w:fldCharType="begin"/>
      </w:r>
      <w:r w:rsidRPr="5BBA59FB">
        <w:rPr>
          <w:rFonts w:eastAsia="Times New Roman" w:cs="Times New Roman"/>
          <w:color w:val="auto"/>
          <w:lang w:eastAsia="en-US"/>
        </w:rPr>
        <w:instrText xml:space="preserve"> ADDIN ZOTERO_ITEM CSL_CITATION {"citationID":"QIzZqUiv","properties":{"formattedCitation":"(Lancaster, 1810; Rury, 2006, 2013)","plainCitation":"(Lancaster, 1810; Rury, 2006, 2013)","noteIndex":0},"citationItems":[{"id":327,"uris":["http://zotero.org/users/6171799/items/BZBYN29W"],"itemData":{"id":327,"type":"book","language":"en","note":"Google-Books-ID: aqFbAAAAQAAJ","number-of-pages":"102","source":"Google Books","title":"The British system of education: being a complete epitome of the improvements and inventions practised at the Royal free schools","title-short":"The British system of education","author":[{"family":"Lancaster","given":"Joseph"}],"issued":{"date-parts":[["1810"]]}}},{"id":141,"uris":["http://zotero.org/users/6171799/items/6IDBHPG5"],"itemData":{"id":141,"type":"article-journal","abstract":"Many educational historians no doubt have experienced the inevitable cocktail party question: “so what is your area of specialization?” Whether uttered over the clink of ice or in some other social setting, the answer is rarely simple. Real historians, after all, are supposed to work in history departments, and to focus on periods and places rather than a specific type of institution. For many people, it seems hard to comprehend the idea of history taught in schools of education, or just how such a field might be considered interesting or important.","container-title":"History of Education Quarterly","DOI":"10.1111/j.1748-5959.2006.00032.x","ISSN":"0018-2680, 1748-5959","issue":"4","journalAbbreviation":"Hist. educ. q.","language":"en","page":"571-598","source":"DOI.org (Crossref)","title":"The Curious Status of the History of Education: A Parallel Perspective","title-short":"The Curious Status of the History of Education","volume":"46","author":[{"family":"Rury","given":"John L."}],"issued":{"date-parts":[["2006"]]}}},{"id":193,"uris":["http://zotero.org/users/6171799/items/8A76SI9V"],"itemData":{"id":193,"type":"book","abstract":"\"This brief, interpretive history of American schooling focuses on the evolving relationship between education and social change. Like its predecessors, this new edition investigates the impact of social forces such as industrialization, urbanization, immigration and cultural conflict on the development of schools and other educational institutions. It also examines the various ways that schools have contributed to social change, particularly in enhancing the status and accomplishments of certain social groups and not others. Detailed accounts of the experiences of women and minority groups in American history consider how their lives have been affected by education. Changes in this new edition include the following: A more thorough treatment of key concepts such as globalization, human capital, social capital, and cultural capital. Enhanced attention to issues of diversity throughout. Greater thematic coherence as a result of dividing chapter 6 into two chapters, the first focusing on the postwar period and emphasizing the themes of equity and social justice and the second focusing on human capital in education, highlighting the standards movement, federal policy changes and neo-liberal reform. A revision of several focal point discussions for greater clarity and thematic releance. Update discussions of recent changes in educational politics, finance and policy, especially the troubles presently facing No Child Left Behind (NCLB).&lt;/LI&gt;&lt;/UL&gt;\"--","edition":"4. ed","event-place":"New York","ISBN":"978-0-415-52693-7","language":"eng","number-of-pages":"284","publisher":"Routledge","publisher-place":"New York","source":"K10plus ISBN","title":"Education and social change: contours in the history of American schooling","title-short":"Education and social change","author":[{"family":"Rury","given":"John L."}],"issued":{"date-parts":[["2013"]]}}}],"schema":"https://github.com/citation-style-language/schema/raw/master/csl-citation.json"} </w:instrText>
      </w:r>
      <w:r w:rsidRPr="5BBA59FB">
        <w:rPr>
          <w:rFonts w:eastAsia="Times New Roman" w:cs="Times New Roman"/>
          <w:color w:val="auto"/>
          <w:lang w:eastAsia="en-US"/>
        </w:rPr>
        <w:fldChar w:fldCharType="separate"/>
      </w:r>
      <w:r w:rsidR="00E67FC3" w:rsidRPr="5BBA59FB">
        <w:rPr>
          <w:rFonts w:eastAsia="Times New Roman" w:cs="Times New Roman"/>
          <w:color w:val="auto"/>
        </w:rPr>
        <w:t>(Lancaster, 1810; Rury, 2006, 2013)</w:t>
      </w:r>
      <w:r w:rsidRPr="5BBA59FB">
        <w:rPr>
          <w:rFonts w:eastAsia="Times New Roman" w:cs="Times New Roman"/>
          <w:color w:val="auto"/>
          <w:lang w:eastAsia="en-US"/>
        </w:rPr>
        <w:fldChar w:fldCharType="end"/>
      </w:r>
      <w:r w:rsidR="00C57623" w:rsidRPr="5BBA59FB">
        <w:rPr>
          <w:rFonts w:eastAsia="Times New Roman" w:cs="Times New Roman"/>
          <w:color w:val="auto"/>
          <w:lang w:eastAsia="en-US"/>
        </w:rPr>
        <w:t xml:space="preserve">. </w:t>
      </w:r>
      <w:r w:rsidR="007B0331" w:rsidRPr="5BBA59FB">
        <w:rPr>
          <w:rFonts w:eastAsia="Times New Roman" w:cs="Times New Roman"/>
          <w:color w:val="auto"/>
          <w:lang w:eastAsia="en-US"/>
        </w:rPr>
        <w:t xml:space="preserve">This model was </w:t>
      </w:r>
      <w:r w:rsidR="004500AE" w:rsidRPr="5BBA59FB">
        <w:rPr>
          <w:rFonts w:eastAsia="Times New Roman" w:cs="Times New Roman"/>
          <w:color w:val="auto"/>
          <w:lang w:eastAsia="en-US"/>
        </w:rPr>
        <w:t xml:space="preserve">borrowed from a European design of maximum efficiency in the delivery of normal schooling. </w:t>
      </w:r>
      <w:r w:rsidR="004500AE" w:rsidRPr="5BBA59FB">
        <w:rPr>
          <w:rFonts w:eastAsia="Times New Roman" w:cs="Times New Roman"/>
          <w:color w:val="auto"/>
          <w:lang w:eastAsia="en-US"/>
        </w:rPr>
        <w:lastRenderedPageBreak/>
        <w:t>This is where school</w:t>
      </w:r>
      <w:r w:rsidR="00DA17AE">
        <w:rPr>
          <w:rFonts w:eastAsia="Times New Roman" w:cs="Times New Roman"/>
          <w:color w:val="auto"/>
          <w:lang w:eastAsia="en-US"/>
        </w:rPr>
        <w:t xml:space="preserve"> design started to involve</w:t>
      </w:r>
      <w:r w:rsidR="004500AE" w:rsidRPr="5BBA59FB">
        <w:rPr>
          <w:rFonts w:eastAsia="Times New Roman" w:cs="Times New Roman"/>
          <w:color w:val="auto"/>
          <w:lang w:eastAsia="en-US"/>
        </w:rPr>
        <w:t xml:space="preserve"> long rows of desks in a classroom with a teacher in front of a blackboard and a principal coming by often as her manager to ensure she was working as she should. This model was isomorphic of the factory design that revolutionized the world in the mid-19</w:t>
      </w:r>
      <w:r w:rsidR="004500AE" w:rsidRPr="5BBA59FB">
        <w:rPr>
          <w:rFonts w:eastAsia="Times New Roman" w:cs="Times New Roman"/>
          <w:color w:val="auto"/>
          <w:vertAlign w:val="superscript"/>
          <w:lang w:eastAsia="en-US"/>
        </w:rPr>
        <w:t>th</w:t>
      </w:r>
      <w:r w:rsidR="004500AE" w:rsidRPr="5BBA59FB">
        <w:rPr>
          <w:rFonts w:eastAsia="Times New Roman" w:cs="Times New Roman"/>
          <w:color w:val="auto"/>
          <w:lang w:eastAsia="en-US"/>
        </w:rPr>
        <w:t xml:space="preserve"> century</w:t>
      </w:r>
      <w:r w:rsidR="008F041A" w:rsidRPr="5BBA59FB">
        <w:rPr>
          <w:rFonts w:eastAsia="Times New Roman" w:cs="Times New Roman"/>
          <w:color w:val="auto"/>
          <w:lang w:eastAsia="en-US"/>
        </w:rPr>
        <w:t xml:space="preserve"> and heavily influenced by the </w:t>
      </w:r>
      <w:r w:rsidR="008A6DCF" w:rsidRPr="5BBA59FB">
        <w:rPr>
          <w:rFonts w:eastAsia="Times New Roman" w:cs="Times New Roman"/>
          <w:color w:val="auto"/>
          <w:lang w:eastAsia="en-US"/>
        </w:rPr>
        <w:t>capitalist</w:t>
      </w:r>
      <w:r w:rsidR="008F041A" w:rsidRPr="5BBA59FB">
        <w:rPr>
          <w:rFonts w:eastAsia="Times New Roman" w:cs="Times New Roman"/>
          <w:color w:val="auto"/>
          <w:lang w:eastAsia="en-US"/>
        </w:rPr>
        <w:t xml:space="preserve"> marketplace</w:t>
      </w:r>
      <w:r w:rsidR="00627270" w:rsidRPr="5BBA59FB">
        <w:rPr>
          <w:rFonts w:eastAsia="Times New Roman" w:cs="Times New Roman"/>
          <w:color w:val="auto"/>
          <w:lang w:eastAsia="en-US"/>
        </w:rPr>
        <w:t>.</w:t>
      </w:r>
      <w:r w:rsidR="008F041A" w:rsidRPr="5BBA59FB">
        <w:rPr>
          <w:rFonts w:eastAsia="Times New Roman" w:cs="Times New Roman"/>
          <w:color w:val="auto"/>
          <w:lang w:eastAsia="en-US"/>
        </w:rPr>
        <w:t xml:space="preserve"> The conventional wisdom was that the efficien</w:t>
      </w:r>
      <w:r w:rsidR="55485ED8" w:rsidRPr="5BBA59FB">
        <w:rPr>
          <w:rFonts w:eastAsia="Times New Roman" w:cs="Times New Roman"/>
          <w:color w:val="auto"/>
          <w:lang w:eastAsia="en-US"/>
        </w:rPr>
        <w:t>t</w:t>
      </w:r>
      <w:r w:rsidR="008F041A" w:rsidRPr="5BBA59FB">
        <w:rPr>
          <w:rFonts w:eastAsia="Times New Roman" w:cs="Times New Roman"/>
          <w:color w:val="auto"/>
          <w:lang w:eastAsia="en-US"/>
        </w:rPr>
        <w:t xml:space="preserve">, uniform, </w:t>
      </w:r>
      <w:r w:rsidR="00543727" w:rsidRPr="5BBA59FB">
        <w:rPr>
          <w:rFonts w:eastAsia="Times New Roman" w:cs="Times New Roman"/>
          <w:color w:val="auto"/>
          <w:lang w:eastAsia="en-US"/>
        </w:rPr>
        <w:t>closely</w:t>
      </w:r>
      <w:r w:rsidR="68F8E915" w:rsidRPr="5BBA59FB">
        <w:rPr>
          <w:rFonts w:eastAsia="Times New Roman" w:cs="Times New Roman"/>
          <w:color w:val="auto"/>
          <w:lang w:eastAsia="en-US"/>
        </w:rPr>
        <w:t>-</w:t>
      </w:r>
      <w:r w:rsidR="00543727" w:rsidRPr="5BBA59FB">
        <w:rPr>
          <w:rFonts w:eastAsia="Times New Roman" w:cs="Times New Roman"/>
          <w:color w:val="auto"/>
          <w:lang w:eastAsia="en-US"/>
        </w:rPr>
        <w:t>monitored, rigidly</w:t>
      </w:r>
      <w:r w:rsidR="4C9D9D58" w:rsidRPr="5BBA59FB">
        <w:rPr>
          <w:rFonts w:eastAsia="Times New Roman" w:cs="Times New Roman"/>
          <w:color w:val="auto"/>
          <w:lang w:eastAsia="en-US"/>
        </w:rPr>
        <w:t>-</w:t>
      </w:r>
      <w:r w:rsidR="00543727" w:rsidRPr="5BBA59FB">
        <w:rPr>
          <w:rFonts w:eastAsia="Times New Roman" w:cs="Times New Roman"/>
          <w:color w:val="auto"/>
          <w:lang w:eastAsia="en-US"/>
        </w:rPr>
        <w:t>structured industrial paradigm could not only result in the mass production of quality learning for students, but train them to be diligent workers, already primed and groomed in the</w:t>
      </w:r>
      <w:r w:rsidR="00BC4D76" w:rsidRPr="5BBA59FB">
        <w:rPr>
          <w:rFonts w:eastAsia="Times New Roman" w:cs="Times New Roman"/>
          <w:color w:val="auto"/>
          <w:lang w:eastAsia="en-US"/>
        </w:rPr>
        <w:t xml:space="preserve"> aforementioned tenets of successful industry </w:t>
      </w:r>
      <w:r w:rsidRPr="5BBA59FB">
        <w:rPr>
          <w:rFonts w:eastAsia="Times New Roman" w:cs="Times New Roman"/>
          <w:color w:val="auto"/>
          <w:lang w:eastAsia="en-US"/>
        </w:rPr>
        <w:fldChar w:fldCharType="begin"/>
      </w:r>
      <w:r w:rsidRPr="5BBA59FB">
        <w:rPr>
          <w:rFonts w:eastAsia="Times New Roman" w:cs="Times New Roman"/>
          <w:color w:val="auto"/>
          <w:lang w:eastAsia="en-US"/>
        </w:rPr>
        <w:instrText xml:space="preserve"> ADDIN ZOTERO_ITEM CSL_CITATION {"citationID":"DmCQtnNK","properties":{"formattedCitation":"(Berliner &amp; Biddle, 1997; Tyack et al., 1984; Tyack &amp; Cuban, 1995)","plainCitation":"(Berliner &amp; Biddle, 1997; Tyack et al., 1984; Tyack &amp; Cuban, 1995)","noteIndex":0},"citationItems":[{"id":195,"uris":["http://zotero.org/users/6171799/items/7ABR7CPV"],"itemData":{"id":195,"type":"book","edition":"3. print","event-place":"Reading, Mass.","ISBN":"978-0-201-44196-3","language":"eng","number-of-pages":"414","publisher":"Addison-Wesley","publisher-place":"Reading, Mass.","source":"K10plus ISBN","title":"The manufactured crisis: myths, fraud, and the attack on America's public schools","title-short":"The manufactured crisis","author":[{"family":"Berliner","given":"David C."},{"family":"Biddle","given":"Bruce Jesse"}],"issued":{"date-parts":[["1997"]]}}},{"id":329,"uris":["http://zotero.org/users/6171799/items/CNWW5GFB"],"itemData":{"id":329,"type":"book","abstract":"In the first social history of what happened to public schools in those \"years of the locust,\" the authors explore the daily experience of schoolchildren in many kinds of communities--the public school students of working-class northeastern towns, the rural black children of the South, the prosperous adolescents of midwestern suburbs. How did educators respond to the fiscal crisis, and why did Americans retain their faith in public schooling during the cataclysm? The authors examine how New Dealers regarded public education and the reaction of public school people to the distinctive New Deal style in programs such as the National Youth Administration. They illustrate the story with photographs, cartoons, and vignettes of life behind the schoolhouse door. Moving from that troubled period to our own, the authors compare the anxieties of the depression decade with the uncertainties of the 1970s and 1980s. Heirs to an optimistic tradition and trained to manage growth, school staff have lately encountered three shortages: of pupils, money, and public confidence. Professional morale has dropped as expectations and criticism have mounted. Changes in the governing and financing of education have made planning for the future even riskier than usual. Drawing on the experience of the 1930s to illuminate the problems of the 1980s, the authors lend historical perspective to current discussions about the future of public education. They stress the basic stability of public education while emphasizing the unfinished business of achieving equality in schooling.","ISBN":"978-0-674-73800-3","language":"en","note":"Google-Books-ID: jG9cTVhTxgkC","number-of-pages":"294","publisher":"Harvard University Press","source":"Google Books","title":"Public Schools in Hard Times: The Great Depression and Recent Years","title-short":"Public Schools in Hard Times","author":[{"family":"Tyack","given":"David B."},{"family":"Lowe","given":"Robert"},{"family":"Hansot","given":"Elisabeth"}],"issued":{"date-parts":[["1984"]]}}},{"id":143,"uris":["http://zotero.org/users/6171799/items/KWSKBJ5M"],"itemData":{"id":143,"type":"book","call-number":"LA216 .T92 1995","event-place":"Cambridge, Mass","ISBN":"978-0-674-89282-8","number-of-pages":"184","publisher":"Harvard University Press","publisher-place":"Cambridge, Mass","source":"Library of Congress ISBN","title":"Tinkering toward utopia: a century of public school reform","title-short":"Tinkering toward utopia","author":[{"family":"Tyack","given":"David B."},{"family":"Cuban","given":"Larry"}],"issued":{"date-parts":[["1995"]]}}}],"schema":"https://github.com/citation-style-language/schema/raw/master/csl-citation.json"} </w:instrText>
      </w:r>
      <w:r w:rsidRPr="5BBA59FB">
        <w:rPr>
          <w:rFonts w:eastAsia="Times New Roman" w:cs="Times New Roman"/>
          <w:color w:val="auto"/>
          <w:lang w:eastAsia="en-US"/>
        </w:rPr>
        <w:fldChar w:fldCharType="separate"/>
      </w:r>
      <w:r w:rsidR="00AB2CBC" w:rsidRPr="5BBA59FB">
        <w:rPr>
          <w:rFonts w:eastAsia="Times New Roman" w:cs="Times New Roman"/>
          <w:color w:val="auto"/>
        </w:rPr>
        <w:t>(Berliner &amp; Biddle, 1997; Tyack et al., 1984; Tyack &amp; Cuban, 1995)</w:t>
      </w:r>
      <w:r w:rsidRPr="5BBA59FB">
        <w:rPr>
          <w:rFonts w:eastAsia="Times New Roman" w:cs="Times New Roman"/>
          <w:color w:val="auto"/>
          <w:lang w:eastAsia="en-US"/>
        </w:rPr>
        <w:fldChar w:fldCharType="end"/>
      </w:r>
      <w:r w:rsidR="00BC4D76" w:rsidRPr="5BBA59FB">
        <w:rPr>
          <w:rFonts w:eastAsia="Times New Roman" w:cs="Times New Roman"/>
          <w:color w:val="auto"/>
          <w:lang w:eastAsia="en-US"/>
        </w:rPr>
        <w:t xml:space="preserve">. </w:t>
      </w:r>
    </w:p>
    <w:p w14:paraId="0FCA671B" w14:textId="7BD31A6B" w:rsidR="00776E32" w:rsidRPr="001A1FBD" w:rsidRDefault="00B73515" w:rsidP="00564A07">
      <w:pPr>
        <w:rPr>
          <w:rFonts w:eastAsia="Times New Roman" w:cs="Times New Roman"/>
          <w:color w:val="auto"/>
          <w:lang w:eastAsia="en-US"/>
        </w:rPr>
      </w:pPr>
      <w:r w:rsidRPr="00B73515">
        <w:rPr>
          <w:rFonts w:eastAsia="Times New Roman" w:cs="Times New Roman"/>
          <w:b/>
          <w:bCs/>
          <w:color w:val="auto"/>
          <w:lang w:eastAsia="en-US"/>
        </w:rPr>
        <w:t>Late 19</w:t>
      </w:r>
      <w:r w:rsidRPr="00B73515">
        <w:rPr>
          <w:rFonts w:eastAsia="Times New Roman" w:cs="Times New Roman"/>
          <w:b/>
          <w:bCs/>
          <w:color w:val="auto"/>
          <w:vertAlign w:val="superscript"/>
          <w:lang w:eastAsia="en-US"/>
        </w:rPr>
        <w:t>th</w:t>
      </w:r>
      <w:r w:rsidRPr="00B73515">
        <w:rPr>
          <w:rFonts w:eastAsia="Times New Roman" w:cs="Times New Roman"/>
          <w:b/>
          <w:bCs/>
          <w:color w:val="auto"/>
          <w:lang w:eastAsia="en-US"/>
        </w:rPr>
        <w:t xml:space="preserve"> Century.</w:t>
      </w:r>
      <w:r>
        <w:rPr>
          <w:rFonts w:eastAsia="Times New Roman" w:cs="Times New Roman"/>
          <w:color w:val="auto"/>
          <w:lang w:eastAsia="en-US"/>
        </w:rPr>
        <w:t xml:space="preserve"> </w:t>
      </w:r>
      <w:r w:rsidR="00BC4D76" w:rsidRPr="5BBA59FB">
        <w:rPr>
          <w:rFonts w:eastAsia="Times New Roman" w:cs="Times New Roman"/>
          <w:color w:val="auto"/>
          <w:lang w:eastAsia="en-US"/>
        </w:rPr>
        <w:t>This period took the prairie teacher</w:t>
      </w:r>
      <w:r w:rsidR="00C177B6" w:rsidRPr="5BBA59FB">
        <w:rPr>
          <w:rFonts w:eastAsia="Times New Roman" w:cs="Times New Roman"/>
          <w:color w:val="auto"/>
          <w:lang w:eastAsia="en-US"/>
        </w:rPr>
        <w:t xml:space="preserve"> and private tutor who stood as autonomously singular, esteemed authorities of education over their small, highly localized pupils</w:t>
      </w:r>
      <w:r w:rsidR="00BC4D76" w:rsidRPr="5BBA59FB">
        <w:rPr>
          <w:rFonts w:eastAsia="Times New Roman" w:cs="Times New Roman"/>
          <w:color w:val="auto"/>
          <w:lang w:eastAsia="en-US"/>
        </w:rPr>
        <w:t xml:space="preserve"> </w:t>
      </w:r>
      <w:r w:rsidR="00C177B6" w:rsidRPr="5BBA59FB">
        <w:rPr>
          <w:rFonts w:eastAsia="Times New Roman" w:cs="Times New Roman"/>
          <w:color w:val="auto"/>
          <w:lang w:eastAsia="en-US"/>
        </w:rPr>
        <w:t xml:space="preserve">and turned them into cogs in the </w:t>
      </w:r>
      <w:r w:rsidR="00425C0A" w:rsidRPr="5BBA59FB">
        <w:rPr>
          <w:rFonts w:eastAsia="Times New Roman" w:cs="Times New Roman"/>
          <w:color w:val="auto"/>
          <w:lang w:eastAsia="en-US"/>
        </w:rPr>
        <w:t>machine of the rapidly urbanizing world</w:t>
      </w:r>
      <w:r w:rsidR="0096351A">
        <w:rPr>
          <w:rFonts w:eastAsia="Times New Roman" w:cs="Times New Roman"/>
          <w:color w:val="auto"/>
          <w:lang w:eastAsia="en-US"/>
        </w:rPr>
        <w:t xml:space="preserve"> </w:t>
      </w:r>
      <w:r w:rsidR="0096351A">
        <w:rPr>
          <w:rFonts w:eastAsia="Times New Roman" w:cs="Times New Roman"/>
          <w:color w:val="auto"/>
          <w:lang w:eastAsia="en-US"/>
        </w:rPr>
        <w:fldChar w:fldCharType="begin"/>
      </w:r>
      <w:r w:rsidR="00EC7734">
        <w:rPr>
          <w:rFonts w:eastAsia="Times New Roman" w:cs="Times New Roman"/>
          <w:color w:val="auto"/>
          <w:lang w:eastAsia="en-US"/>
        </w:rPr>
        <w:instrText xml:space="preserve"> ADDIN ZOTERO_ITEM CSL_CITATION {"citationID":"asmlvnj775","properties":{"formattedCitation":"(Rury, 2013; Tyack &amp; Hansot, 1982)","plainCitation":"(Rury, 2013; Tyack &amp; Hansot, 1982)","noteIndex":0},"citationItems":[{"id":193,"uris":["http://zotero.org/users/6171799/items/8A76SI9V"],"itemData":{"id":193,"type":"book","abstract":"\"This brief, interpretive history of American schooling focuses on the evolving relationship between education and social change. Like its predecessors, this new edition investigates the impact of social forces such as industrialization, urbanization, immigration and cultural conflict on the development of schools and other educational institutions. It also examines the various ways that schools have contributed to social change, particularly in enhancing the status and accomplishments of certain social groups and not others. Detailed accounts of the experiences of women and minority groups in American history consider how their lives have been affected by education. Changes in this new edition include the following: A more thorough treatment of key concepts such as globalization, human capital, social capital, and cultural capital. Enhanced attention to issues of diversity throughout. Greater thematic coherence as a result of dividing chapter 6 into two chapters, the first focusing on the postwar period and emphasizing the themes of equity and social justice and the second focusing on human capital in education, highlighting the standards movement, federal policy changes and neo-liberal reform. A revision of several focal point discussions for greater clarity and thematic releance. Update discussions of recent changes in educational politics, finance and policy, especially the troubles presently facing No Child Left Behind (NCLB).&lt;/LI&gt;&lt;/UL&gt;\"--","edition":"4. ed","event-place":"New York","ISBN":"978-0-415-52693-7","language":"eng","number-of-pages":"284","publisher":"Routledge","publisher-place":"New York","source":"K10plus ISBN","title":"Education and social change: contours in the history of American schooling","title-short":"Education and social change","author":[{"family":"Rury","given":"John L."}],"issued":{"date-parts":[["2013"]]}}},{"id":139,"uris":["http://zotero.org/users/6171799/items/5SWNSMXX"],"itemData":{"id":139,"type":"book","call-number":"37","event-place":"New York","ISBN":"978-0-465-04374-3","language":"eng","publisher":"Basicbooks","publisher-place":"New York","source":"BnF ISBN","title":"Managers of virtue: public school leadership in America, 1820-1980","title-short":"Managers of virtue","author":[{"family":"Tyack","given":"David Bruce"},{"family":"Hansot","given":"Elisabeth"}],"issued":{"date-parts":[["1982"]]}}}],"schema":"https://github.com/citation-style-language/schema/raw/master/csl-citation.json"} </w:instrText>
      </w:r>
      <w:r w:rsidR="0096351A">
        <w:rPr>
          <w:rFonts w:eastAsia="Times New Roman" w:cs="Times New Roman"/>
          <w:color w:val="auto"/>
          <w:lang w:eastAsia="en-US"/>
        </w:rPr>
        <w:fldChar w:fldCharType="separate"/>
      </w:r>
      <w:r w:rsidR="00EC7734" w:rsidRPr="00EC7734">
        <w:rPr>
          <w:rFonts w:cs="Times New Roman"/>
        </w:rPr>
        <w:t>(Rury, 2013; Tyack &amp; Hansot, 1982)</w:t>
      </w:r>
      <w:r w:rsidR="0096351A">
        <w:rPr>
          <w:rFonts w:eastAsia="Times New Roman" w:cs="Times New Roman"/>
          <w:color w:val="auto"/>
          <w:lang w:eastAsia="en-US"/>
        </w:rPr>
        <w:fldChar w:fldCharType="end"/>
      </w:r>
      <w:r w:rsidR="00425C0A" w:rsidRPr="5BBA59FB">
        <w:rPr>
          <w:rFonts w:eastAsia="Times New Roman" w:cs="Times New Roman"/>
          <w:color w:val="auto"/>
          <w:lang w:eastAsia="en-US"/>
        </w:rPr>
        <w:t xml:space="preserve">. For the first time, teachers were seen and treated as employees who, while still enjoying a considerable amount of authority over the guidance of pupils, </w:t>
      </w:r>
      <w:r w:rsidR="00EA0264" w:rsidRPr="5BBA59FB">
        <w:rPr>
          <w:rFonts w:eastAsia="Times New Roman" w:cs="Times New Roman"/>
          <w:color w:val="auto"/>
          <w:lang w:eastAsia="en-US"/>
        </w:rPr>
        <w:t xml:space="preserve">were punching clocks, receiving close oversight, and </w:t>
      </w:r>
      <w:r w:rsidR="00485450" w:rsidRPr="5BBA59FB">
        <w:rPr>
          <w:rFonts w:eastAsia="Times New Roman" w:cs="Times New Roman"/>
          <w:color w:val="auto"/>
          <w:lang w:eastAsia="en-US"/>
        </w:rPr>
        <w:t xml:space="preserve">paid </w:t>
      </w:r>
      <w:r w:rsidR="6EEBCE9D" w:rsidRPr="5BBA59FB">
        <w:rPr>
          <w:rFonts w:eastAsia="Times New Roman" w:cs="Times New Roman"/>
          <w:color w:val="auto"/>
          <w:lang w:eastAsia="en-US"/>
        </w:rPr>
        <w:t>less</w:t>
      </w:r>
      <w:r w:rsidR="00485450" w:rsidRPr="5BBA59FB">
        <w:rPr>
          <w:rFonts w:eastAsia="Times New Roman" w:cs="Times New Roman"/>
          <w:color w:val="auto"/>
          <w:lang w:eastAsia="en-US"/>
        </w:rPr>
        <w:t xml:space="preserve"> than other respected professionals mainly because they were women</w:t>
      </w:r>
      <w:r w:rsidR="00FE4810" w:rsidRPr="5BBA59FB">
        <w:rPr>
          <w:rFonts w:eastAsia="Times New Roman" w:cs="Times New Roman"/>
          <w:color w:val="auto"/>
          <w:lang w:eastAsia="en-US"/>
        </w:rPr>
        <w:t xml:space="preserve"> </w:t>
      </w:r>
      <w:r w:rsidR="00776E32" w:rsidRPr="5BBA59FB">
        <w:rPr>
          <w:rFonts w:eastAsia="Times New Roman" w:cs="Times New Roman"/>
          <w:color w:val="auto"/>
          <w:lang w:eastAsia="en-US"/>
        </w:rPr>
        <w:fldChar w:fldCharType="begin"/>
      </w:r>
      <w:r w:rsidR="00776E32" w:rsidRPr="5BBA59FB">
        <w:rPr>
          <w:rFonts w:eastAsia="Times New Roman" w:cs="Times New Roman"/>
          <w:color w:val="auto"/>
          <w:lang w:eastAsia="en-US"/>
        </w:rPr>
        <w:instrText xml:space="preserve"> ADDIN ZOTERO_ITEM CSL_CITATION {"citationID":"va9U6w4b","properties":{"formattedCitation":"(Carrington &amp; McPhee, 2008; Seller &amp; Woody, 1989)","plainCitation":"(Carrington &amp; McPhee, 2008; Seller &amp; Woody, 1989)","noteIndex":0},"citationItems":[{"id":336,"uris":["http://zotero.org/users/6171799/items/KCRYSD8G"],"itemData":{"id":336,"type":"article-journal","container-title":"Journal of Education for Teaching","DOI":"10.1080/02607470801979558","ISSN":"0260-7476, 1360-0540","issue":"2","journalAbbreviation":"Journal of Education for Teaching","language":"en","page":"109-120","source":"DOI.org (Crossref)","title":"Boys' ‘underachievement’ and the feminization of teaching","volume":"34","author":[{"family":"Carrington","given":"Bruce"},{"family":"McPhee","given":"Alastair"}],"issued":{"date-parts":[["2008",5]]}}},{"id":335,"uris":["http://zotero.org/users/6171799/items/5ISZANVC"],"itemData":{"id":335,"type":"article-journal","container-title":"History of Education Quarterly","DOI":"10.2307/368607","ISSN":"00182680","issue":"1","journalAbbreviation":"History of Education Quarterly","page":"95","source":"DOI.org (Crossref)","title":"A History of Women's Education in the United States: Thomas Woody's Classic. Sixty Years Later","title-short":"A History of Women's Education in the United States","volume":"29","author":[{"family":"Seller","given":"Maxine Schwartz"},{"family":"Woody","given":"Thomas"}],"issued":{"date-parts":[["1989"]]}}}],"schema":"https://github.com/citation-style-language/schema/raw/master/csl-citation.json"} </w:instrText>
      </w:r>
      <w:r w:rsidR="00776E32" w:rsidRPr="5BBA59FB">
        <w:rPr>
          <w:rFonts w:eastAsia="Times New Roman" w:cs="Times New Roman"/>
          <w:color w:val="auto"/>
          <w:lang w:eastAsia="en-US"/>
        </w:rPr>
        <w:fldChar w:fldCharType="separate"/>
      </w:r>
      <w:r w:rsidR="004845BD" w:rsidRPr="5BBA59FB">
        <w:rPr>
          <w:rFonts w:eastAsia="Times New Roman" w:cs="Times New Roman"/>
          <w:color w:val="auto"/>
        </w:rPr>
        <w:t>(Carrington &amp; McPhee, 2008; Seller &amp; Woody, 1989)</w:t>
      </w:r>
      <w:r w:rsidR="00776E32" w:rsidRPr="5BBA59FB">
        <w:rPr>
          <w:rFonts w:eastAsia="Times New Roman" w:cs="Times New Roman"/>
          <w:color w:val="auto"/>
          <w:lang w:eastAsia="en-US"/>
        </w:rPr>
        <w:fldChar w:fldCharType="end"/>
      </w:r>
      <w:r w:rsidR="00AE05C1" w:rsidRPr="5BBA59FB">
        <w:rPr>
          <w:rFonts w:eastAsia="Times New Roman" w:cs="Times New Roman"/>
          <w:color w:val="auto"/>
          <w:lang w:eastAsia="en-US"/>
        </w:rPr>
        <w:t xml:space="preserve">. </w:t>
      </w:r>
      <w:r w:rsidR="00A14B5F" w:rsidRPr="5BBA59FB">
        <w:rPr>
          <w:rFonts w:eastAsia="Times New Roman" w:cs="Times New Roman"/>
          <w:color w:val="auto"/>
          <w:lang w:eastAsia="en-US"/>
        </w:rPr>
        <w:t xml:space="preserve">Little empirical literature exists on the </w:t>
      </w:r>
      <w:proofErr w:type="spellStart"/>
      <w:r w:rsidR="00A14B5F" w:rsidRPr="5BBA59FB">
        <w:rPr>
          <w:rFonts w:eastAsia="Times New Roman" w:cs="Times New Roman"/>
          <w:color w:val="auto"/>
          <w:lang w:eastAsia="en-US"/>
        </w:rPr>
        <w:t>Lancast</w:t>
      </w:r>
      <w:r w:rsidR="00E203F9" w:rsidRPr="5BBA59FB">
        <w:rPr>
          <w:rFonts w:eastAsia="Times New Roman" w:cs="Times New Roman"/>
          <w:color w:val="auto"/>
          <w:lang w:eastAsia="en-US"/>
        </w:rPr>
        <w:t>e</w:t>
      </w:r>
      <w:r w:rsidR="00A14B5F" w:rsidRPr="5BBA59FB">
        <w:rPr>
          <w:rFonts w:eastAsia="Times New Roman" w:cs="Times New Roman"/>
          <w:color w:val="auto"/>
          <w:lang w:eastAsia="en-US"/>
        </w:rPr>
        <w:t>rian</w:t>
      </w:r>
      <w:proofErr w:type="spellEnd"/>
      <w:r w:rsidR="00A14B5F" w:rsidRPr="5BBA59FB">
        <w:rPr>
          <w:rFonts w:eastAsia="Times New Roman" w:cs="Times New Roman"/>
          <w:color w:val="auto"/>
          <w:lang w:eastAsia="en-US"/>
        </w:rPr>
        <w:t xml:space="preserve"> model other than to position it as </w:t>
      </w:r>
      <w:r w:rsidR="00211BC0" w:rsidRPr="5BBA59FB">
        <w:rPr>
          <w:rFonts w:eastAsia="Times New Roman" w:cs="Times New Roman"/>
          <w:color w:val="auto"/>
          <w:lang w:eastAsia="en-US"/>
        </w:rPr>
        <w:t xml:space="preserve">a </w:t>
      </w:r>
      <w:r w:rsidR="00A14B5F" w:rsidRPr="5BBA59FB">
        <w:rPr>
          <w:rFonts w:eastAsia="Times New Roman" w:cs="Times New Roman"/>
          <w:color w:val="auto"/>
          <w:lang w:eastAsia="en-US"/>
        </w:rPr>
        <w:t>profoundly formative</w:t>
      </w:r>
      <w:r w:rsidR="00211BC0" w:rsidRPr="5BBA59FB">
        <w:rPr>
          <w:rFonts w:eastAsia="Times New Roman" w:cs="Times New Roman"/>
          <w:color w:val="auto"/>
          <w:lang w:eastAsia="en-US"/>
        </w:rPr>
        <w:t xml:space="preserve"> missing link</w:t>
      </w:r>
      <w:r w:rsidR="005A346E" w:rsidRPr="5BBA59FB">
        <w:rPr>
          <w:rFonts w:eastAsia="Times New Roman" w:cs="Times New Roman"/>
          <w:color w:val="auto"/>
          <w:lang w:eastAsia="en-US"/>
        </w:rPr>
        <w:t xml:space="preserve"> in</w:t>
      </w:r>
      <w:r w:rsidR="00211BC0" w:rsidRPr="5BBA59FB">
        <w:rPr>
          <w:rFonts w:eastAsia="Times New Roman" w:cs="Times New Roman"/>
          <w:color w:val="auto"/>
          <w:lang w:eastAsia="en-US"/>
        </w:rPr>
        <w:t xml:space="preserve"> the evolution of modern American schools </w:t>
      </w:r>
      <w:r w:rsidR="00776E32" w:rsidRPr="5BBA59FB">
        <w:rPr>
          <w:rFonts w:eastAsia="Times New Roman" w:cs="Times New Roman"/>
          <w:color w:val="auto"/>
          <w:lang w:eastAsia="en-US"/>
        </w:rPr>
        <w:fldChar w:fldCharType="begin"/>
      </w:r>
      <w:r w:rsidR="00776E32" w:rsidRPr="5BBA59FB">
        <w:rPr>
          <w:rFonts w:eastAsia="Times New Roman" w:cs="Times New Roman"/>
          <w:color w:val="auto"/>
          <w:lang w:eastAsia="en-US"/>
        </w:rPr>
        <w:instrText xml:space="preserve"> ADDIN ZOTERO_ITEM CSL_CITATION {"citationID":"IvIo5hje","properties":{"formattedCitation":"(Lackney, 2015)","plainCitation":"(Lackney, 2015)","noteIndex":0},"citationItems":[{"id":324,"uris":["http://zotero.org/users/6171799/items/SPJ2NS7C"],"itemData":{"id":324,"type":"chapter","abstract":"The history of the American schoolhouse reflects the history of education that in turn mirrors a plethora of contextual societal forces including social, economic, and political ones. The architectural form and layout of the school building has historically been influenced by the evolution of educational philosophy and goals, curricular objectives, instructional methods, and cultural values of schools. For example, the architecture of the small one-room country school building was an appropriate design response that served the basic educational and social needs of small rural communities for well over 200 years in the United States. As the social problems associated with the rise of the Industrial Revolution increased in the mid and late 19th century, the need for educating larger groups of immigrants in urban centers became central. Large multistoried classroom buildings provided the necessary educational and architectural response at that time to the common school movement.","container-title":"Schools for the Future: Design Proposals from Architectural Psychology","event-place":"Wiesbaden","ISBN":"978-3-658-09405-8","language":"en","note":"DOI: 10.1007/978-3-658-09405-8_2","page":"23-40","publisher":"Springer Fachmedien","publisher-place":"Wiesbaden","source":"Springer Link","title":"History of the Schoolhouse in the USA","URL":"https://doi.org/10.1007/978-3-658-09405-8_2","author":[{"family":"Lackney","given":"Jeffery A."}],"editor":[{"family":"Walden","given":"Rotraut"}],"accessed":{"date-parts":[["2023",10,21]]},"issued":{"date-parts":[["2015"]]}}}],"schema":"https://github.com/citation-style-language/schema/raw/master/csl-citation.json"} </w:instrText>
      </w:r>
      <w:r w:rsidR="00776E32" w:rsidRPr="5BBA59FB">
        <w:rPr>
          <w:rFonts w:eastAsia="Times New Roman" w:cs="Times New Roman"/>
          <w:color w:val="auto"/>
          <w:lang w:eastAsia="en-US"/>
        </w:rPr>
        <w:fldChar w:fldCharType="separate"/>
      </w:r>
      <w:r w:rsidR="00211BC0" w:rsidRPr="5BBA59FB">
        <w:rPr>
          <w:rFonts w:eastAsia="Times New Roman" w:cs="Times New Roman"/>
          <w:color w:val="auto"/>
        </w:rPr>
        <w:t>(Lackney, 2015)</w:t>
      </w:r>
      <w:r w:rsidR="00776E32" w:rsidRPr="5BBA59FB">
        <w:rPr>
          <w:rFonts w:eastAsia="Times New Roman" w:cs="Times New Roman"/>
          <w:color w:val="auto"/>
          <w:lang w:eastAsia="en-US"/>
        </w:rPr>
        <w:fldChar w:fldCharType="end"/>
      </w:r>
      <w:r w:rsidR="005A346E" w:rsidRPr="5BBA59FB">
        <w:rPr>
          <w:rFonts w:eastAsia="Times New Roman" w:cs="Times New Roman"/>
          <w:color w:val="auto"/>
          <w:lang w:eastAsia="en-US"/>
        </w:rPr>
        <w:t xml:space="preserve"> and the understanding of how teachers’ w</w:t>
      </w:r>
      <w:r w:rsidR="00090164" w:rsidRPr="5BBA59FB">
        <w:rPr>
          <w:rFonts w:eastAsia="Times New Roman" w:cs="Times New Roman"/>
          <w:color w:val="auto"/>
          <w:lang w:eastAsia="en-US"/>
        </w:rPr>
        <w:t>ell-being</w:t>
      </w:r>
      <w:r w:rsidR="009F26E1" w:rsidRPr="5BBA59FB">
        <w:rPr>
          <w:rFonts w:eastAsia="Times New Roman" w:cs="Times New Roman"/>
          <w:color w:val="auto"/>
          <w:lang w:eastAsia="en-US"/>
        </w:rPr>
        <w:t xml:space="preserve"> may be </w:t>
      </w:r>
      <w:r w:rsidR="00090164" w:rsidRPr="5BBA59FB">
        <w:rPr>
          <w:rFonts w:eastAsia="Times New Roman" w:cs="Times New Roman"/>
          <w:color w:val="auto"/>
          <w:lang w:eastAsia="en-US"/>
        </w:rPr>
        <w:t>injur</w:t>
      </w:r>
      <w:r w:rsidR="009F26E1" w:rsidRPr="5BBA59FB">
        <w:rPr>
          <w:rFonts w:eastAsia="Times New Roman" w:cs="Times New Roman"/>
          <w:color w:val="auto"/>
          <w:lang w:eastAsia="en-US"/>
        </w:rPr>
        <w:t>ed</w:t>
      </w:r>
      <w:r w:rsidR="00090164" w:rsidRPr="5BBA59FB">
        <w:rPr>
          <w:rFonts w:eastAsia="Times New Roman" w:cs="Times New Roman"/>
          <w:color w:val="auto"/>
          <w:lang w:eastAsia="en-US"/>
        </w:rPr>
        <w:t xml:space="preserve"> via control of their work</w:t>
      </w:r>
      <w:r w:rsidR="009F26E1" w:rsidRPr="5BBA59FB">
        <w:rPr>
          <w:rFonts w:eastAsia="Times New Roman" w:cs="Times New Roman"/>
          <w:color w:val="auto"/>
          <w:lang w:eastAsia="en-US"/>
        </w:rPr>
        <w:t xml:space="preserve"> as schools as organizations change with the times.</w:t>
      </w:r>
    </w:p>
    <w:p w14:paraId="20547CAC" w14:textId="07F6CFB7" w:rsidR="001C62CE" w:rsidRPr="001A1FBD" w:rsidRDefault="00613372" w:rsidP="00564A07">
      <w:pPr>
        <w:rPr>
          <w:rFonts w:eastAsia="Times New Roman" w:cs="Times New Roman"/>
          <w:color w:val="auto"/>
          <w:lang w:eastAsia="en-US"/>
        </w:rPr>
      </w:pPr>
      <w:r w:rsidRPr="00613372">
        <w:rPr>
          <w:rFonts w:eastAsia="Times New Roman" w:cs="Times New Roman"/>
          <w:b/>
          <w:bCs/>
          <w:color w:val="auto"/>
          <w:lang w:eastAsia="en-US"/>
        </w:rPr>
        <w:t>Early to Mid-20</w:t>
      </w:r>
      <w:r w:rsidRPr="00613372">
        <w:rPr>
          <w:rFonts w:eastAsia="Times New Roman" w:cs="Times New Roman"/>
          <w:b/>
          <w:bCs/>
          <w:color w:val="auto"/>
          <w:vertAlign w:val="superscript"/>
          <w:lang w:eastAsia="en-US"/>
        </w:rPr>
        <w:t>th</w:t>
      </w:r>
      <w:r w:rsidRPr="00613372">
        <w:rPr>
          <w:rFonts w:eastAsia="Times New Roman" w:cs="Times New Roman"/>
          <w:b/>
          <w:bCs/>
          <w:color w:val="auto"/>
          <w:lang w:eastAsia="en-US"/>
        </w:rPr>
        <w:t xml:space="preserve"> Century.</w:t>
      </w:r>
      <w:r>
        <w:rPr>
          <w:rFonts w:eastAsia="Times New Roman" w:cs="Times New Roman"/>
          <w:color w:val="auto"/>
          <w:lang w:eastAsia="en-US"/>
        </w:rPr>
        <w:t xml:space="preserve"> </w:t>
      </w:r>
      <w:r w:rsidR="00532329" w:rsidRPr="001A1FBD">
        <w:rPr>
          <w:rFonts w:eastAsia="Times New Roman" w:cs="Times New Roman"/>
          <w:color w:val="auto"/>
          <w:lang w:eastAsia="en-US"/>
        </w:rPr>
        <w:t>Th</w:t>
      </w:r>
      <w:r w:rsidR="009F26E1" w:rsidRPr="001A1FBD">
        <w:rPr>
          <w:rFonts w:eastAsia="Times New Roman" w:cs="Times New Roman"/>
          <w:color w:val="auto"/>
          <w:lang w:eastAsia="en-US"/>
        </w:rPr>
        <w:t>e Industrial Revolution to</w:t>
      </w:r>
      <w:r w:rsidR="00661D36" w:rsidRPr="001A1FBD">
        <w:rPr>
          <w:rFonts w:eastAsia="Times New Roman" w:cs="Times New Roman"/>
          <w:color w:val="auto"/>
          <w:lang w:eastAsia="en-US"/>
        </w:rPr>
        <w:t xml:space="preserve"> the Civil Rights Movement saw public schools bloom and grow, most often in step with the industry discussed above </w:t>
      </w:r>
      <w:r w:rsidR="00532329" w:rsidRPr="001A1FBD">
        <w:rPr>
          <w:rFonts w:eastAsia="Times New Roman" w:cs="Times New Roman"/>
          <w:color w:val="auto"/>
          <w:lang w:eastAsia="en-US"/>
        </w:rPr>
        <w:fldChar w:fldCharType="begin"/>
      </w:r>
      <w:r w:rsidR="00532329" w:rsidRPr="001A1FBD">
        <w:rPr>
          <w:rFonts w:eastAsia="Times New Roman" w:cs="Times New Roman"/>
          <w:color w:val="auto"/>
          <w:lang w:eastAsia="en-US"/>
        </w:rPr>
        <w:instrText xml:space="preserve"> ADDIN ZOTERO_ITEM CSL_CITATION {"citationID":"0kyFpLVf","properties":{"formattedCitation":"(Rury, 2013; Tyack et al., 1984; Tyack &amp; Cuban, 1995)","plainCitation":"(Rury, 2013; Tyack et al., 1984; Tyack &amp; Cuban, 1995)","noteIndex":0},"citationItems":[{"id":193,"uris":["http://zotero.org/users/6171799/items/8A76SI9V"],"itemData":{"id":193,"type":"book","abstract":"\"This brief, interpretive history of American schooling focuses on the evolving relationship between education and social change. Like its predecessors, this new edition investigates the impact of social forces such as industrialization, urbanization, immigration and cultural conflict on the development of schools and other educational institutions. It also examines the various ways that schools have contributed to social change, particularly in enhancing the status and accomplishments of certain social groups and not others. Detailed accounts of the experiences of women and minority groups in American history consider how their lives have been affected by education. Changes in this new edition include the following: A more thorough treatment of key concepts such as globalization, human capital, social capital, and cultural capital. Enhanced attention to issues of diversity throughout. Greater thematic coherence as a result of dividing chapter 6 into two chapters, the first focusing on the postwar period and emphasizing the themes of equity and social justice and the second focusing on human capital in education, highlighting the standards movement, federal policy changes and neo-liberal reform. A revision of several focal point discussions for greater clarity and thematic releance. Update discussions of recent changes in educational politics, finance and policy, especially the troubles presently facing No Child Left Behind (NCLB).&lt;/LI&gt;&lt;/UL&gt;\"--","edition":"4. ed","event-place":"New York","ISBN":"978-0-415-52693-7","language":"eng","number-of-pages":"284","publisher":"Routledge","publisher-place":"New York","source":"K10plus ISBN","title":"Education and social change: contours in the history of American schooling","title-short":"Education and social change","author":[{"family":"Rury","given":"John L."}],"issued":{"date-parts":[["2013"]]}}},{"id":329,"uris":["http://zotero.org/users/6171799/items/CNWW5GFB"],"itemData":{"id":329,"type":"book","abstract":"In the first social history of what happened to public schools in those \"years of the locust,\" the authors explore the daily experience of schoolchildren in many kinds of communities--the public school students of working-class northeastern towns, the rural black children of the South, the prosperous adolescents of midwestern suburbs. How did educators respond to the fiscal crisis, and why did Americans retain their faith in public schooling during the cataclysm? The authors examine how New Dealers regarded public education and the reaction of public school people to the distinctive New Deal style in programs such as the National Youth Administration. They illustrate the story with photographs, cartoons, and vignettes of life behind the schoolhouse door. Moving from that troubled period to our own, the authors compare the anxieties of the depression decade with the uncertainties of the 1970s and 1980s. Heirs to an optimistic tradition and trained to manage growth, school staff have lately encountered three shortages: of pupils, money, and public confidence. Professional morale has dropped as expectations and criticism have mounted. Changes in the governing and financing of education have made planning for the future even riskier than usual. Drawing on the experience of the 1930s to illuminate the problems of the 1980s, the authors lend historical perspective to current discussions about the future of public education. They stress the basic stability of public education while emphasizing the unfinished business of achieving equality in schooling.","ISBN":"978-0-674-73800-3","language":"en","note":"Google-Books-ID: jG9cTVhTxgkC","number-of-pages":"294","publisher":"Harvard University Press","source":"Google Books","title":"Public Schools in Hard Times: The Great Depression and Recent Years","title-short":"Public Schools in Hard Times","author":[{"family":"Tyack","given":"David B."},{"family":"Lowe","given":"Robert"},{"family":"Hansot","given":"Elisabeth"}],"issued":{"date-parts":[["1984"]]}}},{"id":143,"uris":["http://zotero.org/users/6171799/items/KWSKBJ5M"],"itemData":{"id":143,"type":"book","call-number":"LA216 .T92 1995","event-place":"Cambridge, Mass","ISBN":"978-0-674-89282-8","number-of-pages":"184","publisher":"Harvard University Press","publisher-place":"Cambridge, Mass","source":"Library of Congress ISBN","title":"Tinkering toward utopia: a century of public school reform","title-short":"Tinkering toward utopia","author":[{"family":"Tyack","given":"David B."},{"family":"Cuban","given":"Larry"}],"issued":{"date-parts":[["1995"]]}}}],"schema":"https://github.com/citation-style-language/schema/raw/master/csl-citation.json"} </w:instrText>
      </w:r>
      <w:r w:rsidR="00532329" w:rsidRPr="001A1FBD">
        <w:rPr>
          <w:rFonts w:eastAsia="Times New Roman" w:cs="Times New Roman"/>
          <w:color w:val="auto"/>
          <w:lang w:eastAsia="en-US"/>
        </w:rPr>
        <w:fldChar w:fldCharType="separate"/>
      </w:r>
      <w:r w:rsidR="00EE163F" w:rsidRPr="001A1FBD">
        <w:rPr>
          <w:rFonts w:eastAsia="Times New Roman" w:cs="Times New Roman"/>
          <w:color w:val="auto"/>
        </w:rPr>
        <w:t>(Rury, 2013; Tyack et al., 1984; Tyack &amp; Cuban, 1995)</w:t>
      </w:r>
      <w:r w:rsidR="00532329" w:rsidRPr="001A1FBD">
        <w:rPr>
          <w:rFonts w:eastAsia="Times New Roman" w:cs="Times New Roman"/>
          <w:color w:val="auto"/>
          <w:lang w:eastAsia="en-US"/>
        </w:rPr>
        <w:fldChar w:fldCharType="end"/>
      </w:r>
      <w:r w:rsidR="00661D36" w:rsidRPr="001A1FBD">
        <w:rPr>
          <w:rFonts w:eastAsia="Times New Roman" w:cs="Times New Roman"/>
          <w:color w:val="auto"/>
          <w:lang w:eastAsia="en-US"/>
        </w:rPr>
        <w:t>.</w:t>
      </w:r>
      <w:r w:rsidR="00532329" w:rsidRPr="001A1FBD">
        <w:rPr>
          <w:rFonts w:eastAsia="Times New Roman" w:cs="Times New Roman"/>
          <w:color w:val="auto"/>
          <w:lang w:eastAsia="en-US"/>
        </w:rPr>
        <w:t xml:space="preserve"> </w:t>
      </w:r>
      <w:r w:rsidR="00CA39EE" w:rsidRPr="001A1FBD">
        <w:rPr>
          <w:rFonts w:eastAsia="Times New Roman" w:cs="Times New Roman"/>
          <w:color w:val="auto"/>
          <w:lang w:eastAsia="en-US"/>
        </w:rPr>
        <w:t xml:space="preserve">While some changes to the teaching profession took place during this time (dubbed the “progressive” era and </w:t>
      </w:r>
      <w:r w:rsidR="000B0D0C" w:rsidRPr="001A1FBD">
        <w:rPr>
          <w:rFonts w:eastAsia="Times New Roman" w:cs="Times New Roman"/>
          <w:color w:val="auto"/>
          <w:lang w:eastAsia="en-US"/>
        </w:rPr>
        <w:t xml:space="preserve">dominated in thought and practice </w:t>
      </w:r>
      <w:r w:rsidR="000B0D0C" w:rsidRPr="001A1FBD">
        <w:rPr>
          <w:rFonts w:eastAsia="Times New Roman" w:cs="Times New Roman"/>
          <w:color w:val="auto"/>
          <w:lang w:eastAsia="en-US"/>
        </w:rPr>
        <w:lastRenderedPageBreak/>
        <w:t xml:space="preserve">by the work of John Dewey and his contention that people are the curriculum over skills and content) </w:t>
      </w:r>
      <w:r w:rsidR="003D5B3D" w:rsidRPr="001A1FBD">
        <w:rPr>
          <w:rFonts w:eastAsia="Times New Roman" w:cs="Times New Roman"/>
          <w:color w:val="auto"/>
          <w:lang w:eastAsia="en-US"/>
        </w:rPr>
        <w:t xml:space="preserve">the aforementioned changes that occurred </w:t>
      </w:r>
      <w:r w:rsidR="0083309F" w:rsidRPr="001A1FBD">
        <w:rPr>
          <w:rFonts w:eastAsia="Times New Roman" w:cs="Times New Roman"/>
          <w:color w:val="auto"/>
          <w:lang w:eastAsia="en-US"/>
        </w:rPr>
        <w:t xml:space="preserve">after the </w:t>
      </w:r>
      <w:r w:rsidR="0083309F" w:rsidRPr="001A1FBD">
        <w:rPr>
          <w:rFonts w:eastAsia="Times New Roman" w:cs="Times New Roman"/>
          <w:i/>
          <w:iCs/>
          <w:color w:val="auto"/>
          <w:lang w:eastAsia="en-US"/>
        </w:rPr>
        <w:t>Brown</w:t>
      </w:r>
      <w:r w:rsidR="0083309F" w:rsidRPr="001A1FBD">
        <w:rPr>
          <w:rFonts w:eastAsia="Times New Roman" w:cs="Times New Roman"/>
          <w:color w:val="auto"/>
          <w:lang w:eastAsia="en-US"/>
        </w:rPr>
        <w:t xml:space="preserve"> decision were more drastic with longer implications </w:t>
      </w:r>
      <w:r w:rsidR="00532329" w:rsidRPr="001A1FBD">
        <w:rPr>
          <w:rFonts w:eastAsia="Times New Roman" w:cs="Times New Roman"/>
          <w:color w:val="auto"/>
          <w:lang w:eastAsia="en-US"/>
        </w:rPr>
        <w:fldChar w:fldCharType="begin"/>
      </w:r>
      <w:r w:rsidR="00532329" w:rsidRPr="001A1FBD">
        <w:rPr>
          <w:rFonts w:eastAsia="Times New Roman" w:cs="Times New Roman"/>
          <w:color w:val="auto"/>
          <w:lang w:eastAsia="en-US"/>
        </w:rPr>
        <w:instrText xml:space="preserve"> ADDIN ZOTERO_ITEM CSL_CITATION {"citationID":"7NGKLFRv","properties":{"formattedCitation":"(M. Brown &amp; Swihart, 2021; Delpit, 2011; Egalite et al., 2015; Harris &amp; Sass, 2011)","plainCitation":"(M. Brown &amp; Swihart, 2021; Delpit, 2011; Egalite et al., 2015; Harris &amp; Sass, 2011)","noteIndex":0},"citationItems":[{"id":361,"uris":["http://zotero.org/users/6171799/items/MIVF729A"],"itemData":{"id":361,"type":"article-journal","abstract":"In an increasingly diverse nation, establishing representative, equitable, and inclusive work environments has become a prominent discussion for many organizations.  This journey for NAIS (National Association of Independent Schools) towards a more diverse and inclusive institution began over 40 years ago with strategies to integrate independent schools and expand DEI practices across its vast partnership of 1600 schools nationwide.  In this study, the researchers explore how the presence of a DEI practitioner on an independent school campus affects staff culture and DEI professional development offerings.  This mixed-methods impact evaluation found that staff culture is improved with the presence of a practitioner on campus and that this was especially true for teachers of color on those campuses.  Staff culture for white teachers also improved with the presence of a DEI practitioner.  In addition, there was a strong correlation between staff culture for teachers of color and the increased number of quality PD offerings.  As a result of the findings in this study the researchers recommend that each NAIS institution fund a DEI practitioner on their campus, offer at least 3 quality DEI PD offerings each year, and fully fund any teacher of color who desires to attend the NAIS People of Color Conference (PoCC).","language":"en_US","note":"Accepted: 2022-09-19T19:58:28Z\npublisher: Vanderbilt University. Peabody College","source":"ir.vanderbilt.edu","title":"Time For Change: The Impact of Diversity, Equity, and Inclusion Practitioners on Independent School Campuses","title-short":"Time For Change","URL":"https://ir.vanderbilt.edu/handle/1803/17718","author":[{"family":"Brown","given":"Mike"},{"family":"Swihart","given":"Seth"}],"accessed":{"date-parts":[["2023",10,21]]},"issued":{"date-parts":[["2021",5]]}}},{"id":337,"uris":["http://zotero.org/users/6171799/items/HMRCYSLQ"],"itemData":{"id":337,"type":"article-journal","abstract":"Lisa Delpit uses the debate over process-oriented versus skills-oriented writing instruction as the starting-off point to examine the \"culture of power\" that exists in society in general and in the educational environment in particular. She analyzes five complex rules of power that explicitly and implicitly influence the debate over meeting the educational needs of Black and poor students on all levels. Delpit concludes that teachers must teach all students the explicit and implicit rules of power as a first step toward a more just society. This article is an edited version of a speech presented at the Ninth Annual Ethnography in Education Research Forum, University of Pennsylvania,Philadelphia, Pennsylvania, February 5-6, 1988.","container-title":"Harvard Educational Review","DOI":"10.17763/haer.58.3.c43481778r528qw4","ISSN":"0017-8055","issue":"3","journalAbbreviation":"Harvard Educational Review","page":"280-299","source":"Silverchair","title":"The Silenced Dialogue: Power and Pedagogy in Educating Other People's Children","title-short":"The Silenced Dialogue","volume":"58","author":[{"family":"Delpit","given":"Lisa"}],"issued":{"date-parts":[["2011",1,22]]}}},{"id":343,"uris":["http://zotero.org/users/6171799/items/RX3XX6PX"],"itemData":{"id":343,"type":"article-journal","abstract":"Previous research suggests that there are academic benefits when students and teachers share the same race/ethnicity because such teachers can serve as role models, mentors, advocates, or cultural translators. In this paper, we obtain estimates of achievement changes as students are assigned to teachers of different races/ethnicities from grades 3 through 10 utilizing a large administrative dataset provided by the Florida Department of Education that follows the universe of test-taking students in Florida public schools from 2001–2002 through 2008–2009. We find small but significant positive effects when black and white students are assigned to race-congruent teachers in reading (.004–.005 standard deviations) and for black, white and Asian/Pacific Island students in math (.007–.041 standard deviations). We also examine the effects of race matching by students' prior performance level, finding that lower-performing black and white students appear to particularly benefit from being assigned to a race-congruent teacher.","container-title":"Economics of Education Review","DOI":"10.1016/j.econedurev.2015.01.007","ISSN":"0272-7757","journalAbbreviation":"Economics of Education Review","page":"44-52","source":"ScienceDirect","title":"Representation in the classroom: The effect of own-race teachers on student achievement","title-short":"Representation in the classroom","volume":"45","author":[{"family":"Egalite","given":"Anna J."},{"family":"Kisida","given":"Brian"},{"family":"Winters","given":"Marcus A."}],"issued":{"date-parts":[["2015",4,1]]}}},{"id":136,"uris":["http://zotero.org/users/6171799/items/2CF8678T"],"itemData":{"id":136,"type":"article-journal","abstract":"We study the effects of various types of education and training on the productivity of teachers in promoting student achievement. Previous studies on the subject have been hampered by inadequate measures of teacher training and difficulties in addressing the non-random selection of teachers to students and of teachers to training. We address these issues by estimating models that include detailed measures of pre-service and in-service training, a rich set of time-varying covariates, and student, teacher, and school fixed effects. We find that elementary and middle school teacher productivity increases with experience (informal on-the-job training). The largest gains from experience occur in the first few years, but we find continuing gains beyond the first five years of a teacher's career. In contrast, we do not find a consistent relationship between formal professional development training and teacher productivity. However, this may be partly driven by estimation issues as we find more significant positive effects of formal training in the subject-grade combination where estimates should be most precise (middle school math). There is no evidence that teachers' pre-service (undergraduate) training or college entrance exam scores are related to productivity. ► Elementary and middle school teacher productivity increases with experience. ► Inconsistent relationship between professional development and teacher productivity. ► Teachers' pre-service training and exam scores are unrelated to productivity.","container-title":"Journal of public economics","ISSN":"0047-2727","issue":"7","language":"eng","license":"2010 Elsevier B.V.","note":"publisher: Elsevier B.V","page":"798–812","title":"Teacher training, teacher quality and student achievement","volume":"95","author":[{"family":"Harris","given":"Douglas N."},{"family":"Sass","given":"Tim R."}],"issued":{"date-parts":[["2011"]]}}}],"schema":"https://github.com/citation-style-language/schema/raw/master/csl-citation.json"} </w:instrText>
      </w:r>
      <w:r w:rsidR="00532329" w:rsidRPr="001A1FBD">
        <w:rPr>
          <w:rFonts w:eastAsia="Times New Roman" w:cs="Times New Roman"/>
          <w:color w:val="auto"/>
          <w:lang w:eastAsia="en-US"/>
        </w:rPr>
        <w:fldChar w:fldCharType="separate"/>
      </w:r>
      <w:r w:rsidR="00EE163F" w:rsidRPr="001A1FBD">
        <w:rPr>
          <w:rFonts w:eastAsia="Times New Roman" w:cs="Times New Roman"/>
          <w:color w:val="auto"/>
        </w:rPr>
        <w:t>(M. Brown &amp; Swihart, 2021; Delpit, 2011; Egalite et al., 2015; Harris &amp; Sass, 2011)</w:t>
      </w:r>
      <w:r w:rsidR="00532329" w:rsidRPr="001A1FBD">
        <w:rPr>
          <w:rFonts w:eastAsia="Times New Roman" w:cs="Times New Roman"/>
          <w:color w:val="auto"/>
          <w:lang w:eastAsia="en-US"/>
        </w:rPr>
        <w:fldChar w:fldCharType="end"/>
      </w:r>
      <w:r w:rsidR="00EE163F" w:rsidRPr="001A1FBD">
        <w:rPr>
          <w:rFonts w:eastAsia="Times New Roman" w:cs="Times New Roman"/>
          <w:color w:val="auto"/>
          <w:lang w:eastAsia="en-US"/>
        </w:rPr>
        <w:t xml:space="preserve">. </w:t>
      </w:r>
      <w:r w:rsidR="003A291C" w:rsidRPr="001A1FBD">
        <w:rPr>
          <w:rFonts w:eastAsia="Times New Roman" w:cs="Times New Roman"/>
          <w:color w:val="auto"/>
          <w:lang w:eastAsia="en-US"/>
        </w:rPr>
        <w:t xml:space="preserve">The late 1960s and 1970s were </w:t>
      </w:r>
      <w:r w:rsidR="0043287F" w:rsidRPr="001A1FBD">
        <w:rPr>
          <w:rFonts w:eastAsia="Times New Roman" w:cs="Times New Roman"/>
          <w:color w:val="auto"/>
          <w:lang w:eastAsia="en-US"/>
        </w:rPr>
        <w:t>divided on</w:t>
      </w:r>
      <w:r w:rsidR="003A291C" w:rsidRPr="001A1FBD">
        <w:rPr>
          <w:rFonts w:eastAsia="Times New Roman" w:cs="Times New Roman"/>
          <w:color w:val="auto"/>
          <w:lang w:eastAsia="en-US"/>
        </w:rPr>
        <w:t xml:space="preserve"> how the</w:t>
      </w:r>
      <w:r w:rsidR="000C544F" w:rsidRPr="001A1FBD">
        <w:rPr>
          <w:rFonts w:eastAsia="Times New Roman" w:cs="Times New Roman"/>
          <w:color w:val="auto"/>
          <w:lang w:eastAsia="en-US"/>
        </w:rPr>
        <w:t xml:space="preserve"> U</w:t>
      </w:r>
      <w:r w:rsidR="0096351A">
        <w:rPr>
          <w:rFonts w:eastAsia="Times New Roman" w:cs="Times New Roman"/>
          <w:color w:val="auto"/>
          <w:lang w:eastAsia="en-US"/>
        </w:rPr>
        <w:t>.</w:t>
      </w:r>
      <w:r w:rsidR="000C544F" w:rsidRPr="001A1FBD">
        <w:rPr>
          <w:rFonts w:eastAsia="Times New Roman" w:cs="Times New Roman"/>
          <w:color w:val="auto"/>
          <w:lang w:eastAsia="en-US"/>
        </w:rPr>
        <w:t>S</w:t>
      </w:r>
      <w:r w:rsidR="0096351A">
        <w:rPr>
          <w:rFonts w:eastAsia="Times New Roman" w:cs="Times New Roman"/>
          <w:color w:val="auto"/>
          <w:lang w:eastAsia="en-US"/>
        </w:rPr>
        <w:t>.</w:t>
      </w:r>
      <w:r w:rsidR="000C544F" w:rsidRPr="001A1FBD">
        <w:rPr>
          <w:rFonts w:eastAsia="Times New Roman" w:cs="Times New Roman"/>
          <w:color w:val="auto"/>
          <w:lang w:eastAsia="en-US"/>
        </w:rPr>
        <w:t xml:space="preserve"> Constitution informs work in schools with Supreme Court cases like </w:t>
      </w:r>
      <w:r w:rsidR="000C544F" w:rsidRPr="001A1FBD">
        <w:rPr>
          <w:rFonts w:eastAsia="Times New Roman" w:cs="Times New Roman"/>
          <w:i/>
          <w:iCs/>
          <w:color w:val="auto"/>
          <w:lang w:eastAsia="en-US"/>
        </w:rPr>
        <w:t xml:space="preserve">Tinker v. Des Moines </w:t>
      </w:r>
      <w:r w:rsidR="000C544F" w:rsidRPr="001A1FBD">
        <w:rPr>
          <w:rFonts w:eastAsia="Times New Roman" w:cs="Times New Roman"/>
          <w:color w:val="auto"/>
          <w:lang w:eastAsia="en-US"/>
        </w:rPr>
        <w:t>more appropriately defining what rights kids have in school and what teachers and administrators can and cannot do in the execution of their charge to educate and guide them</w:t>
      </w:r>
      <w:r w:rsidR="00EE163F" w:rsidRPr="001A1FBD">
        <w:rPr>
          <w:rFonts w:eastAsia="Times New Roman" w:cs="Times New Roman"/>
          <w:color w:val="auto"/>
          <w:lang w:eastAsia="en-US"/>
        </w:rPr>
        <w:t xml:space="preserve"> </w:t>
      </w:r>
      <w:r w:rsidR="00532329" w:rsidRPr="001A1FBD">
        <w:rPr>
          <w:rFonts w:eastAsia="Times New Roman" w:cs="Times New Roman"/>
          <w:color w:val="auto"/>
          <w:lang w:eastAsia="en-US"/>
        </w:rPr>
        <w:fldChar w:fldCharType="begin"/>
      </w:r>
      <w:r w:rsidR="00532329" w:rsidRPr="001A1FBD">
        <w:rPr>
          <w:rFonts w:eastAsia="Times New Roman" w:cs="Times New Roman"/>
          <w:color w:val="auto"/>
          <w:lang w:eastAsia="en-US"/>
        </w:rPr>
        <w:instrText xml:space="preserve"> ADDIN ZOTERO_ITEM CSL_CITATION {"citationID":"EKTtCv7l","properties":{"formattedCitation":"(Russo, 2020; Schumaker, 2020; Shackelford, 2014)","plainCitation":"(Russo, 2020; Schumaker, 2020; Shackelford, 2014)","noteIndex":0},"citationItems":[{"id":453,"uris":["http://zotero.org/users/6171799/items/3LQCH4GR"],"itemData":{"id":453,"type":"article-journal","container-title":"University of Dayton Law Review","journalAbbreviation":"U. Dayton L. Rev.","page":"189","title":"The Supreme Court and Student Free Speech: A Retrospective Look at Tinker v. Des Moines Independent Community School District and Its Progeny","title-short":"The Supreme Court and Student Free Speech","volume":"45","author":[{"family":"Russo","given":"Charles J."}],"issued":{"date-parts":[["2020"]]}}},{"id":452,"uris":["http://zotero.org/users/6171799/items/7F6QAXQS"],"itemData":{"id":452,"type":"chapter","abstract":"\"Civil Rights and Schools: Tinker v. Des Moines\" published on  by Oxford University Press.","container-title":"Oxford Research Encyclopedia of American History","ISBN":"978-0-19-932917-5","language":"en","note":"DOI: 10.1093/acrefore/9780199329175.013.678","source":"oxfordre.com","title":"Civil Rights and Schools: Tinker v. Des Moines","title-short":"Civil Rights and Schools","URL":"https://oxfordre.com/americanhistory/display/10.1093/acrefore/9780199329175.001.0001/acrefore-9780199329175-e-678","author":[{"family":"Schumaker","given":"Kathryn"}],"accessed":{"date-parts":[["2023",10,23]]},"issued":{"date-parts":[["2020",1,30]]}}},{"id":451,"uris":["http://zotero.org/users/6171799/items/NI2Q3XJ5"],"itemData":{"id":451,"type":"article-journal","container-title":"Journal of Supreme Court History","journalAbbreviation":"J. Sup. Ct. Hist.","page":"372","title":"Mary Beth and John Tinker and Tinker v. Des Moines: Opening the Schoolhouse Gates to First Amendment Freedom","title-short":"Mary Beth and John Tinker and Tinker v. Des Moines","volume":"39","author":[{"family":"Shackelford","given":"Kelly"}],"issued":{"date-parts":[["2014"]]}}}],"schema":"https://github.com/citation-style-language/schema/raw/master/csl-citation.json"} </w:instrText>
      </w:r>
      <w:r w:rsidR="00532329" w:rsidRPr="001A1FBD">
        <w:rPr>
          <w:rFonts w:eastAsia="Times New Roman" w:cs="Times New Roman"/>
          <w:color w:val="auto"/>
          <w:lang w:eastAsia="en-US"/>
        </w:rPr>
        <w:fldChar w:fldCharType="separate"/>
      </w:r>
      <w:r w:rsidR="00EE163F" w:rsidRPr="001A1FBD">
        <w:rPr>
          <w:rFonts w:eastAsia="Times New Roman" w:cs="Times New Roman"/>
          <w:color w:val="auto"/>
        </w:rPr>
        <w:t>(Russo, 2020; Schumaker, 2020; Shackelford, 2014)</w:t>
      </w:r>
      <w:r w:rsidR="00532329" w:rsidRPr="001A1FBD">
        <w:rPr>
          <w:rFonts w:eastAsia="Times New Roman" w:cs="Times New Roman"/>
          <w:color w:val="auto"/>
          <w:lang w:eastAsia="en-US"/>
        </w:rPr>
        <w:fldChar w:fldCharType="end"/>
      </w:r>
      <w:r w:rsidR="000C544F" w:rsidRPr="001A1FBD">
        <w:rPr>
          <w:rFonts w:eastAsia="Times New Roman" w:cs="Times New Roman"/>
          <w:color w:val="auto"/>
          <w:lang w:eastAsia="en-US"/>
        </w:rPr>
        <w:t>.</w:t>
      </w:r>
      <w:r w:rsidR="00706CE8" w:rsidRPr="001A1FBD">
        <w:rPr>
          <w:rFonts w:eastAsia="Times New Roman" w:cs="Times New Roman"/>
          <w:color w:val="auto"/>
          <w:lang w:eastAsia="en-US"/>
        </w:rPr>
        <w:t xml:space="preserve"> </w:t>
      </w:r>
    </w:p>
    <w:p w14:paraId="5C9DAFE7" w14:textId="09ACDFDC" w:rsidR="00FD7EE6" w:rsidRPr="001A1FBD" w:rsidRDefault="00613372" w:rsidP="00564A07">
      <w:pPr>
        <w:rPr>
          <w:rFonts w:eastAsia="Times New Roman" w:cs="Times New Roman"/>
          <w:color w:val="auto"/>
          <w:lang w:eastAsia="en-US"/>
        </w:rPr>
      </w:pPr>
      <w:r w:rsidRPr="00613372">
        <w:rPr>
          <w:rFonts w:eastAsia="Times New Roman" w:cs="Times New Roman"/>
          <w:b/>
          <w:bCs/>
          <w:color w:val="auto"/>
          <w:lang w:eastAsia="en-US"/>
        </w:rPr>
        <w:t>Learning Styles in the Early 21</w:t>
      </w:r>
      <w:r w:rsidRPr="00613372">
        <w:rPr>
          <w:rFonts w:eastAsia="Times New Roman" w:cs="Times New Roman"/>
          <w:b/>
          <w:bCs/>
          <w:color w:val="auto"/>
          <w:vertAlign w:val="superscript"/>
          <w:lang w:eastAsia="en-US"/>
        </w:rPr>
        <w:t>st</w:t>
      </w:r>
      <w:r w:rsidRPr="00613372">
        <w:rPr>
          <w:rFonts w:eastAsia="Times New Roman" w:cs="Times New Roman"/>
          <w:b/>
          <w:bCs/>
          <w:color w:val="auto"/>
          <w:lang w:eastAsia="en-US"/>
        </w:rPr>
        <w:t xml:space="preserve"> Century.</w:t>
      </w:r>
      <w:r>
        <w:rPr>
          <w:rFonts w:eastAsia="Times New Roman" w:cs="Times New Roman"/>
          <w:color w:val="auto"/>
          <w:lang w:eastAsia="en-US"/>
        </w:rPr>
        <w:t xml:space="preserve"> </w:t>
      </w:r>
      <w:r w:rsidR="00FD7EE6" w:rsidRPr="30BB2FE0">
        <w:rPr>
          <w:rFonts w:eastAsia="Times New Roman" w:cs="Times New Roman"/>
          <w:color w:val="auto"/>
          <w:lang w:eastAsia="en-US"/>
        </w:rPr>
        <w:t>Teacher education programs in the late 1990s</w:t>
      </w:r>
      <w:r w:rsidR="00220DF7" w:rsidRPr="30BB2FE0">
        <w:rPr>
          <w:rFonts w:eastAsia="Times New Roman" w:cs="Times New Roman"/>
          <w:color w:val="auto"/>
          <w:lang w:eastAsia="en-US"/>
        </w:rPr>
        <w:t xml:space="preserve"> through the late</w:t>
      </w:r>
      <w:r w:rsidR="00FD7EE6" w:rsidRPr="30BB2FE0">
        <w:rPr>
          <w:rFonts w:eastAsia="Times New Roman" w:cs="Times New Roman"/>
          <w:color w:val="auto"/>
          <w:lang w:eastAsia="en-US"/>
        </w:rPr>
        <w:t xml:space="preserve"> </w:t>
      </w:r>
      <w:r w:rsidR="00220DF7" w:rsidRPr="30BB2FE0">
        <w:rPr>
          <w:rFonts w:eastAsia="Times New Roman" w:cs="Times New Roman"/>
          <w:color w:val="auto"/>
          <w:lang w:eastAsia="en-US"/>
        </w:rPr>
        <w:t xml:space="preserve">2000s </w:t>
      </w:r>
      <w:r w:rsidR="00684FA5" w:rsidRPr="30BB2FE0">
        <w:rPr>
          <w:rFonts w:eastAsia="Times New Roman" w:cs="Times New Roman"/>
          <w:color w:val="auto"/>
          <w:lang w:eastAsia="en-US"/>
        </w:rPr>
        <w:t>obsessed over “learning styles” in a now-defunct theory that appealing to students’ learning preferences would increase their mastery of content</w:t>
      </w:r>
      <w:r w:rsidR="00413700">
        <w:rPr>
          <w:rFonts w:eastAsia="Times New Roman" w:cs="Times New Roman"/>
          <w:color w:val="auto"/>
          <w:lang w:eastAsia="en-US"/>
        </w:rPr>
        <w:t xml:space="preserve"> </w:t>
      </w:r>
      <w:r w:rsidR="00413700">
        <w:rPr>
          <w:rFonts w:eastAsia="Times New Roman" w:cs="Times New Roman"/>
          <w:color w:val="auto"/>
          <w:lang w:eastAsia="en-US"/>
        </w:rPr>
        <w:fldChar w:fldCharType="begin"/>
      </w:r>
      <w:r w:rsidR="00724DC0">
        <w:rPr>
          <w:rFonts w:eastAsia="Times New Roman" w:cs="Times New Roman"/>
          <w:color w:val="auto"/>
          <w:lang w:eastAsia="en-US"/>
        </w:rPr>
        <w:instrText xml:space="preserve"> ADDIN ZOTERO_ITEM CSL_CITATION {"citationID":"a204mspusov","properties":{"formattedCitation":"(Curry, 1990; Nancekivell et al., 2020)","plainCitation":"(Curry, 1990; Nancekivell et al., 2020)","noteIndex":0},"citationItems":[{"id":450,"uris":["http://zotero.org/users/6171799/items/5A7HBTAB"],"itemData":{"id":450,"type":"article-journal","container-title":"Educational Leadership","issue":"2","language":"en","page":"50-56","source":"Zotero","title":"A Critique of the Research on Learning Styles","volume":"48","author":[{"family":"Curry","given":"Lynn"}],"issued":{"date-parts":[["1990"]]}}},{"id":447,"uris":["http://zotero.org/users/6171799/items/LN7MBJB7"],"itemData":{"id":447,"type":"article-journal","abstract":"Decades of research suggest that learning styles, or the belief that people learn better when they receive instruction in their dominant way of learning, may be one of the most pervasive myths about cognition. Nonetheless, little is known about what it means to believe in learning styles. The present investigation uses one theoretical framework—psychological essentialism—to explore the content and consistency of people’s learning style beliefs. Psychological essentialism is a belief that certain categories (such as dogs, girls, or visual learners) have an underlying reality or true nature that is biologically based and highly predictive of many other features (Gelman, 2003). We tested the prevalence of erroneous essentialist beliefs regarding learning styles in both educators and noneducators, including that learning styles are innate, unchanging, discrete, and wired into the brain. In each of two experiments, we identified two groups of learning style believers, with one group holding an essentialist interpretation of learning styles, and the other group holding a nonessentialist interpretation of learning styles. No differences were found between educators’ and noneducators’ beliefs. In fact, only one factor was found to be a significant predictor of learning style beliefs for educators: the age of the population with whom they work. Specifically, those who worked with younger children were more likely to interpret learning styles in an essentialist way. Together the findings demonstrate that learning style beliefs are far more complex and variable than previously recognized. (PsycInfo Database Record (c) 2023 APA, all rights reserved) (Source: journal abstract)\nEducational Impact and Implications Statement—The learning style myth posits that students learn better when the mode of instruction is tailored to their visual, auditory, or kinesthetic learning style. In two studies, we examined educators’ and noneducators’ beliefs about what it means to have a learning style. Do people believe that learning styles are present at birth, uninfluenced by experience, affect brain function, or predict life outcomes? The findings reveal systematic differences in how people reason about learning styles. Some people are more likely than others to view learning styles as a trait that students inherit from their parents and that affects their brain function. We also found that educators who work with younger children are more likely to hold this essentialist view of learning styles than others. These findings are relevant for those hoping to better understand the psychological basis of neuroeducational myths. (PsycInfo Database Record (c) 2023 APA, all rights reserved)","container-title":"Journal of Educational Psychology","DOI":"10.1037/edu0000366","ISSN":"0022-0663","issue":"2","language":"English","license":"© 2019, American Psychological Association","note":"number-of-pages: 221-235\npublisher-place: Washington, US\npublisher: American Psychological Association\n(US)","page":"221-235","source":"ProQuest","title":"Maybe they’re born with it, or maybe it’s experience: Toward a deeper understanding of the learning style myth","title-short":"Maybe they’re born with it, or maybe it’s experience","volume":"112","author":[{"family":"Nancekivell","given":"Shaylene E."},{"family":"Shah","given":"Priti"},{"family":"Gelman","given":"Susan A."}],"issued":{"date-parts":[["2020",2]]}}}],"schema":"https://github.com/citation-style-language/schema/raw/master/csl-citation.json"} </w:instrText>
      </w:r>
      <w:r w:rsidR="00413700">
        <w:rPr>
          <w:rFonts w:eastAsia="Times New Roman" w:cs="Times New Roman"/>
          <w:color w:val="auto"/>
          <w:lang w:eastAsia="en-US"/>
        </w:rPr>
        <w:fldChar w:fldCharType="separate"/>
      </w:r>
      <w:r w:rsidR="00724DC0" w:rsidRPr="00724DC0">
        <w:rPr>
          <w:rFonts w:cs="Times New Roman"/>
        </w:rPr>
        <w:t>(Curry, 1990; Nancekivell et al., 2020)</w:t>
      </w:r>
      <w:r w:rsidR="00413700">
        <w:rPr>
          <w:rFonts w:eastAsia="Times New Roman" w:cs="Times New Roman"/>
          <w:color w:val="auto"/>
          <w:lang w:eastAsia="en-US"/>
        </w:rPr>
        <w:fldChar w:fldCharType="end"/>
      </w:r>
      <w:r w:rsidR="00684FA5" w:rsidRPr="30BB2FE0">
        <w:rPr>
          <w:rFonts w:eastAsia="Times New Roman" w:cs="Times New Roman"/>
          <w:color w:val="auto"/>
          <w:lang w:eastAsia="en-US"/>
        </w:rPr>
        <w:t xml:space="preserve">. </w:t>
      </w:r>
      <w:r w:rsidR="00FF0D35" w:rsidRPr="30BB2FE0">
        <w:rPr>
          <w:rFonts w:eastAsia="Times New Roman" w:cs="Times New Roman"/>
          <w:color w:val="auto"/>
          <w:lang w:eastAsia="en-US"/>
        </w:rPr>
        <w:t>The NCLB era spawned numerous smaller modalities in schools such as a</w:t>
      </w:r>
      <w:r w:rsidR="00B61F03" w:rsidRPr="30BB2FE0">
        <w:rPr>
          <w:rFonts w:eastAsia="Times New Roman" w:cs="Times New Roman"/>
          <w:color w:val="auto"/>
          <w:lang w:eastAsia="en-US"/>
        </w:rPr>
        <w:t xml:space="preserve">n </w:t>
      </w:r>
      <w:r w:rsidR="00FF0D35" w:rsidRPr="30BB2FE0">
        <w:rPr>
          <w:rFonts w:eastAsia="Times New Roman" w:cs="Times New Roman"/>
          <w:color w:val="auto"/>
          <w:lang w:eastAsia="en-US"/>
        </w:rPr>
        <w:t xml:space="preserve">emphasis on technology in the classroom with little evidence at its effectiveness for raising student achievement by itself </w:t>
      </w:r>
      <w:r w:rsidR="00FD7EE6" w:rsidRPr="30BB2FE0">
        <w:rPr>
          <w:rFonts w:eastAsia="Times New Roman" w:cs="Times New Roman"/>
          <w:color w:val="auto"/>
          <w:lang w:eastAsia="en-US"/>
        </w:rPr>
        <w:fldChar w:fldCharType="begin"/>
      </w:r>
      <w:r w:rsidR="00FD7EE6" w:rsidRPr="30BB2FE0">
        <w:rPr>
          <w:rFonts w:eastAsia="Times New Roman" w:cs="Times New Roman"/>
          <w:color w:val="auto"/>
          <w:lang w:eastAsia="en-US"/>
        </w:rPr>
        <w:instrText xml:space="preserve"> ADDIN ZOTERO_ITEM CSL_CITATION {"citationID":"MyTzGUIh","properties":{"formattedCitation":"(Newton &amp; Miah, 2017; Union et al., 2015; Zhao et al., 2021; Zheng et al., 2020)","plainCitation":"(Newton &amp; Miah, 2017; Union et al., 2015; Zhao et al., 2021; Zheng et al., 2020)","noteIndex":0},"citationItems":[{"id":448,"uris":["http://zotero.org/users/6171799/items/VNFGUNSH"],"itemData":{"id":448,"type":"article-journal","abstract":"The basic idea behind the use of ‘Learning Styles’ is that learners can be categorized into one or more ‘styles’ (e.g., Visual, Auditory, Converger) and that teaching students according to their style will result in improved learning. This idea has been repeatedly tested and there is currently no evidence to support it. Despite this, belief in the use of Learning Styles appears to be widespread amongst schoolteachers and persists in the research literature. This mismatch between evidence and practice has provoked controversy, and some have labeled Learning Styles a ‘myth.’ In this study, we used a survey of academics in UK Higher Education (n = 114) to try and go beyond the controversy by quantifying belief and, crucially, actual use of Learning Styles. We also attempted to understand how academics view the potential harms associated with the use of Learning Styles. We found that general belief in the use of Learning Styles was high (58%), but lower than in similar previous studies, continuing an overall downward trend in recent years. Critically the percentage of respondents who reported actually using Learning Styles (33%) was much lower than those who reported believing in their use. Far more reported using a number of techniques that are demonstrably evidence-based. Academics agreed with all the posited weaknesses and harms of Learning Styles theory, agreeing most strongly that the basic theory of Learning Styles is conceptually flawed. However, a substantial number of participants (32%) stated that they would continue to use Learning Styles despite being presented with the lack of an evidence base to support them, suggesting that ‘debunking’ Learning Styles may not be effective. We argue that the interests of all may be better served by promoting evidence-based approaches to Higher Education.","container-title":"Frontiers in Psychology","ISSN":"1664-1078","source":"Frontiers","title":"Evidence-Based Higher Education – Is the Learning Styles ‘Myth’ Important?","URL":"https://www.frontiersin.org/articles/10.3389/fpsyg.2017.00444","volume":"8","author":[{"family":"Newton","given":"Philip M."},{"family":"Miah","given":"Mahallad"}],"accessed":{"date-parts":[["2023",10,23]]},"issued":{"date-parts":[["2017"]]}}},{"id":444,"uris":["http://zotero.org/users/6171799/items/ZBSYLQX6"],"itemData":{"id":444,"type":"article-journal","abstract":"This study explored the effects of a portable technology intervention, the Nook Simple Touch eReader, on student performance in Reading and English/Language Arts when included as an integral part of the teaching and learning process in an elementary third-grade classroom. This study used the participating students’ end-of-year second-grade scores from the 2012 Georgia Online Assessment System (OAS) and end-of-year third-grade Criterion Referenced Competency Test (CRCT) as primary data sources. Findings indicate that a portable technology intervention, or in this case the Nook eReader, helped to demonstrate student responsibility and portable technology durability. Improved student achievement was observed during classroom activities in the 2012–2013 academic year.","container-title":"TechTrends","DOI":"10.1007/s11528-015-0893-3","ISSN":"1559-7075","issue":"5","journalAbbreviation":"TECHTRENDS TECH TRENDS","language":"en","page":"71-84","source":"Springer Link","title":"The Use of eReaders in the Classroom and at Home to Help Third-grade Students Improve their Reading and English/ Language Arts Standardized Test Scores","volume":"59","author":[{"family":"Union","given":"Craig D."},{"family":"Union","given":"Lori Walker"},{"family":"Green","given":"Tim D."}],"issued":{"date-parts":[["2015",9,1]]}}},{"id":446,"uris":["http://zotero.org/users/6171799/items/K935MDVY"],"itemData":{"id":446,"type":"article-journal","abstract":"To analyze how variability changes over time can enhance the understanding of how learners’ self-efficacy, motivation, and satisfaction is controlled and why differences might exist among groups of individuals. Therefore, this study compared the effect of variability on pre-service teacher students in the flipped classroom approach with a course named modern educational technology (MET). In total, 77 students in two groups participated in this study. Learners in the experimental group received the flipped classroom treatment. Learners in the control group received the traditional lecture-centered instructional approach. The learning outcomes were evaluated by practice assignment, transfer assignment, and student perception survey. The survey includes the evaluation of learning satisfaction, self-efficacy, and learning motivation. Pre-test and post-test were conducted by the two groups. The data analysis results applied analysis of variance (ANOVA) or analysis of covariance (ANCOVA) and revealed that the experimental group displayed a better learning achievement than the control group. The experimental group participants’ perception also showed variability (i.e., learning satisfaction, self-efficacy, and learning motivation) was better than the control group. Considering the overall study results, the flipped classroom model can be applied in the pre-service teacher students’ modern educational technology course.","container-title":"Sustainability (Basel, Switzerland)","DOI":"10.3390/su13052888","ISSN":"2071-1050","issue":"5","language":"eng","note":"publisher-place: Basel\npublisher: MDPI AG","page":"2888-","source":"ou-primo.com","title":"The Differentiate Effect of Self-Efficacy, Motivation, and Satisfaction on Pre-Service Teacher Students’ Learning Achievement in a Flipped Classroom: A Case of a Modern Educational Technology Course","title-short":"The Differentiate Effect of Self-Efficacy, Motivation, and Satisfaction on Pre-Service Teacher Students’ Learning Achievement in a Flipped Classroom","volume":"13","author":[{"family":"Zhao","given":"Li"},{"family":"Liu","given":"Xiaohong"},{"family":"Su","given":"Yu-Sheng"}],"issued":{"date-parts":[["2021"]]}},"label":"page"},{"id":445,"uris":["http://zotero.org/users/6171799/items/KEMT62IV"],"itemData":{"id":445,"type":"article-journal","abstract":"The purpose of this study was to examine the overall effectiveness of the flipped classroom on students learning achievement and motivation. Data were collected from three databases, which include Web of Science, Scopus, and Eric. The present meta-analysis synthesized the findings of 95 studies with 15386 participants published from 2013 to 2019. The results revealed that the flipped classroom approach had a moderate effect size for learning achievement and learning motivation. The effect sizes of 12 moderators, including sample level, sample size, learning domain, the flip classroom model, research design, intervention duration, teaching method in the class. sample region, interactions in a pre-class and face-to-face class, tools in pre-class, and resources in pre-class were also analyzed. The results indicated that sample size, intervention durations, and sample regions significantly moderated the effect sizes. The findings of this study are discussed in-depth, together with the implications for practices on the use of the flipped classroom approach.","container-title":"Educational technology &amp; society","DOI":"10.30191/ETS.202001_23(1).0001","ISSN":"1176-3647","issue":"1","language":"eng","note":"publisher-place: Palmerston North\npublisher: International Forum of Educational Technology </w:instrText>
      </w:r>
      <w:r w:rsidR="00FD7EE6" w:rsidRPr="30BB2FE0">
        <w:rPr>
          <w:rFonts w:eastAsia="MS Mincho" w:cs="Times New Roman"/>
          <w:color w:val="auto"/>
          <w:lang w:eastAsia="en-US"/>
        </w:rPr>
        <w:instrText>＆</w:instrText>
      </w:r>
      <w:r w:rsidR="00FD7EE6" w:rsidRPr="30BB2FE0">
        <w:rPr>
          <w:rFonts w:eastAsia="Times New Roman" w:cs="Times New Roman"/>
          <w:color w:val="auto"/>
          <w:lang w:eastAsia="en-US"/>
        </w:rPr>
        <w:instrText xml:space="preserve"> Society","page":"1–15","source":"ou-primo.com","title":"The Effectiveness of the Flipped Classroom on Students' Learning Achievement and Learning Motivation: A Meta-Analysis","title-short":"The Effectiveness of the Flipped Classroom on Students' Learning Achievement and Learning Motivation","volume":"23","author":[{"family":"Zheng","given":"Lanqin"},{"family":"Bhagat","given":"Kaushal Kumar"},{"family":"Zhen","given":"Yuanyi"},{"family":"Zhang","given":"Xuan"}],"issued":{"date-parts":[["2020"]]}}}],"schema":"https://github.com/citation-style-language/schema/raw/master/csl-citation.json"} </w:instrText>
      </w:r>
      <w:r w:rsidR="00FD7EE6" w:rsidRPr="30BB2FE0">
        <w:rPr>
          <w:rFonts w:eastAsia="Times New Roman" w:cs="Times New Roman"/>
          <w:color w:val="auto"/>
          <w:lang w:eastAsia="en-US"/>
        </w:rPr>
        <w:fldChar w:fldCharType="separate"/>
      </w:r>
      <w:r w:rsidR="00883B96" w:rsidRPr="30BB2FE0">
        <w:rPr>
          <w:rFonts w:eastAsia="Times New Roman" w:cs="Times New Roman"/>
          <w:color w:val="auto"/>
        </w:rPr>
        <w:t>(Newton &amp; Miah, 2017; Union et al., 2015; Zhao et al., 2021; Zheng et al., 2020)</w:t>
      </w:r>
      <w:r w:rsidR="00FD7EE6" w:rsidRPr="30BB2FE0">
        <w:rPr>
          <w:rFonts w:eastAsia="Times New Roman" w:cs="Times New Roman"/>
          <w:color w:val="auto"/>
          <w:lang w:eastAsia="en-US"/>
        </w:rPr>
        <w:fldChar w:fldCharType="end"/>
      </w:r>
      <w:r w:rsidR="00FF0D35" w:rsidRPr="30BB2FE0">
        <w:rPr>
          <w:rFonts w:eastAsia="Times New Roman" w:cs="Times New Roman"/>
          <w:color w:val="auto"/>
          <w:lang w:eastAsia="en-US"/>
        </w:rPr>
        <w:t xml:space="preserve">. </w:t>
      </w:r>
      <w:r w:rsidR="003B67CA" w:rsidRPr="30BB2FE0">
        <w:rPr>
          <w:rFonts w:eastAsia="Times New Roman" w:cs="Times New Roman"/>
          <w:color w:val="auto"/>
          <w:lang w:eastAsia="en-US"/>
        </w:rPr>
        <w:t xml:space="preserve">This era also introduced the concept of high-stakes testing that increased the </w:t>
      </w:r>
      <w:r w:rsidR="00643695" w:rsidRPr="30BB2FE0">
        <w:rPr>
          <w:rFonts w:eastAsia="Times New Roman" w:cs="Times New Roman"/>
          <w:color w:val="auto"/>
          <w:lang w:eastAsia="en-US"/>
        </w:rPr>
        <w:t xml:space="preserve">urgency for teachers to “teach to the test” thereby narrowing the curriculum in schools and potentially increasing feelings of anxiety, existential dread, and burnout amongst students and teachers </w:t>
      </w:r>
      <w:r w:rsidR="00FD7EE6" w:rsidRPr="30BB2FE0">
        <w:rPr>
          <w:rFonts w:eastAsia="Times New Roman" w:cs="Times New Roman"/>
          <w:color w:val="auto"/>
          <w:lang w:eastAsia="en-US"/>
        </w:rPr>
        <w:fldChar w:fldCharType="begin"/>
      </w:r>
      <w:r w:rsidR="00FD7EE6" w:rsidRPr="30BB2FE0">
        <w:rPr>
          <w:rFonts w:eastAsia="Times New Roman" w:cs="Times New Roman"/>
          <w:color w:val="auto"/>
          <w:lang w:eastAsia="en-US"/>
        </w:rPr>
        <w:instrText xml:space="preserve"> ADDIN ZOTERO_ITEM CSL_CITATION {"citationID":"QIeDWRe5","properties":{"formattedCitation":"(Barrett, 2009; Crocker, 2003; Dee &amp; Jacob, 2010; Lazear, 2006; Menken, 2006)","plainCitation":"(Barrett, 2009; Crocker, 2003; Dee &amp; Jacob, 2010; Lazear, 2006; Menken, 2006)","noteIndex":0},"citationItems":[{"id":460,"uris":["http://zotero.org/users/6171799/items/U46S8HG4"],"itemData":{"id":460,"type":"article-journal","abstract":"This Bernsteinian analysis conceptualizes No Child Left Behind legislation in the United States as a recent and deliberate shift towards a “performance” model of official pedagogic discourse. The paper posits that this shift carries the capacity to fundamentally alter teachers' professional practices and identities. It examines particularly whether the policy shift has impacted the professional practices and identities of pre-service and early career teachers, whose training has been completed in the wake of No Child Left Behind, differently than it has impacted the professional practices and identities of their veteran counterparts.","container-title":"Teaching and Teacher Education","DOI":"10.1016/j.tate.2009.03.021","ISSN":"0742-051X","issue":"8","journalAbbreviation":"Teaching and Teacher Education","page":"1018-1025","source":"ScienceDirect","title":"No Child Left Behind and the assault on teachers' professional practices and identities","volume":"25","author":[{"family":"Barrett","given":"Brian D."}],"issued":{"date-parts":[["2009",11,1]]}}},{"id":440,"uris":["http://zotero.org/users/6171799/items/KITNFHKN"],"itemData":{"id":440,"type":"article-journal","abstract":"In response to heightened levels of assessment activity at the K-12 level to meet requirements of the No Child Left Behind Act of 2001, measurement professionals are called to focus greater attention on four fundamental areas of measurement research and practice: (a) improving the research infrastructure for validation methods involving judgments of test content; (b) expanding the psychometric definition of fairness in achievement testing; (c) developing guidelines for validation studies of test use consequences; and (d) preparing teachers for new roles in instruction and assessment practice. Illustrative strategies for accomplishing these goals are outlined.","container-title":"Educational Measurement: Issues and Practice","DOI":"10.1111/j.1745-3992.2003.tb00132.x","ISSN":"1745-3992","issue":"3","language":"en","note":"_eprint: https://onlinelibrary.wiley.com/doi/pdf/10.1111/j.1745-3992.2003.tb00132.x","page":"5-11","source":"Wiley Online Library","title":"Teaching for the Test: Validity, Fairness, and Moral Action","title-short":"Teaching for the Test","volume":"22","author":[{"family":"Crocker","given":"Linda"}],"issued":{"date-parts":[["2003"]]}}},{"id":254,"uris":["http://zotero.org/users/6171799/items/J5LDRHWC"],"itemData":{"id":254,"type":"article-journal","container-title":"Brookings Papers on Economic Activity","DOI":"10.1353/eca.2010.0014","ISSN":"1533-4465","issue":"2","journalAbbreviation":"Brookings Papers on Economic Activity","language":"en","page":"149-194","source":"DOI.org (Crossref)","title":"The Impact of No Child Left Behind on Students, Teachers, and Schools","volume":"2010","author":[{"family":"Dee","given":"Thomas S."},{"family":"Jacob","given":"Brian A."}],"issued":{"date-parts":[["2010"]]}}},{"id":441,"uris":["http://zotero.org/users/6171799/items/RMJEMEFG"],"itemData":{"id":441,"type":"article-journal","abstract":"Educators worry that high-stakes testing will induce teachers and their students to focus only on the test and ignore other, untested aspects of knowledge. Some counter that although this may be true, knowing something is better than knowing nothing and many students would benefit even by learning the material that is to be tested. Using the metaphor of deterring drivers from speeding, it is shown that the optimal rules for high-stakes testing depend on the costs of learning and of monitoring. Incentives need to be concentrated for those whose costs of action are high. For high cost learners this implies announcing the exact requirements of the test. For more able students, a more amorphous standard produces superior results. This is analogous to announcing where the police are when the detection costs are high. Other applications are discussed.","container-title":"The Quarterly Journal of Economics","DOI":"10.1162/qjec.121.3.1029","ISSN":"0033-5533","issue":"3","journalAbbreviation":"The Quarterly Journal of Economics","page":"1029-1061","source":"Silverchair","title":"Speeding, Terrorism, and Teaching to the Test*","volume":"121","author":[{"family":"Lazear","given":"Edward P."}],"issued":{"date-parts":[["2006",8,1]]}}},{"id":293,"uris":["http://zotero.org/users/6171799/items/ZMD5LIDQ"],"itemData":{"id":293,"type":"article-journal","abstract":"In the wake of the federal No Child Left Behind legislation, standardized tests have become increasingly high-stakes. Yet English language learners (ELLs) typically score far below native English speakers, creating pressure to “teach to the test.” This article shares findings from an intensive year long study in 10 New York City high schools, detailing how high-stakes tests become defacto language policy in schools. Most schools and individual educators have increased the amount of English instruction ELLs receive; however, some have instead increased native language instruction as a test preparation strategy. Curriculum and instruction focuses on test content and strategies, and English as a second language classes have become more like English language arts classes for native English speakers. In bilingual classes, tests are found to promote monolingual instruction with test translations guiding decisions about language allocation.","container-title":"Bilingual Research Journal","DOI":"10.1080/15235882.2006.10162888","ISSN":"1523-5882","issue":"2","note":"publisher: Routledge\n_eprint: https://doi.org/10.1080/15235882.2006.10162888","page":"521-546","source":"Taylor and Francis+NEJM","title":"Teaching to the Test: How No Child Left Behind Impacts Language Policy, Curriculum, and Instruction for English Language Learners","title-short":"Teaching to the Test","volume":"30","author":[{"family":"Menken","given":"Kate"}],"issued":{"date-parts":[["2006",7,1]]}}}],"schema":"https://github.com/citation-style-language/schema/raw/master/csl-citation.json"} </w:instrText>
      </w:r>
      <w:r w:rsidR="00FD7EE6" w:rsidRPr="30BB2FE0">
        <w:rPr>
          <w:rFonts w:eastAsia="Times New Roman" w:cs="Times New Roman"/>
          <w:color w:val="auto"/>
          <w:lang w:eastAsia="en-US"/>
        </w:rPr>
        <w:fldChar w:fldCharType="separate"/>
      </w:r>
      <w:r w:rsidR="00883B96" w:rsidRPr="30BB2FE0">
        <w:rPr>
          <w:rFonts w:eastAsia="Times New Roman" w:cs="Times New Roman"/>
          <w:color w:val="auto"/>
        </w:rPr>
        <w:t>(Barrett, 2009; Crocker, 2003; Dee &amp; Jacob, 2010; Lazear, 2006; Menken, 2006)</w:t>
      </w:r>
      <w:r w:rsidR="00FD7EE6" w:rsidRPr="30BB2FE0">
        <w:rPr>
          <w:rFonts w:eastAsia="Times New Roman" w:cs="Times New Roman"/>
          <w:color w:val="auto"/>
          <w:lang w:eastAsia="en-US"/>
        </w:rPr>
        <w:fldChar w:fldCharType="end"/>
      </w:r>
      <w:r w:rsidR="00643695" w:rsidRPr="30BB2FE0">
        <w:rPr>
          <w:rFonts w:eastAsia="Times New Roman" w:cs="Times New Roman"/>
          <w:color w:val="auto"/>
          <w:lang w:eastAsia="en-US"/>
        </w:rPr>
        <w:t>.</w:t>
      </w:r>
    </w:p>
    <w:p w14:paraId="624C0986" w14:textId="61802EF8" w:rsidR="0096025A" w:rsidRPr="001A1FBD" w:rsidRDefault="00643695" w:rsidP="00564A07">
      <w:pPr>
        <w:ind w:firstLine="0"/>
        <w:rPr>
          <w:rFonts w:eastAsia="Times New Roman" w:cs="Times New Roman"/>
          <w:color w:val="auto"/>
          <w:lang w:eastAsia="en-US"/>
        </w:rPr>
      </w:pPr>
      <w:r w:rsidRPr="001A1FBD">
        <w:rPr>
          <w:rFonts w:eastAsia="Times New Roman" w:cs="Times New Roman"/>
          <w:color w:val="auto"/>
          <w:lang w:eastAsia="en-US"/>
        </w:rPr>
        <w:tab/>
      </w:r>
      <w:r w:rsidR="00883CB7" w:rsidRPr="00883CB7">
        <w:rPr>
          <w:rFonts w:eastAsia="Times New Roman" w:cs="Times New Roman"/>
          <w:b/>
          <w:bCs/>
          <w:color w:val="auto"/>
          <w:lang w:eastAsia="en-US"/>
        </w:rPr>
        <w:t xml:space="preserve">Pandemic-Era Modalities. </w:t>
      </w:r>
      <w:r w:rsidRPr="001A1FBD">
        <w:rPr>
          <w:rFonts w:eastAsia="Times New Roman" w:cs="Times New Roman"/>
          <w:color w:val="auto"/>
          <w:lang w:eastAsia="en-US"/>
        </w:rPr>
        <w:t xml:space="preserve">The </w:t>
      </w:r>
      <w:r w:rsidR="001D1B68" w:rsidRPr="001A1FBD">
        <w:rPr>
          <w:rFonts w:eastAsia="Times New Roman" w:cs="Times New Roman"/>
          <w:color w:val="auto"/>
          <w:lang w:eastAsia="en-US"/>
        </w:rPr>
        <w:t>pre-</w:t>
      </w:r>
      <w:r w:rsidR="29035900" w:rsidRPr="001A1FBD">
        <w:rPr>
          <w:rFonts w:eastAsia="Times New Roman" w:cs="Times New Roman"/>
          <w:color w:val="auto"/>
          <w:lang w:eastAsia="en-US"/>
        </w:rPr>
        <w:t>COVID</w:t>
      </w:r>
      <w:r w:rsidR="001D1B68" w:rsidRPr="001A1FBD">
        <w:rPr>
          <w:rFonts w:eastAsia="Times New Roman" w:cs="Times New Roman"/>
          <w:color w:val="auto"/>
          <w:lang w:eastAsia="en-US"/>
        </w:rPr>
        <w:t xml:space="preserve"> years saw a surge in emphasis on </w:t>
      </w:r>
      <w:r w:rsidR="0048153A" w:rsidRPr="001A1FBD">
        <w:rPr>
          <w:rFonts w:eastAsia="Times New Roman" w:cs="Times New Roman"/>
          <w:color w:val="auto"/>
          <w:lang w:eastAsia="en-US"/>
        </w:rPr>
        <w:t>adopting ideas</w:t>
      </w:r>
      <w:r w:rsidR="001D1B68" w:rsidRPr="001A1FBD">
        <w:rPr>
          <w:rFonts w:eastAsia="Times New Roman" w:cs="Times New Roman"/>
          <w:color w:val="auto"/>
          <w:lang w:eastAsia="en-US"/>
        </w:rPr>
        <w:t xml:space="preserve"> such as project-based learning, standards-based grading, </w:t>
      </w:r>
      <w:r w:rsidR="00F04728" w:rsidRPr="001A1FBD">
        <w:rPr>
          <w:rFonts w:eastAsia="Times New Roman" w:cs="Times New Roman"/>
          <w:color w:val="auto"/>
          <w:lang w:eastAsia="en-US"/>
        </w:rPr>
        <w:t>and Culturally Relevant Pedagogy</w:t>
      </w:r>
      <w:r w:rsidR="00D43770">
        <w:rPr>
          <w:rFonts w:eastAsia="Times New Roman" w:cs="Times New Roman"/>
          <w:color w:val="auto"/>
          <w:lang w:eastAsia="en-US"/>
        </w:rPr>
        <w:t xml:space="preserve"> </w:t>
      </w:r>
      <w:r w:rsidR="00D43770">
        <w:rPr>
          <w:rFonts w:eastAsia="Times New Roman" w:cs="Times New Roman"/>
          <w:color w:val="auto"/>
          <w:lang w:eastAsia="en-US"/>
        </w:rPr>
        <w:fldChar w:fldCharType="begin"/>
      </w:r>
      <w:r w:rsidR="00EC7734">
        <w:rPr>
          <w:rFonts w:eastAsia="Times New Roman" w:cs="Times New Roman"/>
          <w:color w:val="auto"/>
          <w:lang w:eastAsia="en-US"/>
        </w:rPr>
        <w:instrText xml:space="preserve"> ADDIN ZOTERO_ITEM CSL_CITATION {"citationID":"anhvogd99j","properties":{"formattedCitation":"(Ladson-Billings, 1995)","plainCitation":"(Ladson-Billings, 1995)","noteIndex":0},"citationItems":[{"id":352,"uris":["http://zotero.org/users/6171799/items/GJV7PJAX"],"itemData":{"id":352,"type":"article-journal","container-title":"Theory Into Practice","ISSN":"0040-5841","issue":"3","note":"publisher: Taylor &amp; Francis, Ltd.","page":"159-165","source":"JSTOR","title":"But That's Just Good Teaching! The Case for Culturally Relevant Pedagogy","volume":"34","author":[{"family":"Ladson-Billings","given":"Gloria"}],"issued":{"date-parts":[["1995"]]}}}],"schema":"https://github.com/citation-style-language/schema/raw/master/csl-citation.json"} </w:instrText>
      </w:r>
      <w:r w:rsidR="00D43770">
        <w:rPr>
          <w:rFonts w:eastAsia="Times New Roman" w:cs="Times New Roman"/>
          <w:color w:val="auto"/>
          <w:lang w:eastAsia="en-US"/>
        </w:rPr>
        <w:fldChar w:fldCharType="separate"/>
      </w:r>
      <w:r w:rsidR="00EC7734" w:rsidRPr="00EC7734">
        <w:rPr>
          <w:rFonts w:cs="Times New Roman"/>
        </w:rPr>
        <w:t>(Ladson-Billings, 1995)</w:t>
      </w:r>
      <w:r w:rsidR="00D43770">
        <w:rPr>
          <w:rFonts w:eastAsia="Times New Roman" w:cs="Times New Roman"/>
          <w:color w:val="auto"/>
          <w:lang w:eastAsia="en-US"/>
        </w:rPr>
        <w:fldChar w:fldCharType="end"/>
      </w:r>
      <w:r w:rsidR="00F04728" w:rsidRPr="001A1FBD">
        <w:rPr>
          <w:rFonts w:eastAsia="Times New Roman" w:cs="Times New Roman"/>
          <w:color w:val="auto"/>
          <w:lang w:eastAsia="en-US"/>
        </w:rPr>
        <w:t xml:space="preserve"> all desiring at some level to be “innovative” in abandonment of traditional teaching paradigms to open new generations of students up to </w:t>
      </w:r>
      <w:r w:rsidR="007E0333" w:rsidRPr="001A1FBD">
        <w:rPr>
          <w:rFonts w:eastAsia="Times New Roman" w:cs="Times New Roman"/>
          <w:color w:val="auto"/>
          <w:lang w:eastAsia="en-US"/>
        </w:rPr>
        <w:t>rigorous learning experiences that would prepare them for the 21</w:t>
      </w:r>
      <w:r w:rsidR="007E0333" w:rsidRPr="001A1FBD">
        <w:rPr>
          <w:rFonts w:eastAsia="Times New Roman" w:cs="Times New Roman"/>
          <w:color w:val="auto"/>
          <w:vertAlign w:val="superscript"/>
          <w:lang w:eastAsia="en-US"/>
        </w:rPr>
        <w:t>st</w:t>
      </w:r>
      <w:r w:rsidR="007E0333" w:rsidRPr="001A1FBD">
        <w:rPr>
          <w:rFonts w:eastAsia="Times New Roman" w:cs="Times New Roman"/>
          <w:color w:val="auto"/>
          <w:lang w:eastAsia="en-US"/>
        </w:rPr>
        <w:t xml:space="preserve"> century</w:t>
      </w:r>
      <w:r w:rsidR="0076150A" w:rsidRPr="001A1FBD">
        <w:rPr>
          <w:rFonts w:eastAsia="Times New Roman" w:cs="Times New Roman"/>
          <w:color w:val="auto"/>
          <w:lang w:eastAsia="en-US"/>
        </w:rPr>
        <w:t xml:space="preserve"> marketplace</w:t>
      </w:r>
      <w:r w:rsidR="007E0333" w:rsidRPr="001A1FBD">
        <w:rPr>
          <w:rFonts w:eastAsia="Times New Roman" w:cs="Times New Roman"/>
          <w:color w:val="auto"/>
          <w:lang w:eastAsia="en-US"/>
        </w:rPr>
        <w:t xml:space="preserve"> </w:t>
      </w:r>
      <w:r w:rsidR="00883B96" w:rsidRPr="001A1FBD">
        <w:rPr>
          <w:rFonts w:eastAsia="Times New Roman" w:cs="Times New Roman"/>
          <w:color w:val="auto"/>
          <w:lang w:eastAsia="en-US"/>
        </w:rPr>
        <w:fldChar w:fldCharType="begin"/>
      </w:r>
      <w:r w:rsidR="003D7F24" w:rsidRPr="001A1FBD">
        <w:rPr>
          <w:rFonts w:eastAsia="Times New Roman" w:cs="Times New Roman"/>
          <w:color w:val="auto"/>
          <w:lang w:eastAsia="en-US"/>
        </w:rPr>
        <w:instrText xml:space="preserve"> ADDIN ZOTERO_ITEM CSL_CITATION {"citationID":"QNCrGlsk","properties":{"formattedCitation":"(Admiraal &amp; Kittelsen R\\uc0\\u248{}berg, 2023; Chetty et al., 2011; Schoen &amp; Fusarelli, 2008; Zhang, 2014)","plainCitation":"(Admiraal &amp; Kittelsen Røberg, 2023; Chetty et al., 2011; Schoen &amp; Fusarelli, 2008; Zhang, 2014)","noteIndex":0},"citationItems":[{"id":213,"uris":["http://zotero.org/users/6171799/items/6Q9J4BBI"],"itemData":{"id":213,"type":"article-journal","container-title":"Teaching and Teacher Education","DOI":"10.1016/j.tate.2023.104063","ISSN":"0742051X","journalAbbreviation":"Teaching and Teacher Education","language":"en","page":"104063","source":"DOI.org (Crossref)","title":"Teachers’ job demands, resources and their job satisfaction: Satisfaction with school, career choice and teaching profession of teachers in different career stages","title-short":"Teachers’ job demands, resources and their job satisfaction","volume":"125","author":[{"family":"Admiraal","given":"Wilfried"},{"family":"Kittelsen Røberg","given":"Karl-Ingar"}],"issued":{"date-parts":[["2023",4]]}}},{"id":148,"uris":["http://zotero.org/users/6171799/items/56KT6GWT"],"itemData":{"id":148,"type":"report","event-place":"Cambridge, MA","language":"en","note":"DOI: 10.3386/w17699","number":"w17699","page":"w17699","publisher":"National Bureau of Economic Research","publisher-place":"Cambridge, MA","source":"DOI.org (Crossref)","title":"The Long-Term Impacts of Teachers: Teacher Value-Added and Student Outcomes in Adulthood","title-short":"The Long-Term Impacts of Teachers","URL":"http://www.nber.org/papers/w17699.pdf","author":[{"family":"Chetty","given":"Raj"},{"family":"Friedman","given":"John"},{"family":"Rockoff","given":"Jonah"}],"accessed":{"date-parts":[["2023",10,2]]},"issued":{"date-parts":[["2011",12]]}}},{"id":259,"uris":["http://zotero.org/users/6171799/items/S2IVQLPZ"],"itemData":{"id":259,"type":"article-journal","abstract":"This article explores the impact of the No Child Left Behind Act (NCLB) on the behavior of teachers and school leaders, specifically the centralizing, standardizing tendencies of the legislation, and juxtaposes their reactions to the types of teaching and leadership required to lead 21st-century schools. The authors argue that the isomorphic behavioral responses to NCLB conflict with the pedagogical and leadership behaviors of the 21st-century schools movement. The authors conclude that unless modifications are made to the legislation, teachers and school leaders are unlikely to exhibit or promote the types of pedagogical skills, knowledge, or leadership envisioned by advocates of 21st-century schools.","container-title":"Educational Policy","DOI":"10.1177/0895904807311291","ISSN":"0895-9048, 1552-3896","issue":"1","journalAbbreviation":"Educational Policy","language":"en","page":"181-203","source":"DOI.org (Crossref)","title":"Innovation, NCLB, and the Fear Factor: The Challenge of Leading 21st-Century Schools in an Era of Accountability","title-short":"Innovation, NCLB, and the Fear Factor","volume":"22","author":[{"family":"Schoen","given":"LaTefy"},{"family":"Fusarelli","given":"Lance D."}],"issued":{"date-parts":[["2008",1]]}}},{"id":301,"uris":["http://zotero.org/users/6171799/items/4IC8CSEX"],"itemData":{"id":301,"type":"article-journal","container-title":"Action in Teacher Education","DOI":"10.1080/01626620.2014.977745","ISSN":"0162-6620, 2158-6098","issue":"5-6","journalAbbreviation":"Action in Teacher Education","language":"en","page":"465-479","source":"DOI.org (Crossref)","title":"New Teachers’ Implementation of the Common Core State Standards","volume":"36","author":[{"family":"Zhang","given":"Shaoan"}],"issued":{"date-parts":[["2014",11,2]]}}}],"schema":"https://github.com/citation-style-language/schema/raw/master/csl-citation.json"} </w:instrText>
      </w:r>
      <w:r w:rsidR="00883B96" w:rsidRPr="001A1FBD">
        <w:rPr>
          <w:rFonts w:eastAsia="Times New Roman" w:cs="Times New Roman"/>
          <w:color w:val="auto"/>
          <w:lang w:eastAsia="en-US"/>
        </w:rPr>
        <w:fldChar w:fldCharType="separate"/>
      </w:r>
      <w:r w:rsidR="00883B96" w:rsidRPr="001A1FBD">
        <w:rPr>
          <w:rFonts w:eastAsia="Times New Roman" w:cs="Times New Roman"/>
          <w:color w:val="auto"/>
        </w:rPr>
        <w:t xml:space="preserve">(Admiraal &amp; Kittelsen </w:t>
      </w:r>
      <w:r w:rsidR="00883B96" w:rsidRPr="001A1FBD">
        <w:rPr>
          <w:rFonts w:eastAsia="Times New Roman" w:cs="Times New Roman"/>
          <w:color w:val="auto"/>
        </w:rPr>
        <w:lastRenderedPageBreak/>
        <w:t>Røberg, 2023; Chetty et al., 2011; Schoen &amp; Fusarelli, 2008; Zhang, 2014)</w:t>
      </w:r>
      <w:r w:rsidR="00883B96" w:rsidRPr="001A1FBD">
        <w:rPr>
          <w:rFonts w:eastAsia="Times New Roman" w:cs="Times New Roman"/>
          <w:color w:val="auto"/>
          <w:lang w:eastAsia="en-US"/>
        </w:rPr>
        <w:fldChar w:fldCharType="end"/>
      </w:r>
      <w:r w:rsidR="001C7B6E" w:rsidRPr="001A1FBD">
        <w:rPr>
          <w:rFonts w:eastAsia="Times New Roman" w:cs="Times New Roman"/>
          <w:color w:val="auto"/>
          <w:lang w:eastAsia="en-US"/>
        </w:rPr>
        <w:t>. The late 1990s school choice movement brought the concept of charter schools</w:t>
      </w:r>
      <w:r w:rsidR="0076150A" w:rsidRPr="001A1FBD">
        <w:rPr>
          <w:rFonts w:eastAsia="Times New Roman" w:cs="Times New Roman"/>
          <w:color w:val="auto"/>
          <w:lang w:eastAsia="en-US"/>
        </w:rPr>
        <w:t xml:space="preserve"> </w:t>
      </w:r>
      <w:r w:rsidR="001C7B6E" w:rsidRPr="001A1FBD">
        <w:rPr>
          <w:rFonts w:eastAsia="Times New Roman" w:cs="Times New Roman"/>
          <w:color w:val="auto"/>
          <w:lang w:eastAsia="en-US"/>
        </w:rPr>
        <w:t xml:space="preserve">with a boom in sprawling, corporate minded nationwide charter networks </w:t>
      </w:r>
      <w:r w:rsidR="0048153A" w:rsidRPr="001A1FBD">
        <w:rPr>
          <w:rFonts w:eastAsia="Times New Roman" w:cs="Times New Roman"/>
          <w:color w:val="auto"/>
          <w:lang w:eastAsia="en-US"/>
        </w:rPr>
        <w:t>emerging</w:t>
      </w:r>
      <w:r w:rsidR="00CB4D66" w:rsidRPr="001A1FBD">
        <w:rPr>
          <w:rFonts w:eastAsia="Times New Roman" w:cs="Times New Roman"/>
          <w:color w:val="auto"/>
          <w:lang w:eastAsia="en-US"/>
        </w:rPr>
        <w:t xml:space="preserve">. Many of these networks such as KIPP, Uncommon Schools, and Yes Prep have seen quantitative achievement in some places </w:t>
      </w:r>
      <w:r w:rsidR="00883B96" w:rsidRPr="001A1FBD">
        <w:rPr>
          <w:rFonts w:eastAsia="Times New Roman" w:cs="Times New Roman"/>
          <w:color w:val="auto"/>
          <w:lang w:eastAsia="en-US"/>
        </w:rPr>
        <w:fldChar w:fldCharType="begin"/>
      </w:r>
      <w:r w:rsidR="003D7F24" w:rsidRPr="001A1FBD">
        <w:rPr>
          <w:rFonts w:eastAsia="Times New Roman" w:cs="Times New Roman"/>
          <w:color w:val="auto"/>
          <w:lang w:eastAsia="en-US"/>
        </w:rPr>
        <w:instrText xml:space="preserve"> ADDIN ZOTERO_ITEM CSL_CITATION {"citationID":"ImIeQNHZ","properties":{"formattedCitation":"(Davis &amp; Heller, 2019; Lopez, 2011; Teh et al., 2010)","plainCitation":"(Davis &amp; Heller, 2019; Lopez, 2011; Teh et al., 2010)","noteIndex":0},"citationItems":[{"id":438,"uris":["http://zotero.org/users/6171799/items/WFB6B8W9"],"itemData":{"id":438,"type":"article-journal","abstract":"Although it is well known that certain charter schools dramatically increase students' standardized test scores, there is considerably less evidence that these human capital gains persist into adulthood. To address this matter, we match three years of lottery data from a high-performing charter high school to administrative college enrollment records and estimate the effect of winning an admissions lottery on college matriculation, quality, and persistence. Seven to nine years after the lottery, we find that lottery winners are 10.0 percentage points more likely to attend college and 9.5 percentage points more likely to enroll for at least four semesters. Unlike previous studies, our estimates are powerful enough to uncover improvements on the extensive margin of college attendance (enrolling in any college), the intensive margin (persistence of attendance), and the quality margin (enrollment at selective, four-year institutions). We conclude by providing\nnonexperimental evidence that more recent cohorts at other campuses in the network increased enrollment at a similar rate.","container-title":"Education Finance and Policy","DOI":"10.1162/edfp_a_00244","ISSN":"1557-3060","issue":"3","journalAbbreviation":"Education Finance and Policy","page":"414-440","source":"Silverchair","title":"No Excuses Charter Schools and College Enrollment: New Evidence from a High School Network in Chicago","title-short":"No Excuses Charter Schools and College Enrollment","volume":"14","author":[{"family":"Davis","given":"Matthew"},{"family":"Heller","given":"Blake"}],"issued":{"date-parts":[["2019",7,1]]}}},{"id":434,"uris":["http://zotero.org/users/6171799/items/RDWMGB7Y"],"itemData":{"id":434,"type":"article-journal","abstract":"This study sought to identify characteristics found within technical, cultural and political dimensions of the YES College Prep middle school model that typify the college-going culture of the organization. This qualitative study utilized grounded theory and ethnographic approaches in a three-phase research plan seeking to answer the question: How can the college-going culture of the YES Prep Middle School System be described, and what characteristics of the school model can be useful for building college-going cultures in mainstream schools? Teachers and administrators were the primary units of study, and data was collected in the form of documents, interviews and ethnographic field notes. Data from phases two and three built upon theories developed in phase one. Using Kirst, Venezia and Antonio’s typology of college-going cultures, YES College Prep schools fell under the category of schools with strong college-going cultures. Five dominant themes emerged as all three phases of research were synthesized: (a) student achievement, (b) quality teaching, (c) exposure and opportunities to learn, (d) college-going discourses, and (e) unified mission. Characteristics holding potential relevance for mainstream schools were the unified mission, academic rigor, the extended day and year, the Comprehensive Counseling Model, the Teacher Excellence Program and the people-oriented business model. This study adds to the body of research demarcating middle school as a critical point in the educational continuum. The YES College Prep model provides usefulness for researchers interested in such areas as organizational culture, educational pipeline models, and middle school reform models.","language":"eng","source":"tdl-ir.tdl.org","title":"Pathways to college : an analysis of the technical, cultural and political domains of the YES College Prep model","title-short":"Pathways to college","URL":"http://hdl.handle.net/2152/ETD-UT-2011-05-2909","author":[{"family":"Lopez","given":"Erica Hunter"}],"accessed":{"date-parts":[["2023",10,23]]},"issued":{"date-parts":[["2011",5]]}}},{"id":435,"uris":["http://zotero.org/users/6171799/items/FEPIFX2N"],"itemData":{"id":435,"type":"report","abstract":"In recent years, some of the most ambitious charter school operators, with the support of philanthropic investors, have sought to increase the scale and scope of their work by creating charter management organizations (CMOs) that aim to replicate effective charter school models across multiple campuses. CMOs are nonprofit organizations with unified management teams that have operational responsibility for delivering the educational program and supervising the school leaders for groups of charter schools. CMOs are now sufficiently mature to permit a systematic evaluation of their effectiveness. In New York City, the authors have access to a comprehensive data set that provides an opportunity to examine the impact of two established CMOs, Achievement First and Uncommon Schools (referred to hereafter as AF and Uncommon, respectively). In this report, the authors present findings from a nonexperimental analysis in which they estimate the effect of five New York City middle schools affiliated with AF and Uncommon on the achievement of their students. This report draws on the data collected for the National Study of CMO Effectiveness, which is being conducted by Mathematica Policy Research and the University of Washington's Center for Reinventing Public Education. The focus of this analysis is the achievement impacts of New York City middle schools operated by AF and Uncommon. The five schools examined here were included because they (1) were in a jurisdiction (New York City) in which the authors had data available; (2) are schools for which achievement data can be examined prior to entry (in third and fourth grades) and for each year of enrollment; and (3) have been operating long enough to include at least one year of outcome data for at least one cohort of students. The estimated impacts cover school years from 2005-2006 through 2007-2008. The authors compare alternate methodological approaches to ensure the robustness of estimated impacts. The analyses they present in this report include adjustments to minimize potential biases caused by student selection, grade repetition, and attrition during middle school. Appendices include: (1) Baseline Test Scores and Demographic Characteristics; and (2) Two Alternate Grade Repetition Models. (Contains 7 tables and 10 footnotes.)","language":"en","note":"container-title: Mathematica Policy Research, Inc.\nERIC Number: ED511094","publisher":"Mathematica Policy Research, Inc","source":"ERIC","title":"Student Achievement in New York City Middle Schools Affiliated with Achievement First and Uncommon Schools. Final Report","URL":"https://eric.ed.gov/?id=ED511094","author":[{"family":"Teh","given":"Bing-ru"},{"family":"McCullough","given":"Moira"},{"family":"Gill","given":"Brian P."}],"accessed":{"date-parts":[["2023",10,23]]},"issued":{"date-parts":[["2010",7]]}}}],"schema":"https://github.com/citation-style-language/schema/raw/master/csl-citation.json"} </w:instrText>
      </w:r>
      <w:r w:rsidR="00883B96" w:rsidRPr="001A1FBD">
        <w:rPr>
          <w:rFonts w:eastAsia="Times New Roman" w:cs="Times New Roman"/>
          <w:color w:val="auto"/>
          <w:lang w:eastAsia="en-US"/>
        </w:rPr>
        <w:fldChar w:fldCharType="separate"/>
      </w:r>
      <w:r w:rsidR="00883B96" w:rsidRPr="001A1FBD">
        <w:rPr>
          <w:rFonts w:eastAsia="Times New Roman" w:cs="Times New Roman"/>
          <w:color w:val="auto"/>
        </w:rPr>
        <w:t>(Davis &amp; Heller, 2019; Lopez, 2011; Teh et al., 2010)</w:t>
      </w:r>
      <w:r w:rsidR="00883B96" w:rsidRPr="001A1FBD">
        <w:rPr>
          <w:rFonts w:eastAsia="Times New Roman" w:cs="Times New Roman"/>
          <w:color w:val="auto"/>
          <w:lang w:eastAsia="en-US"/>
        </w:rPr>
        <w:fldChar w:fldCharType="end"/>
      </w:r>
      <w:r w:rsidR="00CB4D66" w:rsidRPr="001A1FBD">
        <w:rPr>
          <w:rFonts w:eastAsia="Times New Roman" w:cs="Times New Roman"/>
          <w:color w:val="auto"/>
          <w:lang w:eastAsia="en-US"/>
        </w:rPr>
        <w:t xml:space="preserve">, but have been criticized by detractors for employing a dehumanizing “no excuses” methodology </w:t>
      </w:r>
      <w:r w:rsidR="00C912CB" w:rsidRPr="001A1FBD">
        <w:rPr>
          <w:rFonts w:eastAsia="Times New Roman" w:cs="Times New Roman"/>
          <w:color w:val="auto"/>
          <w:lang w:eastAsia="en-US"/>
        </w:rPr>
        <w:t xml:space="preserve">allergic to </w:t>
      </w:r>
      <w:r w:rsidR="00CB4D66" w:rsidRPr="001A1FBD">
        <w:rPr>
          <w:rFonts w:eastAsia="Times New Roman" w:cs="Times New Roman"/>
          <w:color w:val="auto"/>
          <w:lang w:eastAsia="en-US"/>
        </w:rPr>
        <w:t>the social and emotional health of students and contributes to broader societal ills like the school-to-prison pipeline</w:t>
      </w:r>
      <w:r w:rsidR="00883B96" w:rsidRPr="001A1FBD">
        <w:rPr>
          <w:rFonts w:eastAsia="Times New Roman" w:cs="Times New Roman"/>
          <w:color w:val="auto"/>
          <w:lang w:eastAsia="en-US"/>
        </w:rPr>
        <w:t xml:space="preserve"> </w:t>
      </w:r>
      <w:r w:rsidR="00883B96" w:rsidRPr="001A1FBD">
        <w:rPr>
          <w:rFonts w:eastAsia="Times New Roman" w:cs="Times New Roman"/>
          <w:color w:val="auto"/>
          <w:lang w:eastAsia="en-US"/>
        </w:rPr>
        <w:fldChar w:fldCharType="begin"/>
      </w:r>
      <w:r w:rsidR="003D7F24" w:rsidRPr="001A1FBD">
        <w:rPr>
          <w:rFonts w:eastAsia="Times New Roman" w:cs="Times New Roman"/>
          <w:color w:val="auto"/>
          <w:lang w:eastAsia="en-US"/>
        </w:rPr>
        <w:instrText xml:space="preserve"> ADDIN ZOTERO_ITEM CSL_CITATION {"citationID":"rLN890ii","properties":{"formattedCitation":"(Angrist et al., 2012; Cheng et al., 2017; Davis &amp; Heller, 2019; Torres, 2016)","plainCitation":"(Angrist et al., 2012; Cheng et al., 2017; Davis &amp; Heller, 2019; Torres, 2016)","noteIndex":0},"citationItems":[{"id":436,"uris":["http://zotero.org/users/6171799/items/KV9PLA88"],"itemData":{"id":436,"type":"article-journal","abstract":"The nation's largest charter management organization is the Knowledge is Power Program (KIPP). KIPP schools are emblematic of the No Excuses approach to public education, a highly standardized and widely replicated charter model that features a long school day, an extended school year, selective teacher hiring, strict behavior norms, and emphasizes traditional reading and math skills. No Excuses charter schools are sometimes said to target relatively motivated high achievers at the expense of students who are more difficult to teach, including limited English proficiency (LEP) and special education (SPED) students, as well as students with low baseline achievement levels. We use applicant lotteries to evaluate the impact of KIPP Academy Lynn, a KIPP school in Lynn, Massachusetts that typifies the KIPP approach. Our analysis focuses on special needs students that may be underserved. The results show average achievement gains of 0.36 standard deviations in math and 0.12 standard deviations in reading for each year spent at KIPP Lynn, with the largest gains coming from the LEP, SPED, and low-achievement groups. Average reading gains are driven almost entirely by SPED and LEP students, whose reading scores rise by roughly 0.35 standard deviations for each year spent at KIPP Lynn.","container-title":"Journal of Policy Analysis and Management","DOI":"10.1002/pam.21647","ISSN":"1520-6688","issue":"4","language":"en","license":"© 2012 by the Association for Public Policy Analysis and Management","note":"_eprint: https://onlinelibrary.wiley.com/doi/pdf/10.1002/pam.21647","page":"837-860","source":"Wiley Online Library","title":"Who Benefits from KIPP?","volume":"31","author":[{"family":"Angrist","given":"Joshua D."},{"family":"Dynarski","given":"Susan M."},{"family":"Kane","given":"Thomas J."},{"family":"Pathak","given":"Parag A."},{"family":"Walters","given":"Christopher R."}],"issued":{"date-parts":[["2012"]]}}},{"id":439,"uris":["http://zotero.org/users/6171799/items/F6I2VBLA"],"itemData":{"id":439,"type":"article-journal","abstract":"Many most well-known charter schools in the United States use a “No Excuses” approach. We conduct the first meta-analysis of the achievement impacts of No Excuses charter schools, focusing on experimental, lottery-based studies. We estimate that No Excuses charter schools increase student math and literacy achievement by 0.25 and 0.17, respectively, for approximately each year of attendance. These are large and meaningful gains. Moreover, these effects are substantially larger than those of attending other kinds of charter schools. We discuss policy implications and offer necessary caveats.","container-title":"Journal of School Choice","DOI":"10.1080/15582159.2017.1286210","ISSN":"1558-2159","issue":"2","note":"publisher: Routledge\n_eprint: https://doi.org/10.1080/15582159.2017.1286210","page":"209-238","source":"Taylor and Francis+NEJM","title":"“No Excuses” Charter Schools: A Meta-Analysis of the Experimental Evidence on Student Achievement","title-short":"“No Excuses” Charter Schools","volume":"11","author":[{"family":"Cheng","given":"Albert"},{"family":"Hitt","given":"Collin"},{"family":"Kisida","given":"Brian"},{"family":"Mills","given":"Jonathan N."}],"issued":{"date-parts":[["2017",4,3]]}}},{"id":438,"uris":["http://zotero.org/users/6171799/items/WFB6B8W9"],"itemData":{"id":438,"type":"article-journal","abstract":"Although it is well known that certain charter schools dramatically increase students' standardized test scores, there is considerably less evidence that these human capital gains persist into adulthood. To address this matter, we match three years of lottery data from a high-performing charter high school to administrative college enrollment records and estimate the effect of winning an admissions lottery on college matriculation, quality, and persistence. Seven to nine years after the lottery, we find that lottery winners are 10.0 percentage points more likely to attend college and 9.5 percentage points more likely to enroll for at least four semesters. Unlike previous studies, our estimates are powerful enough to uncover improvements on the extensive margin of college attendance (enrolling in any college), the intensive margin (persistence of attendance), and the quality margin (enrollment at selective, four-year institutions). We conclude by providing\nnonexperimental evidence that more recent cohorts at other campuses in the network increased enrollment at a similar rate.","container-title":"Education Finance and Policy","DOI":"10.1162/edfp_a_00244","ISSN":"1557-3060","issue":"3","journalAbbreviation":"Education Finance and Policy","page":"414-440","source":"Silverchair","title":"No Excuses Charter Schools and College Enrollment: New Evidence from a High School Network in Chicago","title-short":"No Excuses Charter Schools and College Enrollment","volume":"14","author":[{"family":"Davis","given":"Matthew"},{"family":"Heller","given":"Blake"}],"issued":{"date-parts":[["2019",7,1]]}}},{"id":437,"uris":["http://zotero.org/users/6171799/items/BZF5VUD3"],"itemData":{"id":437,"type":"article-journal","abstract":"Teacher turnover continues to be a chronic problem for low-income schools and is especially high in urban charter schools. New evidence shows that teachers’ perceptions of school leadership and trust are two of the most powerful predictors of turnover. Using interviews with former No Excuses charter school (NECS) teachers, this study seeks to better explain the mechanisms influencing teacher turnover by analyzing teachers’ perceptions of what principals do to influence relational trust and describing how this influences teachers’ decisions to leave. Findings show how high and often-implicit expectations principals have for teachers affect teacher-principal trust relationships in ways that lead to turnover.","container-title":"Journal of School Leadership","DOI":"10.1177/105268461602600103","ISSN":"1052-6846","issue":"1","language":"en","note":"publisher: SAGE Publications Inc","page":"61-91","source":"SAGE Journals","title":"The Uncertainty of High Expectations: How Principals Influence Relational Trust and Teacher Turnover in No Excuses Charter Schools","title-short":"The Uncertainty of High Expectations","volume":"26","author":[{"family":"Torres","given":"A. Chris"}],"issued":{"date-parts":[["2016",1,1]]}}}],"schema":"https://github.com/citation-style-language/schema/raw/master/csl-citation.json"} </w:instrText>
      </w:r>
      <w:r w:rsidR="00883B96" w:rsidRPr="001A1FBD">
        <w:rPr>
          <w:rFonts w:eastAsia="Times New Roman" w:cs="Times New Roman"/>
          <w:color w:val="auto"/>
          <w:lang w:eastAsia="en-US"/>
        </w:rPr>
        <w:fldChar w:fldCharType="separate"/>
      </w:r>
      <w:r w:rsidR="00883B96" w:rsidRPr="001A1FBD">
        <w:rPr>
          <w:rFonts w:eastAsia="Times New Roman" w:cs="Times New Roman"/>
          <w:color w:val="auto"/>
        </w:rPr>
        <w:t>(Angrist et al., 2012; Cheng et al., 2017; Davis &amp; Heller, 2019; Torres, 2016)</w:t>
      </w:r>
      <w:r w:rsidR="00883B96" w:rsidRPr="001A1FBD">
        <w:rPr>
          <w:rFonts w:eastAsia="Times New Roman" w:cs="Times New Roman"/>
          <w:color w:val="auto"/>
          <w:lang w:eastAsia="en-US"/>
        </w:rPr>
        <w:fldChar w:fldCharType="end"/>
      </w:r>
      <w:r w:rsidR="00CB4D66" w:rsidRPr="001A1FBD">
        <w:rPr>
          <w:rFonts w:eastAsia="Times New Roman" w:cs="Times New Roman"/>
          <w:color w:val="auto"/>
          <w:lang w:eastAsia="en-US"/>
        </w:rPr>
        <w:t xml:space="preserve">. </w:t>
      </w:r>
    </w:p>
    <w:p w14:paraId="2D486CE5" w14:textId="4B41FFA8" w:rsidR="006B7D67" w:rsidRPr="001A1FBD" w:rsidRDefault="00921966" w:rsidP="00564A07">
      <w:pPr>
        <w:rPr>
          <w:rFonts w:eastAsia="Times New Roman" w:cs="Times New Roman"/>
          <w:color w:val="auto"/>
          <w:lang w:eastAsia="en-US"/>
        </w:rPr>
      </w:pPr>
      <w:r w:rsidRPr="30BB2FE0">
        <w:rPr>
          <w:rFonts w:eastAsia="Times New Roman" w:cs="Times New Roman"/>
          <w:color w:val="auto"/>
          <w:lang w:eastAsia="en-US"/>
        </w:rPr>
        <w:t>The post-</w:t>
      </w:r>
      <w:r w:rsidR="29035900" w:rsidRPr="30BB2FE0">
        <w:rPr>
          <w:rFonts w:eastAsia="Times New Roman" w:cs="Times New Roman"/>
          <w:color w:val="auto"/>
          <w:lang w:eastAsia="en-US"/>
        </w:rPr>
        <w:t>COVID</w:t>
      </w:r>
      <w:r w:rsidRPr="30BB2FE0">
        <w:rPr>
          <w:rFonts w:eastAsia="Times New Roman" w:cs="Times New Roman"/>
          <w:color w:val="auto"/>
          <w:lang w:eastAsia="en-US"/>
        </w:rPr>
        <w:t xml:space="preserve"> years have and will continue to emphasize </w:t>
      </w:r>
      <w:r w:rsidR="00BB248C" w:rsidRPr="30BB2FE0">
        <w:rPr>
          <w:rFonts w:eastAsia="Times New Roman" w:cs="Times New Roman"/>
          <w:color w:val="auto"/>
          <w:lang w:eastAsia="en-US"/>
        </w:rPr>
        <w:t xml:space="preserve">a need for </w:t>
      </w:r>
      <w:r w:rsidRPr="30BB2FE0">
        <w:rPr>
          <w:rFonts w:eastAsia="Times New Roman" w:cs="Times New Roman"/>
          <w:color w:val="auto"/>
          <w:lang w:eastAsia="en-US"/>
        </w:rPr>
        <w:t>teachers to change their work to incorporate dimensions of s</w:t>
      </w:r>
      <w:r w:rsidR="006B7D67" w:rsidRPr="30BB2FE0">
        <w:rPr>
          <w:rFonts w:eastAsia="Times New Roman" w:cs="Times New Roman"/>
          <w:color w:val="auto"/>
          <w:lang w:eastAsia="en-US"/>
        </w:rPr>
        <w:t>ocial-</w:t>
      </w:r>
      <w:r w:rsidRPr="30BB2FE0">
        <w:rPr>
          <w:rFonts w:eastAsia="Times New Roman" w:cs="Times New Roman"/>
          <w:color w:val="auto"/>
          <w:lang w:eastAsia="en-US"/>
        </w:rPr>
        <w:t>e</w:t>
      </w:r>
      <w:r w:rsidR="006B7D67" w:rsidRPr="30BB2FE0">
        <w:rPr>
          <w:rFonts w:eastAsia="Times New Roman" w:cs="Times New Roman"/>
          <w:color w:val="auto"/>
          <w:lang w:eastAsia="en-US"/>
        </w:rPr>
        <w:t xml:space="preserve">motional </w:t>
      </w:r>
      <w:r w:rsidRPr="30BB2FE0">
        <w:rPr>
          <w:rFonts w:eastAsia="Times New Roman" w:cs="Times New Roman"/>
          <w:color w:val="auto"/>
          <w:lang w:eastAsia="en-US"/>
        </w:rPr>
        <w:t>l</w:t>
      </w:r>
      <w:r w:rsidR="006B7D67" w:rsidRPr="30BB2FE0">
        <w:rPr>
          <w:rFonts w:eastAsia="Times New Roman" w:cs="Times New Roman"/>
          <w:color w:val="auto"/>
          <w:lang w:eastAsia="en-US"/>
        </w:rPr>
        <w:t>earning</w:t>
      </w:r>
      <w:r w:rsidRPr="30BB2FE0">
        <w:rPr>
          <w:rFonts w:eastAsia="Times New Roman" w:cs="Times New Roman"/>
          <w:color w:val="auto"/>
          <w:lang w:eastAsia="en-US"/>
        </w:rPr>
        <w:t xml:space="preserve">, </w:t>
      </w:r>
      <w:r w:rsidR="008B1EFF" w:rsidRPr="30BB2FE0">
        <w:rPr>
          <w:rFonts w:eastAsia="Times New Roman" w:cs="Times New Roman"/>
          <w:color w:val="auto"/>
          <w:lang w:eastAsia="en-US"/>
        </w:rPr>
        <w:t xml:space="preserve">intensive remediation and differentiation to mitigate </w:t>
      </w:r>
      <w:r w:rsidR="00532B9A" w:rsidRPr="30BB2FE0">
        <w:rPr>
          <w:rFonts w:eastAsia="Times New Roman" w:cs="Times New Roman"/>
          <w:color w:val="auto"/>
          <w:lang w:eastAsia="en-US"/>
        </w:rPr>
        <w:t>“</w:t>
      </w:r>
      <w:r w:rsidR="008B1EFF" w:rsidRPr="30BB2FE0">
        <w:rPr>
          <w:rFonts w:eastAsia="Times New Roman" w:cs="Times New Roman"/>
          <w:color w:val="auto"/>
          <w:lang w:eastAsia="en-US"/>
        </w:rPr>
        <w:t>learning loss</w:t>
      </w:r>
      <w:r w:rsidR="00532B9A" w:rsidRPr="30BB2FE0">
        <w:rPr>
          <w:rFonts w:eastAsia="Times New Roman" w:cs="Times New Roman"/>
          <w:color w:val="auto"/>
          <w:lang w:eastAsia="en-US"/>
        </w:rPr>
        <w:t>”</w:t>
      </w:r>
      <w:r w:rsidR="008B1EFF" w:rsidRPr="30BB2FE0">
        <w:rPr>
          <w:rFonts w:eastAsia="Times New Roman" w:cs="Times New Roman"/>
          <w:color w:val="auto"/>
          <w:lang w:eastAsia="en-US"/>
        </w:rPr>
        <w:t xml:space="preserve">, and a deluge of new special education and 504 </w:t>
      </w:r>
      <w:r w:rsidR="00C912CB" w:rsidRPr="30BB2FE0">
        <w:rPr>
          <w:rFonts w:eastAsia="Times New Roman" w:cs="Times New Roman"/>
          <w:color w:val="auto"/>
          <w:lang w:eastAsia="en-US"/>
        </w:rPr>
        <w:t xml:space="preserve">plan </w:t>
      </w:r>
      <w:r w:rsidR="008B1EFF" w:rsidRPr="30BB2FE0">
        <w:rPr>
          <w:rFonts w:eastAsia="Times New Roman" w:cs="Times New Roman"/>
          <w:color w:val="auto"/>
          <w:lang w:eastAsia="en-US"/>
        </w:rPr>
        <w:t>re</w:t>
      </w:r>
      <w:r w:rsidR="00C912CB" w:rsidRPr="30BB2FE0">
        <w:rPr>
          <w:rFonts w:eastAsia="Times New Roman" w:cs="Times New Roman"/>
          <w:color w:val="auto"/>
          <w:lang w:eastAsia="en-US"/>
        </w:rPr>
        <w:t>quest</w:t>
      </w:r>
      <w:r w:rsidR="008B1EFF" w:rsidRPr="30BB2FE0">
        <w:rPr>
          <w:rFonts w:eastAsia="Times New Roman" w:cs="Times New Roman"/>
          <w:color w:val="auto"/>
          <w:lang w:eastAsia="en-US"/>
        </w:rPr>
        <w:t>s from parents concerned about the pandemic’s long-term effect on their students’ well-being</w:t>
      </w:r>
      <w:r w:rsidR="002F57AB">
        <w:rPr>
          <w:rFonts w:eastAsia="Times New Roman" w:cs="Times New Roman"/>
          <w:color w:val="auto"/>
          <w:lang w:eastAsia="en-US"/>
        </w:rPr>
        <w:t xml:space="preserve"> and skills</w:t>
      </w:r>
      <w:r w:rsidR="008B1EFF" w:rsidRPr="30BB2FE0">
        <w:rPr>
          <w:rFonts w:eastAsia="Times New Roman" w:cs="Times New Roman"/>
          <w:color w:val="auto"/>
          <w:lang w:eastAsia="en-US"/>
        </w:rPr>
        <w:t xml:space="preserve"> </w:t>
      </w:r>
      <w:r w:rsidRPr="30BB2FE0">
        <w:rPr>
          <w:rFonts w:eastAsia="Times New Roman" w:cs="Times New Roman"/>
          <w:color w:val="auto"/>
          <w:lang w:eastAsia="en-US"/>
        </w:rPr>
        <w:fldChar w:fldCharType="begin"/>
      </w:r>
      <w:r w:rsidRPr="30BB2FE0">
        <w:rPr>
          <w:rFonts w:eastAsia="Times New Roman" w:cs="Times New Roman"/>
          <w:color w:val="auto"/>
          <w:lang w:eastAsia="en-US"/>
        </w:rPr>
        <w:instrText xml:space="preserve"> ADDIN ZOTERO_ITEM CSL_CITATION {"citationID":"AWyG4ziO","properties":{"formattedCitation":"(M. A. Brown, 2021; G\\uc0\\u252{}lmez &amp; Ordu, 2022; Lacomba\\uc0\\u8208{}Trejo et al., 2022; Lund &amp; Gabrielli, 2021)","plainCitation":"(M. A. Brown, 2021; Gülmez &amp; Ordu, 2022; Lacomba‐Trejo et al., 2022; Lund &amp; Gabrielli, 2021)","noteIndex":0},"citationItems":[{"id":130,"uris":["http://zotero.org/users/6171799/items/7HRBKLPA"],"itemData":{"id":130,"type":"article-journal","abstract":"Given the collective trauma caused by COVID-19 global pandemic, it is more important than ever that schools look for ways to create safe, trauma-sensitive, and restorative learning environments. This article presents implementation science, readiness assessments, and ongoing evaluation as central and integral to all efforts that seek to transform punitive schools into restorative schools. The author first presents five elements of a school’s relational ecology as a framework for comparing a punitive school to a restorative school: structure, leadership, staff, students, and response to behavioral incidents. Then, the author calls upon school administrators, as well as restorative justice trainers who work with schools, to utilize a systems change approach that supports whole-school change. Without a full commitment to systems change, restorative justice in education (RJE) will continue to fall short of expectations and the educational system itself will continue to cause the same harm to marginalized students as it did prior to the pandemic.","container-title":"Laws","DOI":"10.3390/laws10030068","ISSN":"2075-471X","issue":"3","journalAbbreviation":"Laws","language":"en","page":"68","source":"DOI.org (Crossref)","title":"We Cannot Return to “Normal”: A Post-COVID Call for a Systems Approach to Implementing Restorative Justice in Education (RJE)","title-short":"We Cannot Return to “Normal”","volume":"10","author":[{"family":"Brown","given":"Martha A."}],"issued":{"date-parts":[["2021",8,19]]}}},{"id":216,"uris":["http://zotero.org/users/6171799/items/6DPCBNLZ"],"itemData":{"id":216,"type":"article-journal","container-title":"Journal","ISSN":"2618-6209-","issue":"2","journalAbbreviation":"JOR","page":"257-286","title":"Back to the classroom: Teachers’ views on classroom management after Covid-19","volume":"6","author":[{"family":"Gülmez","given":"Deniz"},{"family":"Ordu","given":"Aydan"}],"issued":{"date-parts":[["2022"]]}}},{"id":108,"uris":["http://zotero.org/users/6171799/items/SXCQ4JP5"],"itemData":{"id":108,"type":"article-journal","abstract":"ABSTRACT\n            \n              BACKGROUND\n              As a result of national lockdown due to the COVID‐19 outbreak, teachers were forced to suspend their classes and replace them with online teaching and home schooling. Additional stressors such as competing family responsibility have increased their worries and mental health problems. The aim of this study was to determine the impact of COVID‐19‐related worries on teachers' emotional symptoms, considering the mediating role of several protective factors.\n            \n            \n              METHODS\n              A total of 614 Chilean teachers (94.60% women) participated in this study using a cross‐sectional design and incidental sampling method. Self‐report data was collected assessing emotional symptoms, COVID‐19‐related worries, life satisfaction, affect balance, and resilience. Descriptive analyses, Pearson's correlations, hierarchical regressions, and mediation models were conducted.\n            \n            \n              RESULTS\n              The results indicated that emotional symptoms were associated with prepandemic physical and mental health problems, higher levels of worries and negative affect, as well as lower levels of life satisfaction and resilience. Results from the mediation models showed that the negative impact of COVID‐19‐related worries on emotional symptoms was alleviated by affect balance and resilience.\n            \n            \n              CONCLUSIONS\n              These findings highlight the importance of addressing the risk and protective factors for teachers' mental health during exceptional situations such as the ongoing pandemic.","container-title":"Journal of School Health","DOI":"10.1111/josh.13192","ISSN":"0022-4391, 1746-1561","issue":"9","journalAbbreviation":"Journal of School Health","language":"en","page":"864-872","source":"DOI.org (Crossref)","title":"Teachers' Response to Stress, Anxiety and Depression During &lt;span style=\"font-variant:small-caps;\"&gt;COVID&lt;/span&gt; ‐19 Lockdown: What Have We Learned From the Pandemic?","title-short":"Teachers' Response to Stress, Anxiety and Depression During &lt;span style=\"font-variant","volume":"92","author":[{"family":"Lacomba‐Trejo","given":"Laura"},{"family":"Schoeps","given":"Konstanze"},{"family":"Valero‐Moreno","given":"Selene"},{"family":"Del Rosario","given":"Constanza"},{"family":"Montoya‐Castilla","given":"Inmaculada"}],"issued":{"date-parts":[["2022",9]]}}},{"id":433,"uris":["http://zotero.org/users/6171799/items/YZKZNU9B"],"itemData":{"id":433,"type":"article-journal","abstract":"Objective: The objective of this article is to provide information about the ways in which the COVID-19 pandemic may affect the physical and psychosocial well-being of youth with disabilities, including assessment and intervention considerations for pediatric psychologists and other mental health professionals. Methods: This article reviews the emerging literature on the impact of the COVID-19 pandemic on children and adolescents and connects it to the unique needs of youth with disabilities and their families. Results: The COVID-19 pandemic magnifies the inequalities and barriers faced by youth with disabilities and creates new difficulties in accessing health, education, and other intervention services. In particular, this article discusses how the pandemic has affected (a) access to special education; (b) access to health care and personal care; and (c) mental health, including exposures to traumatic events. Conclusions: The COVID-19 pandemic has the potential to greatly affect the biopsychosocial well-being of youth with disabilities. Pediatric psychologists can play an active role in mitigating these effects at both the individual and system levels. (PsycInfo Database Record (c) 2022 APA, all rights reserved)","container-title":"Clinical Practice in Pediatric Psychology","DOI":"10.1037/cpp0000387","ISSN":"2169-4834","issue":"1","note":"publisher-place: US\npublisher: Educational Publishing Foundation","page":"12-23","source":"APA PsycNet","title":"The role of pediatric psychologists in mitigating disability-specific barriers among youth during the COVID-19 pandemic","volume":"9","author":[{"family":"Lund","given":"Emily M."},{"family":"Gabrielli","given":"Joy"}],"issued":{"date-parts":[["2021"]]}}}],"schema":"https://github.com/citation-style-language/schema/raw/master/csl-citation.json"} </w:instrText>
      </w:r>
      <w:r w:rsidRPr="30BB2FE0">
        <w:rPr>
          <w:rFonts w:eastAsia="Times New Roman" w:cs="Times New Roman"/>
          <w:color w:val="auto"/>
          <w:lang w:eastAsia="en-US"/>
        </w:rPr>
        <w:fldChar w:fldCharType="separate"/>
      </w:r>
      <w:r w:rsidR="00BB248C" w:rsidRPr="30BB2FE0">
        <w:rPr>
          <w:rFonts w:eastAsia="Times New Roman" w:cs="Times New Roman"/>
          <w:color w:val="auto"/>
        </w:rPr>
        <w:t>(M. A. Brown, 2021; Gülmez &amp; Ordu, 2022; Lacomba‐Trejo et al., 2022; Lund &amp; Gabrielli, 2021)</w:t>
      </w:r>
      <w:r w:rsidRPr="30BB2FE0">
        <w:rPr>
          <w:rFonts w:eastAsia="Times New Roman" w:cs="Times New Roman"/>
          <w:color w:val="auto"/>
          <w:lang w:eastAsia="en-US"/>
        </w:rPr>
        <w:fldChar w:fldCharType="end"/>
      </w:r>
      <w:r w:rsidR="008B1EFF" w:rsidRPr="30BB2FE0">
        <w:rPr>
          <w:rFonts w:eastAsia="Times New Roman" w:cs="Times New Roman"/>
          <w:color w:val="auto"/>
          <w:lang w:eastAsia="en-US"/>
        </w:rPr>
        <w:t>.</w:t>
      </w:r>
      <w:r w:rsidR="00BB248C" w:rsidRPr="30BB2FE0">
        <w:rPr>
          <w:rFonts w:eastAsia="Times New Roman" w:cs="Times New Roman"/>
          <w:color w:val="auto"/>
          <w:lang w:eastAsia="en-US"/>
        </w:rPr>
        <w:t xml:space="preserve"> </w:t>
      </w:r>
      <w:r w:rsidR="52450E85" w:rsidRPr="30BB2FE0">
        <w:rPr>
          <w:rFonts w:eastAsia="Times New Roman" w:cs="Times New Roman"/>
          <w:color w:val="auto"/>
          <w:lang w:eastAsia="en-US"/>
        </w:rPr>
        <w:t xml:space="preserve">With the swirl of </w:t>
      </w:r>
      <w:bookmarkStart w:id="80" w:name="_Int_wSapcxFO"/>
      <w:r w:rsidR="52450E85" w:rsidRPr="30BB2FE0">
        <w:rPr>
          <w:rFonts w:eastAsia="Times New Roman" w:cs="Times New Roman"/>
          <w:color w:val="auto"/>
          <w:lang w:eastAsia="en-US"/>
        </w:rPr>
        <w:t>new programs</w:t>
      </w:r>
      <w:bookmarkEnd w:id="80"/>
      <w:r w:rsidR="52450E85" w:rsidRPr="30BB2FE0">
        <w:rPr>
          <w:rFonts w:eastAsia="Times New Roman" w:cs="Times New Roman"/>
          <w:color w:val="auto"/>
          <w:lang w:eastAsia="en-US"/>
        </w:rPr>
        <w:t>, ever-changing public perception, and market-driven buffet of new things to try, buy, and manage regarding teachers’ well-being at work, teachers are often at the intersection of policy and practice</w:t>
      </w:r>
      <w:r w:rsidR="002F57AB">
        <w:rPr>
          <w:rFonts w:eastAsia="Times New Roman" w:cs="Times New Roman"/>
          <w:color w:val="auto"/>
          <w:lang w:eastAsia="en-US"/>
        </w:rPr>
        <w:t xml:space="preserve"> </w:t>
      </w:r>
      <w:r w:rsidR="002F57AB">
        <w:rPr>
          <w:rFonts w:eastAsia="Times New Roman" w:cs="Times New Roman"/>
          <w:color w:val="auto"/>
          <w:lang w:eastAsia="en-US"/>
        </w:rPr>
        <w:fldChar w:fldCharType="begin"/>
      </w:r>
      <w:r w:rsidR="00EC7734">
        <w:rPr>
          <w:rFonts w:eastAsia="Times New Roman" w:cs="Times New Roman"/>
          <w:color w:val="auto"/>
          <w:lang w:eastAsia="en-US"/>
        </w:rPr>
        <w:instrText xml:space="preserve"> ADDIN ZOTERO_ITEM CSL_CITATION {"citationID":"a2emo526gb","properties":{"formattedCitation":"(Tyack &amp; Cuban, 1995)","plainCitation":"(Tyack &amp; Cuban, 1995)","noteIndex":0},"citationItems":[{"id":143,"uris":["http://zotero.org/users/6171799/items/KWSKBJ5M"],"itemData":{"id":143,"type":"book","call-number":"LA216 .T92 1995","event-place":"Cambridge, Mass","ISBN":"978-0-674-89282-8","number-of-pages":"184","publisher":"Harvard University Press","publisher-place":"Cambridge, Mass","source":"Library of Congress ISBN","title":"Tinkering toward utopia: a century of public school reform","title-short":"Tinkering toward utopia","author":[{"family":"Tyack","given":"David B."},{"family":"Cuban","given":"Larry"}],"issued":{"date-parts":[["1995"]]}}}],"schema":"https://github.com/citation-style-language/schema/raw/master/csl-citation.json"} </w:instrText>
      </w:r>
      <w:r w:rsidR="002F57AB">
        <w:rPr>
          <w:rFonts w:eastAsia="Times New Roman" w:cs="Times New Roman"/>
          <w:color w:val="auto"/>
          <w:lang w:eastAsia="en-US"/>
        </w:rPr>
        <w:fldChar w:fldCharType="separate"/>
      </w:r>
      <w:r w:rsidR="00EC7734" w:rsidRPr="00EC7734">
        <w:rPr>
          <w:rFonts w:cs="Times New Roman"/>
        </w:rPr>
        <w:t>(Tyack &amp; Cuban, 1995)</w:t>
      </w:r>
      <w:r w:rsidR="002F57AB">
        <w:rPr>
          <w:rFonts w:eastAsia="Times New Roman" w:cs="Times New Roman"/>
          <w:color w:val="auto"/>
          <w:lang w:eastAsia="en-US"/>
        </w:rPr>
        <w:fldChar w:fldCharType="end"/>
      </w:r>
      <w:r w:rsidR="52450E85" w:rsidRPr="30BB2FE0">
        <w:rPr>
          <w:rFonts w:eastAsia="Times New Roman" w:cs="Times New Roman"/>
          <w:color w:val="auto"/>
          <w:lang w:eastAsia="en-US"/>
        </w:rPr>
        <w:t>.</w:t>
      </w:r>
      <w:r w:rsidR="00BB248C" w:rsidRPr="30BB2FE0">
        <w:rPr>
          <w:rFonts w:eastAsia="Times New Roman" w:cs="Times New Roman"/>
          <w:color w:val="auto"/>
          <w:lang w:eastAsia="en-US"/>
        </w:rPr>
        <w:t xml:space="preserve"> While much has been researched on the outcomes for students of the different fads and modes reviewed here, nothing really attempted to describe how these different periods of product interest interact with teachers’ well-being and feelings of self-determination. Existing dialogue is often </w:t>
      </w:r>
      <w:r w:rsidR="001E557E" w:rsidRPr="30BB2FE0">
        <w:rPr>
          <w:rFonts w:eastAsia="Times New Roman" w:cs="Times New Roman"/>
          <w:color w:val="auto"/>
          <w:lang w:eastAsia="en-US"/>
        </w:rPr>
        <w:t xml:space="preserve">prosaic by way of </w:t>
      </w:r>
      <w:r w:rsidR="00BB248C" w:rsidRPr="30BB2FE0">
        <w:rPr>
          <w:rFonts w:eastAsia="Times New Roman" w:cs="Times New Roman"/>
          <w:color w:val="auto"/>
          <w:lang w:eastAsia="en-US"/>
        </w:rPr>
        <w:t xml:space="preserve">blog posts, opinion pieces, and earnest </w:t>
      </w:r>
      <w:r w:rsidR="001E557E" w:rsidRPr="30BB2FE0">
        <w:rPr>
          <w:rFonts w:eastAsia="Times New Roman" w:cs="Times New Roman"/>
          <w:color w:val="auto"/>
          <w:lang w:eastAsia="en-US"/>
        </w:rPr>
        <w:t>essays for</w:t>
      </w:r>
      <w:r w:rsidR="00BB248C" w:rsidRPr="30BB2FE0">
        <w:rPr>
          <w:rFonts w:eastAsia="Times New Roman" w:cs="Times New Roman"/>
          <w:color w:val="auto"/>
          <w:lang w:eastAsia="en-US"/>
        </w:rPr>
        <w:t xml:space="preserve"> the </w:t>
      </w:r>
      <w:r w:rsidR="0E8A2AA2" w:rsidRPr="30BB2FE0">
        <w:rPr>
          <w:rFonts w:eastAsia="Times New Roman" w:cs="Times New Roman"/>
          <w:color w:val="auto"/>
          <w:lang w:eastAsia="en-US"/>
        </w:rPr>
        <w:t>public</w:t>
      </w:r>
      <w:r w:rsidR="001E557E" w:rsidRPr="30BB2FE0">
        <w:rPr>
          <w:rFonts w:eastAsia="Times New Roman" w:cs="Times New Roman"/>
          <w:color w:val="auto"/>
          <w:lang w:eastAsia="en-US"/>
        </w:rPr>
        <w:t xml:space="preserve"> </w:t>
      </w:r>
      <w:r w:rsidR="00D1436E" w:rsidRPr="30BB2FE0">
        <w:rPr>
          <w:rFonts w:eastAsia="Times New Roman" w:cs="Times New Roman"/>
          <w:color w:val="auto"/>
          <w:lang w:eastAsia="en-US"/>
        </w:rPr>
        <w:t>to mobilize change</w:t>
      </w:r>
      <w:r w:rsidR="00BB248C" w:rsidRPr="30BB2FE0">
        <w:rPr>
          <w:rFonts w:eastAsia="Times New Roman" w:cs="Times New Roman"/>
          <w:color w:val="auto"/>
          <w:lang w:eastAsia="en-US"/>
        </w:rPr>
        <w:t>. This review underscores the need for qualitative inquiry into teachers as the frontline implementers and agents of where and why these different eras interact with their work and well-being.</w:t>
      </w:r>
    </w:p>
    <w:p w14:paraId="68AB0A06" w14:textId="4C11D607" w:rsidR="007455F7" w:rsidRPr="001A1FBD" w:rsidRDefault="007455F7" w:rsidP="00564A07">
      <w:pPr>
        <w:pStyle w:val="Heading2"/>
        <w:rPr>
          <w:rFonts w:eastAsia="Times New Roman" w:cs="Times New Roman"/>
          <w:color w:val="auto"/>
          <w:lang w:eastAsia="en-US"/>
        </w:rPr>
      </w:pPr>
      <w:bookmarkStart w:id="81" w:name="_Toc159791225"/>
      <w:bookmarkStart w:id="82" w:name="_Toc165463826"/>
      <w:r w:rsidRPr="001A1FBD">
        <w:rPr>
          <w:rFonts w:eastAsia="Times New Roman" w:cs="Times New Roman"/>
          <w:color w:val="auto"/>
          <w:lang w:eastAsia="en-US"/>
        </w:rPr>
        <w:lastRenderedPageBreak/>
        <w:t xml:space="preserve">Control </w:t>
      </w:r>
      <w:r w:rsidR="006E484A" w:rsidRPr="001A1FBD">
        <w:rPr>
          <w:rFonts w:eastAsia="Times New Roman" w:cs="Times New Roman"/>
          <w:color w:val="auto"/>
          <w:lang w:eastAsia="en-US"/>
        </w:rPr>
        <w:t>in the Culture Wars</w:t>
      </w:r>
      <w:bookmarkEnd w:id="81"/>
      <w:bookmarkEnd w:id="82"/>
    </w:p>
    <w:p w14:paraId="5820BCAF" w14:textId="5EF89C9F" w:rsidR="0099737F" w:rsidRPr="001A1FBD" w:rsidRDefault="00377D4C" w:rsidP="00564A07">
      <w:pPr>
        <w:rPr>
          <w:rFonts w:eastAsia="Times New Roman" w:cs="Times New Roman"/>
          <w:color w:val="auto"/>
          <w:lang w:eastAsia="en-US"/>
        </w:rPr>
      </w:pPr>
      <w:r w:rsidRPr="30BB2FE0">
        <w:rPr>
          <w:rFonts w:eastAsia="Times New Roman" w:cs="Times New Roman"/>
          <w:color w:val="auto"/>
          <w:lang w:eastAsia="en-US"/>
        </w:rPr>
        <w:t>With many similarities</w:t>
      </w:r>
      <w:r w:rsidR="00BB248C" w:rsidRPr="30BB2FE0">
        <w:rPr>
          <w:rFonts w:eastAsia="Times New Roman" w:cs="Times New Roman"/>
          <w:color w:val="auto"/>
          <w:lang w:eastAsia="en-US"/>
        </w:rPr>
        <w:t xml:space="preserve"> to controls placed on teachers due to federal thrusts for standards to improve student achievement, and various eras of modalities that attempt to explain what good teaching is</w:t>
      </w:r>
      <w:r w:rsidRPr="30BB2FE0">
        <w:rPr>
          <w:rFonts w:eastAsia="Times New Roman" w:cs="Times New Roman"/>
          <w:color w:val="auto"/>
          <w:lang w:eastAsia="en-US"/>
        </w:rPr>
        <w:t>, c</w:t>
      </w:r>
      <w:r w:rsidR="008714A3" w:rsidRPr="30BB2FE0">
        <w:rPr>
          <w:rFonts w:eastAsia="Times New Roman" w:cs="Times New Roman"/>
          <w:color w:val="auto"/>
          <w:lang w:eastAsia="en-US"/>
        </w:rPr>
        <w:t>ontrols prompted by</w:t>
      </w:r>
      <w:r w:rsidR="002059E3">
        <w:rPr>
          <w:rFonts w:eastAsia="Times New Roman" w:cs="Times New Roman"/>
          <w:color w:val="auto"/>
          <w:lang w:eastAsia="en-US"/>
        </w:rPr>
        <w:t xml:space="preserve"> cultural war </w:t>
      </w:r>
      <w:r w:rsidR="00503D72">
        <w:rPr>
          <w:rFonts w:eastAsia="Times New Roman" w:cs="Times New Roman"/>
          <w:color w:val="auto"/>
          <w:lang w:eastAsia="en-US"/>
        </w:rPr>
        <w:t>dialogue. This dialogue is characterized by</w:t>
      </w:r>
      <w:r w:rsidR="008714A3" w:rsidRPr="30BB2FE0">
        <w:rPr>
          <w:rFonts w:eastAsia="Times New Roman" w:cs="Times New Roman"/>
          <w:color w:val="auto"/>
          <w:lang w:eastAsia="en-US"/>
        </w:rPr>
        <w:t xml:space="preserve"> political and cultural </w:t>
      </w:r>
      <w:proofErr w:type="gramStart"/>
      <w:r w:rsidR="008714A3" w:rsidRPr="30BB2FE0">
        <w:rPr>
          <w:rFonts w:eastAsia="Times New Roman" w:cs="Times New Roman"/>
          <w:color w:val="auto"/>
          <w:lang w:eastAsia="en-US"/>
        </w:rPr>
        <w:t>events</w:t>
      </w:r>
      <w:proofErr w:type="gramEnd"/>
      <w:r w:rsidR="008714A3" w:rsidRPr="30BB2FE0">
        <w:rPr>
          <w:rFonts w:eastAsia="Times New Roman" w:cs="Times New Roman"/>
          <w:color w:val="auto"/>
          <w:lang w:eastAsia="en-US"/>
        </w:rPr>
        <w:t xml:space="preserve"> </w:t>
      </w:r>
      <w:r w:rsidRPr="30BB2FE0">
        <w:rPr>
          <w:rFonts w:eastAsia="Times New Roman" w:cs="Times New Roman"/>
          <w:color w:val="auto"/>
          <w:lang w:eastAsia="en-US"/>
        </w:rPr>
        <w:t xml:space="preserve">may </w:t>
      </w:r>
      <w:r w:rsidR="008714A3" w:rsidRPr="30BB2FE0">
        <w:rPr>
          <w:rFonts w:eastAsia="Times New Roman" w:cs="Times New Roman"/>
          <w:color w:val="auto"/>
          <w:lang w:eastAsia="en-US"/>
        </w:rPr>
        <w:t>represent a different type that has not been</w:t>
      </w:r>
      <w:r w:rsidR="008804C0" w:rsidRPr="30BB2FE0">
        <w:rPr>
          <w:rFonts w:eastAsia="Times New Roman" w:cs="Times New Roman"/>
          <w:color w:val="auto"/>
          <w:lang w:eastAsia="en-US"/>
        </w:rPr>
        <w:t xml:space="preserve"> as</w:t>
      </w:r>
      <w:r w:rsidR="008714A3" w:rsidRPr="30BB2FE0">
        <w:rPr>
          <w:rFonts w:eastAsia="Times New Roman" w:cs="Times New Roman"/>
          <w:color w:val="auto"/>
          <w:lang w:eastAsia="en-US"/>
        </w:rPr>
        <w:t xml:space="preserve"> well studied. </w:t>
      </w:r>
      <w:r w:rsidR="00F744D0" w:rsidRPr="30BB2FE0">
        <w:rPr>
          <w:rFonts w:eastAsia="Times New Roman" w:cs="Times New Roman"/>
          <w:color w:val="auto"/>
          <w:lang w:eastAsia="en-US"/>
        </w:rPr>
        <w:t xml:space="preserve">While </w:t>
      </w:r>
      <w:r w:rsidR="00D1436E" w:rsidRPr="30BB2FE0">
        <w:rPr>
          <w:rFonts w:eastAsia="Times New Roman" w:cs="Times New Roman"/>
          <w:color w:val="auto"/>
          <w:lang w:eastAsia="en-US"/>
        </w:rPr>
        <w:t>the policy environment</w:t>
      </w:r>
      <w:r w:rsidR="00B333D9">
        <w:rPr>
          <w:rFonts w:eastAsia="Times New Roman" w:cs="Times New Roman"/>
          <w:color w:val="auto"/>
          <w:lang w:eastAsia="en-US"/>
        </w:rPr>
        <w:t>s</w:t>
      </w:r>
      <w:r w:rsidR="00F744D0" w:rsidRPr="30BB2FE0">
        <w:rPr>
          <w:rFonts w:eastAsia="Times New Roman" w:cs="Times New Roman"/>
          <w:color w:val="auto"/>
          <w:lang w:eastAsia="en-US"/>
        </w:rPr>
        <w:t xml:space="preserve"> </w:t>
      </w:r>
      <w:r w:rsidR="00D1436E" w:rsidRPr="30BB2FE0">
        <w:rPr>
          <w:rFonts w:eastAsia="Times New Roman" w:cs="Times New Roman"/>
          <w:color w:val="auto"/>
          <w:lang w:eastAsia="en-US"/>
        </w:rPr>
        <w:t>of</w:t>
      </w:r>
      <w:r w:rsidR="00F744D0" w:rsidRPr="30BB2FE0">
        <w:rPr>
          <w:rFonts w:eastAsia="Times New Roman" w:cs="Times New Roman"/>
          <w:color w:val="auto"/>
          <w:lang w:eastAsia="en-US"/>
        </w:rPr>
        <w:t xml:space="preserve"> Common Core, educational technology, increased </w:t>
      </w:r>
      <w:r w:rsidR="00D363AF" w:rsidRPr="30BB2FE0">
        <w:rPr>
          <w:rFonts w:eastAsia="Times New Roman" w:cs="Times New Roman"/>
          <w:color w:val="auto"/>
          <w:lang w:eastAsia="en-US"/>
        </w:rPr>
        <w:t xml:space="preserve">academic </w:t>
      </w:r>
      <w:r w:rsidR="00F744D0" w:rsidRPr="30BB2FE0">
        <w:rPr>
          <w:rFonts w:eastAsia="Times New Roman" w:cs="Times New Roman"/>
          <w:color w:val="auto"/>
          <w:lang w:eastAsia="en-US"/>
        </w:rPr>
        <w:t xml:space="preserve">rigor, </w:t>
      </w:r>
      <w:r w:rsidR="00D363AF" w:rsidRPr="30BB2FE0">
        <w:rPr>
          <w:rFonts w:eastAsia="Times New Roman" w:cs="Times New Roman"/>
          <w:color w:val="auto"/>
          <w:lang w:eastAsia="en-US"/>
        </w:rPr>
        <w:t>and learning styles impact the w</w:t>
      </w:r>
      <w:r w:rsidR="00253878" w:rsidRPr="30BB2FE0">
        <w:rPr>
          <w:rFonts w:eastAsia="Times New Roman" w:cs="Times New Roman"/>
          <w:color w:val="auto"/>
          <w:lang w:eastAsia="en-US"/>
        </w:rPr>
        <w:t>ell-being</w:t>
      </w:r>
      <w:r w:rsidR="00D363AF" w:rsidRPr="30BB2FE0">
        <w:rPr>
          <w:rFonts w:eastAsia="Times New Roman" w:cs="Times New Roman"/>
          <w:color w:val="auto"/>
          <w:lang w:eastAsia="en-US"/>
        </w:rPr>
        <w:t xml:space="preserve"> of teachers, </w:t>
      </w:r>
      <w:r w:rsidR="00BB248C" w:rsidRPr="30BB2FE0">
        <w:rPr>
          <w:rFonts w:eastAsia="Times New Roman" w:cs="Times New Roman"/>
          <w:color w:val="auto"/>
          <w:lang w:eastAsia="en-US"/>
        </w:rPr>
        <w:t>polic</w:t>
      </w:r>
      <w:r w:rsidR="000D099A">
        <w:rPr>
          <w:rFonts w:eastAsia="Times New Roman" w:cs="Times New Roman"/>
          <w:color w:val="auto"/>
          <w:lang w:eastAsia="en-US"/>
        </w:rPr>
        <w:t>ies</w:t>
      </w:r>
      <w:r w:rsidR="002B17AD" w:rsidRPr="30BB2FE0">
        <w:rPr>
          <w:rFonts w:eastAsia="Times New Roman" w:cs="Times New Roman"/>
          <w:color w:val="auto"/>
          <w:lang w:eastAsia="en-US"/>
        </w:rPr>
        <w:t xml:space="preserve"> </w:t>
      </w:r>
      <w:r w:rsidR="00B80579" w:rsidRPr="30BB2FE0">
        <w:rPr>
          <w:rFonts w:eastAsia="Times New Roman" w:cs="Times New Roman"/>
          <w:color w:val="auto"/>
          <w:lang w:eastAsia="en-US"/>
        </w:rPr>
        <w:t>tha</w:t>
      </w:r>
      <w:r w:rsidR="00075B09" w:rsidRPr="30BB2FE0">
        <w:rPr>
          <w:rFonts w:eastAsia="Times New Roman" w:cs="Times New Roman"/>
          <w:color w:val="auto"/>
          <w:lang w:eastAsia="en-US"/>
        </w:rPr>
        <w:t>t</w:t>
      </w:r>
      <w:r w:rsidR="0088461E" w:rsidRPr="30BB2FE0">
        <w:rPr>
          <w:rFonts w:eastAsia="Times New Roman" w:cs="Times New Roman"/>
          <w:color w:val="auto"/>
          <w:lang w:eastAsia="en-US"/>
        </w:rPr>
        <w:t xml:space="preserve"> interacts with</w:t>
      </w:r>
      <w:r w:rsidR="00075B09" w:rsidRPr="30BB2FE0">
        <w:rPr>
          <w:rFonts w:eastAsia="Times New Roman" w:cs="Times New Roman"/>
          <w:color w:val="auto"/>
          <w:lang w:eastAsia="en-US"/>
        </w:rPr>
        <w:t xml:space="preserve"> teachers’ </w:t>
      </w:r>
      <w:r w:rsidR="00695520" w:rsidRPr="30BB2FE0">
        <w:rPr>
          <w:rFonts w:eastAsia="Times New Roman" w:cs="Times New Roman"/>
          <w:color w:val="auto"/>
          <w:lang w:eastAsia="en-US"/>
        </w:rPr>
        <w:t xml:space="preserve">work </w:t>
      </w:r>
      <w:r w:rsidR="00075B09" w:rsidRPr="30BB2FE0">
        <w:rPr>
          <w:rFonts w:eastAsia="Times New Roman" w:cs="Times New Roman"/>
          <w:color w:val="auto"/>
          <w:lang w:eastAsia="en-US"/>
        </w:rPr>
        <w:t xml:space="preserve">on the grounds of social and cultural issues </w:t>
      </w:r>
      <w:r w:rsidR="72F912F4" w:rsidRPr="30BB2FE0">
        <w:rPr>
          <w:rFonts w:eastAsia="Times New Roman" w:cs="Times New Roman"/>
          <w:color w:val="auto"/>
          <w:lang w:eastAsia="en-US"/>
        </w:rPr>
        <w:t>could</w:t>
      </w:r>
      <w:r w:rsidR="00075B09" w:rsidRPr="30BB2FE0">
        <w:rPr>
          <w:rFonts w:eastAsia="Times New Roman" w:cs="Times New Roman"/>
          <w:color w:val="auto"/>
          <w:lang w:eastAsia="en-US"/>
        </w:rPr>
        <w:t xml:space="preserve"> </w:t>
      </w:r>
      <w:r w:rsidR="001C692B" w:rsidRPr="30BB2FE0">
        <w:rPr>
          <w:rFonts w:eastAsia="Times New Roman" w:cs="Times New Roman"/>
          <w:color w:val="auto"/>
          <w:lang w:eastAsia="en-US"/>
        </w:rPr>
        <w:t>present a different psychological effect on their work</w:t>
      </w:r>
      <w:r w:rsidR="00663415" w:rsidRPr="30BB2FE0">
        <w:rPr>
          <w:rFonts w:eastAsia="Times New Roman" w:cs="Times New Roman"/>
          <w:color w:val="auto"/>
          <w:lang w:eastAsia="en-US"/>
        </w:rPr>
        <w:t>. The main</w:t>
      </w:r>
      <w:r w:rsidR="00D1436E" w:rsidRPr="30BB2FE0">
        <w:rPr>
          <w:rFonts w:eastAsia="Times New Roman" w:cs="Times New Roman"/>
          <w:color w:val="auto"/>
          <w:lang w:eastAsia="en-US"/>
        </w:rPr>
        <w:t xml:space="preserve"> </w:t>
      </w:r>
      <w:r w:rsidR="00663415" w:rsidRPr="30BB2FE0">
        <w:rPr>
          <w:rFonts w:eastAsia="Times New Roman" w:cs="Times New Roman"/>
          <w:color w:val="auto"/>
          <w:lang w:eastAsia="en-US"/>
        </w:rPr>
        <w:t>differen</w:t>
      </w:r>
      <w:r w:rsidR="00D1436E" w:rsidRPr="30BB2FE0">
        <w:rPr>
          <w:rFonts w:eastAsia="Times New Roman" w:cs="Times New Roman"/>
          <w:color w:val="auto"/>
          <w:lang w:eastAsia="en-US"/>
        </w:rPr>
        <w:t>ce</w:t>
      </w:r>
      <w:r w:rsidR="00663415" w:rsidRPr="30BB2FE0">
        <w:rPr>
          <w:rFonts w:eastAsia="Times New Roman" w:cs="Times New Roman"/>
          <w:color w:val="auto"/>
          <w:lang w:eastAsia="en-US"/>
        </w:rPr>
        <w:t xml:space="preserve"> is in its deep connection, not only to the work of teachers, but to their identity and</w:t>
      </w:r>
      <w:r w:rsidR="00AD6089" w:rsidRPr="30BB2FE0">
        <w:rPr>
          <w:rFonts w:eastAsia="Times New Roman" w:cs="Times New Roman"/>
          <w:color w:val="auto"/>
          <w:lang w:eastAsia="en-US"/>
        </w:rPr>
        <w:t xml:space="preserve"> the</w:t>
      </w:r>
      <w:r w:rsidR="00663415" w:rsidRPr="30BB2FE0">
        <w:rPr>
          <w:rFonts w:eastAsia="Times New Roman" w:cs="Times New Roman"/>
          <w:color w:val="auto"/>
          <w:lang w:eastAsia="en-US"/>
        </w:rPr>
        <w:t xml:space="preserve"> foundational </w:t>
      </w:r>
      <w:r w:rsidR="00C76E33" w:rsidRPr="30BB2FE0">
        <w:rPr>
          <w:rFonts w:eastAsia="Times New Roman" w:cs="Times New Roman"/>
          <w:color w:val="auto"/>
          <w:lang w:eastAsia="en-US"/>
        </w:rPr>
        <w:t>ethical, moral, and spiritual purpose</w:t>
      </w:r>
      <w:r w:rsidR="00AD6089" w:rsidRPr="30BB2FE0">
        <w:rPr>
          <w:rFonts w:eastAsia="Times New Roman" w:cs="Times New Roman"/>
          <w:color w:val="auto"/>
          <w:lang w:eastAsia="en-US"/>
        </w:rPr>
        <w:t>s</w:t>
      </w:r>
      <w:r w:rsidR="00C76E33" w:rsidRPr="30BB2FE0">
        <w:rPr>
          <w:rFonts w:eastAsia="Times New Roman" w:cs="Times New Roman"/>
          <w:color w:val="auto"/>
          <w:lang w:eastAsia="en-US"/>
        </w:rPr>
        <w:t xml:space="preserve"> related to the work they do</w:t>
      </w:r>
      <w:r w:rsidR="001A6EDD" w:rsidRPr="30BB2FE0">
        <w:rPr>
          <w:rFonts w:eastAsia="Times New Roman" w:cs="Times New Roman"/>
          <w:color w:val="auto"/>
          <w:lang w:eastAsia="en-US"/>
        </w:rPr>
        <w:t xml:space="preserve"> </w:t>
      </w:r>
      <w:r w:rsidRPr="30BB2FE0">
        <w:rPr>
          <w:rFonts w:eastAsia="Times New Roman" w:cs="Times New Roman"/>
          <w:color w:val="auto"/>
          <w:lang w:eastAsia="en-US"/>
        </w:rPr>
        <w:fldChar w:fldCharType="begin"/>
      </w:r>
      <w:r w:rsidRPr="30BB2FE0">
        <w:rPr>
          <w:rFonts w:eastAsia="Times New Roman" w:cs="Times New Roman"/>
          <w:color w:val="auto"/>
          <w:lang w:eastAsia="en-US"/>
        </w:rPr>
        <w:instrText xml:space="preserve"> ADDIN ZOTERO_ITEM CSL_CITATION {"citationID":"WbuANTu5","properties":{"formattedCitation":"(Blase, 1986; Delpit, 2006; Maddux &amp; Stanley, 1986; Olsen, 2008)","plainCitation":"(Blase, 1986; Delpit, 2006; Maddux &amp; Stanley, 1986; Olsen, 2008)","noteIndex":0},"citationItems":[{"id":458,"uris":["http://zotero.org/users/6171799/items/4ADVAQ9I"],"itemData":{"id":458,"type":"article-journal","abstract":"The amount of qualitative research in which teachers subjectively describe the meaning of work stress is limited. This article presents data drawn from a qualitative study of teachers’ perceptions of work stress. Linkages between teacher stress and teacher performance are firmly established. The study data are discussed in terms of the Performance Adaptation Syndrome (PAS), a term developed from the data to describe the deleterious effects of prolonged work stress on the instructional ability of teachers.","container-title":"American Educational Research Journal","DOI":"10.3102/00028312023001013","ISSN":"0002-8312","issue":"1","language":"en","note":"publisher: American Educational Research Association","page":"13-40","source":"SAGE Journals","title":"A Qualitative Analysis of Sources of Teacher Stress: Consequences for Performance","title-short":"A Qualitative Analysis of Sources of Teacher Stress","volume":"23","author":[{"family":"Blase","given":"Joseph J."}],"issued":{"date-parts":[["1986",3,1]]}}},{"id":231,"uris":["http://zotero.org/users/6171799/items/7X5IZDN6"],"itemData":{"id":231,"type":"article-journal","abstract":"This article argues that with changes in attitudes and actions in classrooms, teachers can alter what happens in urban schools and transform the lives of students. Ten precepts are offered to assist them in that role: teach more, not less, content to poor, urban children; ensure all children gain access to conventions/strategies essential to success in American society; whatever methodology/instructional program used, demand critical thinking; provide the emotional ego strength to challenge racist societal views of the competence and worthiness of children and their families; recognize and build on children’s strengths; use familiar metaphors, analogies, and experiences from the children’s world to connect what children already know to school knowledge; create a sense of family and caring in the service of academic achievement; monitor/assess children’s needs and address them with a wealth of diverse strategies; honor and respect children’s home culture; and foster a sense of children’s connection to community.","container-title":"Journal of Teacher Education","DOI":"10.1177/0022487105285966","ISSN":"0022-4871, 1552-7816","issue":"3","journalAbbreviation":"Journal of Teacher Education","language":"en","page":"220-231","source":"DOI.org (Crossref)","title":"Lessons from Teachers","volume":"57","author":[{"family":"Delpit","given":"Lisa"}],"issued":{"date-parts":[["2006",5]]}}},{"id":302,"uris":["http://zotero.org/users/6171799/items/V49M842L"],"itemData":{"id":302,"type":"article-journal","container-title":"Journal of Social and Clinical Psychology","DOI":"10.1521/jscp.1986.4.3.249","ISSN":"0736-7236","issue":"3","journalAbbreviation":"Journal of Social and Clinical Psychology","language":"en","page":"249-255","source":"DOI.org (Crossref)","title":"Self-Efficacy Theory in Contemporary Psychology: An Overview","title-short":"Self-Efficacy Theory in Contemporary Psychology","volume":"4","author":[{"family":"Maddux","given":"James E."},{"family":"Stanley","given":"Melinda A."}],"issued":{"date-parts":[["1986",9]]}}},{"id":391,"uris":["http://zotero.org/users/6171799/items/LN5X7Q5F"],"itemData":{"id":391,"type":"article-journal","container-title":"Teacher Education Quarterly","ISSN":"0737-5328","issue":"3","note":"publisher: Caddo Gap Press","page":"23-40","source":"JSTOR","title":"How Reasons for Entry into the Profession Illuminate Teacher Identity Development","volume":"35","author":[{"family":"Olsen","given":"Brad"}],"issued":{"date-parts":[["2008"]]}}}],"schema":"https://github.com/citation-style-language/schema/raw/master/csl-citation.json"} </w:instrText>
      </w:r>
      <w:r w:rsidRPr="30BB2FE0">
        <w:rPr>
          <w:rFonts w:eastAsia="Times New Roman" w:cs="Times New Roman"/>
          <w:color w:val="auto"/>
          <w:lang w:eastAsia="en-US"/>
        </w:rPr>
        <w:fldChar w:fldCharType="separate"/>
      </w:r>
      <w:r w:rsidR="00BB248C" w:rsidRPr="30BB2FE0">
        <w:rPr>
          <w:rFonts w:eastAsia="Times New Roman" w:cs="Times New Roman"/>
          <w:color w:val="auto"/>
        </w:rPr>
        <w:t>(Blase, 1986; Delpit, 2006; Maddux &amp; Stanley, 1986; Olsen, 2008)</w:t>
      </w:r>
      <w:r w:rsidRPr="30BB2FE0">
        <w:rPr>
          <w:rFonts w:eastAsia="Times New Roman" w:cs="Times New Roman"/>
          <w:color w:val="auto"/>
          <w:lang w:eastAsia="en-US"/>
        </w:rPr>
        <w:fldChar w:fldCharType="end"/>
      </w:r>
      <w:r w:rsidR="001A26D5" w:rsidRPr="30BB2FE0">
        <w:rPr>
          <w:rFonts w:eastAsia="Times New Roman" w:cs="Times New Roman"/>
          <w:color w:val="auto"/>
          <w:lang w:eastAsia="en-US"/>
        </w:rPr>
        <w:t xml:space="preserve">. </w:t>
      </w:r>
      <w:r w:rsidR="00FA0CF2" w:rsidRPr="30BB2FE0">
        <w:rPr>
          <w:rFonts w:eastAsia="Times New Roman" w:cs="Times New Roman"/>
          <w:color w:val="auto"/>
          <w:lang w:eastAsia="en-US"/>
        </w:rPr>
        <w:t xml:space="preserve">This may pose an even more serious threat to </w:t>
      </w:r>
      <w:r w:rsidR="006406D9" w:rsidRPr="30BB2FE0">
        <w:rPr>
          <w:rFonts w:eastAsia="Times New Roman" w:cs="Times New Roman"/>
          <w:color w:val="auto"/>
          <w:lang w:eastAsia="en-US"/>
        </w:rPr>
        <w:t>their well</w:t>
      </w:r>
      <w:r w:rsidR="00FA0CF2" w:rsidRPr="30BB2FE0">
        <w:rPr>
          <w:rFonts w:eastAsia="Times New Roman" w:cs="Times New Roman"/>
          <w:color w:val="auto"/>
          <w:lang w:eastAsia="en-US"/>
        </w:rPr>
        <w:t xml:space="preserve">-being. </w:t>
      </w:r>
      <w:r w:rsidR="001A26D5" w:rsidRPr="30BB2FE0">
        <w:rPr>
          <w:rFonts w:eastAsia="Times New Roman" w:cs="Times New Roman"/>
          <w:color w:val="auto"/>
          <w:lang w:eastAsia="en-US"/>
        </w:rPr>
        <w:t>Some studies</w:t>
      </w:r>
      <w:r w:rsidR="00C76E33" w:rsidRPr="30BB2FE0">
        <w:rPr>
          <w:rFonts w:eastAsia="Times New Roman" w:cs="Times New Roman"/>
          <w:color w:val="auto"/>
          <w:lang w:eastAsia="en-US"/>
        </w:rPr>
        <w:t xml:space="preserve"> </w:t>
      </w:r>
      <w:r w:rsidR="004A588F" w:rsidRPr="30BB2FE0">
        <w:rPr>
          <w:rFonts w:eastAsia="Times New Roman" w:cs="Times New Roman"/>
          <w:color w:val="auto"/>
          <w:lang w:eastAsia="en-US"/>
        </w:rPr>
        <w:t xml:space="preserve">suggest </w:t>
      </w:r>
      <w:r w:rsidR="5D748853" w:rsidRPr="30BB2FE0">
        <w:rPr>
          <w:rFonts w:eastAsia="Times New Roman" w:cs="Times New Roman"/>
          <w:color w:val="auto"/>
          <w:lang w:eastAsia="en-US"/>
        </w:rPr>
        <w:t>a sizable portion</w:t>
      </w:r>
      <w:r w:rsidR="004A588F" w:rsidRPr="30BB2FE0">
        <w:rPr>
          <w:rFonts w:eastAsia="Times New Roman" w:cs="Times New Roman"/>
          <w:color w:val="auto"/>
          <w:lang w:eastAsia="en-US"/>
        </w:rPr>
        <w:t xml:space="preserve"> of </w:t>
      </w:r>
      <w:bookmarkStart w:id="83" w:name="_Int_DndYcAeA"/>
      <w:r w:rsidR="004A588F" w:rsidRPr="30BB2FE0">
        <w:rPr>
          <w:rFonts w:eastAsia="Times New Roman" w:cs="Times New Roman"/>
          <w:color w:val="auto"/>
          <w:lang w:eastAsia="en-US"/>
        </w:rPr>
        <w:t>public school</w:t>
      </w:r>
      <w:bookmarkEnd w:id="83"/>
      <w:r w:rsidR="004A588F" w:rsidRPr="30BB2FE0">
        <w:rPr>
          <w:rFonts w:eastAsia="Times New Roman" w:cs="Times New Roman"/>
          <w:color w:val="auto"/>
          <w:lang w:eastAsia="en-US"/>
        </w:rPr>
        <w:t xml:space="preserve"> teachers </w:t>
      </w:r>
      <w:r w:rsidR="00080EC1" w:rsidRPr="30BB2FE0">
        <w:rPr>
          <w:rFonts w:eastAsia="Times New Roman" w:cs="Times New Roman"/>
          <w:color w:val="auto"/>
          <w:lang w:eastAsia="en-US"/>
        </w:rPr>
        <w:t xml:space="preserve">approached teaching as a career because </w:t>
      </w:r>
      <w:r w:rsidR="001A63C3" w:rsidRPr="30BB2FE0">
        <w:rPr>
          <w:rFonts w:eastAsia="Times New Roman" w:cs="Times New Roman"/>
          <w:color w:val="auto"/>
          <w:lang w:eastAsia="en-US"/>
        </w:rPr>
        <w:t>they felt to some degree it would position them to “make a difference” or “make the world a better place”</w:t>
      </w:r>
      <w:r w:rsidR="001A26D5" w:rsidRPr="30BB2FE0">
        <w:rPr>
          <w:rFonts w:eastAsia="Times New Roman" w:cs="Times New Roman"/>
          <w:color w:val="auto"/>
          <w:lang w:eastAsia="en-US"/>
        </w:rPr>
        <w:t xml:space="preserve"> </w:t>
      </w:r>
      <w:r w:rsidRPr="30BB2FE0">
        <w:rPr>
          <w:rFonts w:eastAsia="Times New Roman" w:cs="Times New Roman"/>
          <w:color w:val="auto"/>
          <w:lang w:eastAsia="en-US"/>
        </w:rPr>
        <w:fldChar w:fldCharType="begin"/>
      </w:r>
      <w:r w:rsidRPr="30BB2FE0">
        <w:rPr>
          <w:rFonts w:eastAsia="Times New Roman" w:cs="Times New Roman"/>
          <w:color w:val="auto"/>
          <w:lang w:eastAsia="en-US"/>
        </w:rPr>
        <w:instrText xml:space="preserve"> ADDIN ZOTERO_ITEM CSL_CITATION {"citationID":"KTUpECpY","properties":{"formattedCitation":"(Delpit, 2006; Nalipay et al., 2023; Struyven &amp; Vanthournout, 2014; Tiilikainen et al., 2019)","plainCitation":"(Delpit, 2006; Nalipay et al., 2023; Struyven &amp; Vanthournout, 2014; Tiilikainen et al., 2019)","noteIndex":0},"citationItems":[{"id":231,"uris":["http://zotero.org/users/6171799/items/7X5IZDN6"],"itemData":{"id":231,"type":"article-journal","abstract":"This article argues that with changes in attitudes and actions in classrooms, teachers can alter what happens in urban schools and transform the lives of students. Ten precepts are offered to assist them in that role: teach more, not less, content to poor, urban children; ensure all children gain access to conventions/strategies essential to success in American society; whatever methodology/instructional program used, demand critical thinking; provide the emotional ego strength to challenge racist societal views of the competence and worthiness of children and their families; recognize and build on children’s strengths; use familiar metaphors, analogies, and experiences from the children’s world to connect what children already know to school knowledge; create a sense of family and caring in the service of academic achievement; monitor/assess children’s needs and address them with a wealth of diverse strategies; honor and respect children’s home culture; and foster a sense of children’s connection to community.","container-title":"Journal of Teacher Education","DOI":"10.1177/0022487105285966","ISSN":"0022-4871, 1552-7816","issue":"3","journalAbbreviation":"Journal of Teacher Education","language":"en","page":"220-231","source":"DOI.org (Crossref)","title":"Lessons from Teachers","volume":"57","author":[{"family":"Delpit","given":"Lisa"}],"issued":{"date-parts":[["2006",5]]}}},{"id":230,"uris":["http://zotero.org/users/6171799/items/YDPAUAJ3"],"itemData":{"id":230,"type":"article-journal","abstract":"Abstract\n            \n              Background\n              Individuals pursue teaching careers for numerous reasons, such as for instrumental or prosocial purposes.\n            \n            \n              Aims\n              This study examined the personal (instrumental motivation) and social (prosocial motivation) utility of teaching as predictors of teaching quality in terms of clarity of instruction, classroom management, and cognitive activation.\n            \n            \n              Sample\n              We used data from the Teaching and Learning International Survey (TALIS) 2018, which included 50,595 teachers from 1252 schools in 10 countries and regions.\n            \n            \n              Methods\n              We performed a series of regression analyses to test a model of instrumental and prosocial motivation to predict three indicators of teaching quality (clarity of instruction, classroom management, and cognitive activation) while controlling for demographic characteristics (age, sex, educational level, and teaching experience). We examined this model in countries and regions from Eastern (Japan, Korea, Singapore, Shanghai and Taipei) and Western (Australia, Canada, New Zealand, United Kingdom and the United States of America) cultures.\n            \n            \n              Results\n              Results demonstrated that instrumental motivation predicted clarity of instruction in the East and classroom management in both the East and West; prosocial motivation, however, was a more consistent predictor of all indicators of teaching quality, except classroom management in the West, across cultures.\n            \n            \n              Conclusion\n              Teachers' prosocial motivation to benefit others and contribute to society must be considered to understand teaching quality across various cultural contexts. Implications for theory, practice and policy are discussed.","container-title":"British Journal of Educational Psychology","DOI":"10.1111/bjep.12568","ISSN":"0007-0998, 2044-8279","issue":"2","journalAbbreviation":"Brit J of Edu Psychol","language":"en","page":"453-466","source":"DOI.org (Crossref)","title":"Why do I teach? Teachers' instrumental and prosocial motivation predict teaching quality across East and West","title-short":"Why do I teach?","volume":"93","author":[{"family":"Nalipay","given":"Ma. Jenina N."},{"family":"King","given":"Ronnel B."},{"family":"Yeung","given":"Susanna S. S."},{"family":"Chai","given":"Ching Sing"},{"family":"Jong","given":"Morris Siu‐Yung"}],"issued":{"date-parts":[["2023",6]]}}},{"id":233,"uris":["http://zotero.org/users/6171799/items/CLPC82IU"],"itemData":{"id":233,"type":"article-journal","container-title":"Teaching and Teacher Education","DOI":"10.1016/j.tate.2014.06.002","ISSN":"0742051X","journalAbbreviation":"Teaching and Teacher Education","language":"en","page":"37-45","source":"DOI.org (Crossref)","title":"Teachers' exit decisions: An investigation into the reasons why newly qualified teachers fail to enter the teaching profession or why those who do enter do not continue teaching","title-short":"Teachers' exit decisions","volume":"43","author":[{"family":"Struyven","given":"Katrien"},{"family":"Vanthournout","given":"Gert"}],"issued":{"date-parts":[["2014",10]]}}},{"id":232,"uris":["http://zotero.org/users/6171799/items/9R9GCFEX"],"itemData":{"id":232,"type":"article-journal","container-title":"Teaching and Teacher Education","DOI":"10.1016/j.tate.2018.12.011","ISSN":"0742051X","journalAbbreviation":"Teaching and Teacher Education","language":"en","page":"124-136","source":"DOI.org (Crossref)","title":"Reconstructing choice, reason and disposition in teachers’ practical theories of teaching (PTs)","volume":"79","author":[{"family":"Tiilikainen","given":"Mikko"},{"family":"Toom","given":"Auli"},{"family":"Lepola","given":"Janne"},{"family":"Husu","given":"Jukka"}],"issued":{"date-parts":[["2019",3]]}}}],"schema":"https://github.com/citation-style-language/schema/raw/master/csl-citation.json"} </w:instrText>
      </w:r>
      <w:r w:rsidRPr="30BB2FE0">
        <w:rPr>
          <w:rFonts w:eastAsia="Times New Roman" w:cs="Times New Roman"/>
          <w:color w:val="auto"/>
          <w:lang w:eastAsia="en-US"/>
        </w:rPr>
        <w:fldChar w:fldCharType="separate"/>
      </w:r>
      <w:r w:rsidR="002D4BBF" w:rsidRPr="30BB2FE0">
        <w:rPr>
          <w:rFonts w:eastAsia="Times New Roman" w:cs="Times New Roman"/>
          <w:color w:val="auto"/>
        </w:rPr>
        <w:t>(Delpit, 2006; Nalipay et al., 2023; Struyven &amp; Vanthournout, 2014; Tiilikainen et al., 2019)</w:t>
      </w:r>
      <w:r w:rsidRPr="30BB2FE0">
        <w:rPr>
          <w:rFonts w:eastAsia="Times New Roman" w:cs="Times New Roman"/>
          <w:color w:val="auto"/>
          <w:lang w:eastAsia="en-US"/>
        </w:rPr>
        <w:fldChar w:fldCharType="end"/>
      </w:r>
      <w:r w:rsidR="001A63C3" w:rsidRPr="30BB2FE0">
        <w:rPr>
          <w:rFonts w:eastAsia="Times New Roman" w:cs="Times New Roman"/>
          <w:color w:val="auto"/>
          <w:lang w:eastAsia="en-US"/>
        </w:rPr>
        <w:t xml:space="preserve">. </w:t>
      </w:r>
      <w:r w:rsidR="006539AD" w:rsidRPr="30BB2FE0">
        <w:rPr>
          <w:rFonts w:eastAsia="Times New Roman" w:cs="Times New Roman"/>
          <w:color w:val="auto"/>
          <w:lang w:eastAsia="en-US"/>
        </w:rPr>
        <w:t xml:space="preserve">While elements of other kinds of </w:t>
      </w:r>
      <w:r w:rsidR="00ED304F" w:rsidRPr="30BB2FE0">
        <w:rPr>
          <w:rFonts w:eastAsia="Times New Roman" w:cs="Times New Roman"/>
          <w:color w:val="auto"/>
          <w:lang w:eastAsia="en-US"/>
        </w:rPr>
        <w:t>policy</w:t>
      </w:r>
      <w:r w:rsidR="006539AD" w:rsidRPr="30BB2FE0">
        <w:rPr>
          <w:rFonts w:eastAsia="Times New Roman" w:cs="Times New Roman"/>
          <w:color w:val="auto"/>
          <w:lang w:eastAsia="en-US"/>
        </w:rPr>
        <w:t xml:space="preserve"> may get at tertiary components of these goals, culture war legislation that aims to affect what and how teachers teach</w:t>
      </w:r>
      <w:r w:rsidR="00AD6089" w:rsidRPr="30BB2FE0">
        <w:rPr>
          <w:rFonts w:eastAsia="Times New Roman" w:cs="Times New Roman"/>
          <w:color w:val="auto"/>
          <w:lang w:eastAsia="en-US"/>
        </w:rPr>
        <w:t>,</w:t>
      </w:r>
      <w:r w:rsidR="006539AD" w:rsidRPr="30BB2FE0">
        <w:rPr>
          <w:rFonts w:eastAsia="Times New Roman" w:cs="Times New Roman"/>
          <w:color w:val="auto"/>
          <w:lang w:eastAsia="en-US"/>
        </w:rPr>
        <w:t xml:space="preserve"> </w:t>
      </w:r>
      <w:r w:rsidR="00A67F08" w:rsidRPr="30BB2FE0">
        <w:rPr>
          <w:rFonts w:eastAsia="Times New Roman" w:cs="Times New Roman"/>
          <w:color w:val="auto"/>
          <w:lang w:eastAsia="en-US"/>
        </w:rPr>
        <w:t xml:space="preserve">may more closely impact these foundational </w:t>
      </w:r>
      <w:r w:rsidR="0D5EADF6" w:rsidRPr="30BB2FE0">
        <w:rPr>
          <w:rFonts w:eastAsia="Times New Roman" w:cs="Times New Roman"/>
          <w:color w:val="auto"/>
          <w:lang w:eastAsia="en-US"/>
        </w:rPr>
        <w:t>values,</w:t>
      </w:r>
      <w:r w:rsidR="00A67F08" w:rsidRPr="30BB2FE0">
        <w:rPr>
          <w:rFonts w:eastAsia="Times New Roman" w:cs="Times New Roman"/>
          <w:color w:val="auto"/>
          <w:lang w:eastAsia="en-US"/>
        </w:rPr>
        <w:t xml:space="preserve"> and </w:t>
      </w:r>
      <w:r w:rsidR="005F32CE" w:rsidRPr="30BB2FE0">
        <w:rPr>
          <w:rFonts w:eastAsia="Times New Roman" w:cs="Times New Roman"/>
          <w:color w:val="auto"/>
          <w:lang w:eastAsia="en-US"/>
        </w:rPr>
        <w:t xml:space="preserve">malnourish the psychological needs of teachers. </w:t>
      </w:r>
      <w:r w:rsidR="00473F94" w:rsidRPr="30BB2FE0">
        <w:rPr>
          <w:rFonts w:eastAsia="Times New Roman" w:cs="Times New Roman"/>
          <w:color w:val="auto"/>
          <w:lang w:eastAsia="en-US"/>
        </w:rPr>
        <w:t xml:space="preserve">To mitigate this potential risk, more study on how teachers describe their self-determination amid these </w:t>
      </w:r>
      <w:r w:rsidR="005C61AA" w:rsidRPr="30BB2FE0">
        <w:rPr>
          <w:rFonts w:eastAsia="Times New Roman" w:cs="Times New Roman"/>
          <w:color w:val="auto"/>
          <w:lang w:eastAsia="en-US"/>
        </w:rPr>
        <w:t>kinds</w:t>
      </w:r>
      <w:r w:rsidR="00473F94" w:rsidRPr="30BB2FE0">
        <w:rPr>
          <w:rFonts w:eastAsia="Times New Roman" w:cs="Times New Roman"/>
          <w:color w:val="auto"/>
          <w:lang w:eastAsia="en-US"/>
        </w:rPr>
        <w:t xml:space="preserve"> of laws is important with profound implications for school systems and leaders</w:t>
      </w:r>
      <w:r w:rsidR="0075650A" w:rsidRPr="30BB2FE0">
        <w:rPr>
          <w:rFonts w:eastAsia="Times New Roman" w:cs="Times New Roman"/>
          <w:color w:val="auto"/>
          <w:lang w:eastAsia="en-US"/>
        </w:rPr>
        <w:t>.</w:t>
      </w:r>
    </w:p>
    <w:p w14:paraId="140AC178" w14:textId="2439030D" w:rsidR="009E700C" w:rsidRPr="001A1FBD" w:rsidRDefault="00E91438" w:rsidP="00564A07">
      <w:pPr>
        <w:pStyle w:val="Heading3"/>
        <w:rPr>
          <w:rFonts w:eastAsia="Times New Roman" w:cs="Times New Roman"/>
          <w:color w:val="auto"/>
          <w:lang w:eastAsia="en-US"/>
        </w:rPr>
      </w:pPr>
      <w:bookmarkStart w:id="84" w:name="_Toc165463827"/>
      <w:r>
        <w:rPr>
          <w:rFonts w:eastAsia="Times New Roman" w:cs="Times New Roman"/>
          <w:color w:val="auto"/>
          <w:lang w:eastAsia="en-US"/>
        </w:rPr>
        <w:t>The Pandemic Years</w:t>
      </w:r>
      <w:bookmarkEnd w:id="84"/>
    </w:p>
    <w:p w14:paraId="66C3EDF3" w14:textId="4540F736" w:rsidR="003C0AA0" w:rsidRPr="001A1FBD" w:rsidRDefault="000D5E49" w:rsidP="00564A07">
      <w:pPr>
        <w:rPr>
          <w:rFonts w:eastAsia="Times New Roman" w:cs="Times New Roman"/>
          <w:color w:val="auto"/>
          <w:lang w:eastAsia="en-US"/>
        </w:rPr>
      </w:pPr>
      <w:r>
        <w:rPr>
          <w:rFonts w:eastAsia="Times New Roman" w:cs="Times New Roman"/>
          <w:color w:val="auto"/>
          <w:lang w:eastAsia="en-US"/>
        </w:rPr>
        <w:t>Public</w:t>
      </w:r>
      <w:r w:rsidR="003C0AA0" w:rsidRPr="30BB2FE0">
        <w:rPr>
          <w:rFonts w:eastAsia="Times New Roman" w:cs="Times New Roman"/>
          <w:color w:val="auto"/>
          <w:lang w:eastAsia="en-US"/>
        </w:rPr>
        <w:t xml:space="preserve"> school teachers have long been studied as potential pawns within a broad chess match of what scholars have called “initiative fatigue” </w:t>
      </w:r>
      <w:r w:rsidR="003C0AA0" w:rsidRPr="30BB2FE0">
        <w:rPr>
          <w:rFonts w:eastAsia="Times New Roman" w:cs="Times New Roman"/>
          <w:color w:val="auto"/>
          <w:lang w:eastAsia="en-US"/>
        </w:rPr>
        <w:fldChar w:fldCharType="begin"/>
      </w:r>
      <w:r w:rsidR="003C0AA0" w:rsidRPr="30BB2FE0">
        <w:rPr>
          <w:rFonts w:eastAsia="Times New Roman" w:cs="Times New Roman"/>
          <w:color w:val="auto"/>
          <w:lang w:eastAsia="en-US"/>
        </w:rPr>
        <w:instrText xml:space="preserve"> ADDIN ZOTERO_ITEM CSL_CITATION {"citationID":"mjlma7XS","properties":{"formattedCitation":"(O\\uc0\\u8217{}Quinn, 2018)","plainCitation":"(O’Quinn, 2018)","noteIndex":0},"citationItems":[{"id":167,"uris":["http://zotero.org/users/6171799/items/ERVMZSA8"],"itemData":{"id":167,"type":"thesis","genre":"Doctoral Dissertation","publisher":"Southwest Baptist University","title":"Teacher perceptions of initiative fatigue and its impact on teacher efficacy","author":[{"family":"O’Quinn","given":"Kati Mae"}],"accessed":{"date-parts":[["2023",10,1]]},"issued":{"date-parts":[["2018",4]]}}}],"schema":"https://github.com/citation-style-language/schema/raw/master/csl-citation.json"} </w:instrText>
      </w:r>
      <w:r w:rsidR="003C0AA0" w:rsidRPr="30BB2FE0">
        <w:rPr>
          <w:rFonts w:eastAsia="Times New Roman" w:cs="Times New Roman"/>
          <w:color w:val="auto"/>
          <w:lang w:eastAsia="en-US"/>
        </w:rPr>
        <w:fldChar w:fldCharType="separate"/>
      </w:r>
      <w:r w:rsidR="003C0AA0" w:rsidRPr="30BB2FE0">
        <w:rPr>
          <w:rFonts w:eastAsia="Times New Roman" w:cs="Times New Roman"/>
          <w:color w:val="auto"/>
        </w:rPr>
        <w:t>(O’Quinn, 2018)</w:t>
      </w:r>
      <w:r w:rsidR="003C0AA0" w:rsidRPr="30BB2FE0">
        <w:rPr>
          <w:rFonts w:eastAsia="Times New Roman" w:cs="Times New Roman"/>
          <w:color w:val="auto"/>
          <w:lang w:eastAsia="en-US"/>
        </w:rPr>
        <w:fldChar w:fldCharType="end"/>
      </w:r>
      <w:r w:rsidR="003C0AA0" w:rsidRPr="30BB2FE0">
        <w:rPr>
          <w:rFonts w:eastAsia="Times New Roman" w:cs="Times New Roman"/>
          <w:color w:val="auto"/>
          <w:lang w:eastAsia="en-US"/>
        </w:rPr>
        <w:t xml:space="preserve">. This phenomenon is </w:t>
      </w:r>
      <w:r w:rsidR="003C0AA0" w:rsidRPr="30BB2FE0">
        <w:rPr>
          <w:rFonts w:eastAsia="Times New Roman" w:cs="Times New Roman"/>
          <w:color w:val="auto"/>
          <w:lang w:eastAsia="en-US"/>
        </w:rPr>
        <w:lastRenderedPageBreak/>
        <w:t>characterized by a frenetic work environment where demands on what teachers do and how they do it quick</w:t>
      </w:r>
      <w:r w:rsidR="00ED304F" w:rsidRPr="30BB2FE0">
        <w:rPr>
          <w:rFonts w:eastAsia="Times New Roman" w:cs="Times New Roman"/>
          <w:color w:val="auto"/>
          <w:lang w:eastAsia="en-US"/>
        </w:rPr>
        <w:t>ly</w:t>
      </w:r>
      <w:r w:rsidR="003C0AA0" w:rsidRPr="30BB2FE0">
        <w:rPr>
          <w:rFonts w:eastAsia="Times New Roman" w:cs="Times New Roman"/>
          <w:color w:val="auto"/>
          <w:lang w:eastAsia="en-US"/>
        </w:rPr>
        <w:t xml:space="preserve"> change with </w:t>
      </w:r>
      <w:r w:rsidR="00287962" w:rsidRPr="30BB2FE0">
        <w:rPr>
          <w:rFonts w:eastAsia="Times New Roman" w:cs="Times New Roman"/>
          <w:color w:val="auto"/>
          <w:lang w:eastAsia="en-US"/>
        </w:rPr>
        <w:t>urgent</w:t>
      </w:r>
      <w:r w:rsidR="003C0AA0" w:rsidRPr="30BB2FE0">
        <w:rPr>
          <w:rFonts w:eastAsia="Times New Roman" w:cs="Times New Roman"/>
          <w:color w:val="auto"/>
          <w:lang w:eastAsia="en-US"/>
        </w:rPr>
        <w:t xml:space="preserve"> pressure for results</w:t>
      </w:r>
      <w:r w:rsidR="004F3337">
        <w:rPr>
          <w:rFonts w:eastAsia="Times New Roman" w:cs="Times New Roman"/>
          <w:color w:val="auto"/>
          <w:lang w:eastAsia="en-US"/>
        </w:rPr>
        <w:t xml:space="preserve"> </w:t>
      </w:r>
      <w:r w:rsidR="004F3337">
        <w:rPr>
          <w:rFonts w:eastAsia="Times New Roman" w:cs="Times New Roman"/>
          <w:color w:val="auto"/>
          <w:lang w:eastAsia="en-US"/>
        </w:rPr>
        <w:fldChar w:fldCharType="begin"/>
      </w:r>
      <w:r w:rsidR="00EC7734">
        <w:rPr>
          <w:rFonts w:eastAsia="Times New Roman" w:cs="Times New Roman"/>
          <w:color w:val="auto"/>
          <w:lang w:eastAsia="en-US"/>
        </w:rPr>
        <w:instrText xml:space="preserve"> ADDIN ZOTERO_ITEM CSL_CITATION {"citationID":"aobehfmbr3","properties":{"formattedCitation":"(M. A. Brown, 2021; Monahan et al., 2023; E. Ng &amp; Stanton, 2023)","plainCitation":"(M. A. Brown, 2021; Monahan et al., 2023; E. Ng &amp; Stanton, 2023)","noteIndex":0},"citationItems":[{"id":130,"uris":["http://zotero.org/users/6171799/items/7HRBKLPA"],"itemData":{"id":130,"type":"article-journal","abstract":"Given the collective trauma caused by COVID-19 global pandemic, it is more important than ever that schools look for ways to create safe, trauma-sensitive, and restorative learning environments. This article presents implementation science, readiness assessments, and ongoing evaluation as central and integral to all efforts that seek to transform punitive schools into restorative schools. The author first presents five elements of a school’s relational ecology as a framework for comparing a punitive school to a restorative school: structure, leadership, staff, students, and response to behavioral incidents. Then, the author calls upon school administrators, as well as restorative justice trainers who work with schools, to utilize a systems change approach that supports whole-school change. Without a full commitment to systems change, restorative justice in education (RJE) will continue to fall short of expectations and the educational system itself will continue to cause the same harm to marginalized students as it did prior to the pandemic.","container-title":"Laws","DOI":"10.3390/laws10030068","ISSN":"2075-471X","issue":"3","journalAbbreviation":"Laws","language":"en","page":"68","source":"DOI.org (Crossref)","title":"We Cannot Return to “Normal”: A Post-COVID Call for a Systems Approach to Implementing Restorative Justice in Education (RJE)","title-short":"We Cannot Return to “Normal”","volume":"10","author":[{"family":"Brown","given":"Martha A."}],"issued":{"date-parts":[["2021",8,19]]}}},{"id":107,"uris":["http://zotero.org/users/6171799/items/4LAGSRIR"],"itemData":{"id":107,"type":"article-journal","abstract":"Abstract\n            K‐12 public school teachers faced unprecedented and novel disruptions in their workplace during the first entire school year of the COVID‐19 pandemic, leading to concerns about their treatment, mental health, and job satisfaction. Between April and June 2021, 341 public U.S. K‐12 school teachers from 12 states (covering Northeast, Southeast, Midwest, Southwest, West, and Pacific Northwest) completed online surveys regarding their perceived general support, experiences of ageism and sexism, job satisfaction, and mental health. Mental health symptoms mediated the relationships between sexism, ageism, and perceived support with job satisfaction (Model 1) and job satisfaction mediated the relationships between sexism, ageism, and perceived support with mental health symptoms (Model 2). Thus, the data supported two models pointing to dual co‐existing pathways from (a) general support and (b) experiences of discrimination to both job satisfaction and mental health. These results highlight the importance of developing and implementing policies and programs that can improve teachers’ general support from their community along with addressing job satisfaction.","container-title":"Analyses of Social Issues and Public Policy","DOI":"10.1111/asap.12358","ISSN":"1529-7489, 1530-2415","journalAbbreviation":"Anal Soc Iss &amp; Public Policy","language":"en","page":"asap.12358","source":"DOI.org (Crossref)","title":"COVID‐19 and K‐12 teachers: Associations between mental health, job satisfaction, perceived support, and experiences of ageism and sexism","title-short":"COVID‐19 and K‐12 teachers","author":[{"family":"Monahan","given":"Caitlin"},{"family":"Zhang","given":"Yinghao"},{"family":"Levy","given":"Sheri R."}],"issued":{"date-parts":[["2023",8,17]]}}},{"id":546,"uris":["http://zotero.org/users/6171799/items/3K5VL62I"],"itemData":{"id":546,"type":"article-journal","container-title":"Personnel Review","DOI":"10.1108/PR-03-2023-914","ISSN":"0048-3486","issue":"2","note":"publisher: Emerald Publishing Limited","page":"401-407","source":"Emerald Insight","title":"Editorial: The great resignation: managing people in a post COVID-19 pandemic world","title-short":"Editorial","volume":"52","author":[{"family":"Ng","given":"Eddy"},{"family":"Stanton","given":"Pauline"}],"issued":{"date-parts":[["2023",1,1]]}}}],"schema":"https://github.com/citation-style-language/schema/raw/master/csl-citation.json"} </w:instrText>
      </w:r>
      <w:r w:rsidR="004F3337">
        <w:rPr>
          <w:rFonts w:eastAsia="Times New Roman" w:cs="Times New Roman"/>
          <w:color w:val="auto"/>
          <w:lang w:eastAsia="en-US"/>
        </w:rPr>
        <w:fldChar w:fldCharType="separate"/>
      </w:r>
      <w:r w:rsidR="00EC7734" w:rsidRPr="00EC7734">
        <w:rPr>
          <w:rFonts w:cs="Times New Roman"/>
        </w:rPr>
        <w:t>(M. A. Brown, 2021; Monahan et al., 2023; E. Ng &amp; Stanton, 2023)</w:t>
      </w:r>
      <w:r w:rsidR="004F3337">
        <w:rPr>
          <w:rFonts w:eastAsia="Times New Roman" w:cs="Times New Roman"/>
          <w:color w:val="auto"/>
          <w:lang w:eastAsia="en-US"/>
        </w:rPr>
        <w:fldChar w:fldCharType="end"/>
      </w:r>
      <w:r w:rsidR="003C0AA0" w:rsidRPr="30BB2FE0">
        <w:rPr>
          <w:rFonts w:eastAsia="Times New Roman" w:cs="Times New Roman"/>
          <w:color w:val="auto"/>
          <w:lang w:eastAsia="en-US"/>
        </w:rPr>
        <w:t>. Often</w:t>
      </w:r>
      <w:r w:rsidR="76FE2E3C" w:rsidRPr="30BB2FE0">
        <w:rPr>
          <w:rFonts w:eastAsia="Times New Roman" w:cs="Times New Roman"/>
          <w:color w:val="auto"/>
          <w:lang w:eastAsia="en-US"/>
        </w:rPr>
        <w:t xml:space="preserve"> emerging</w:t>
      </w:r>
      <w:r w:rsidR="6D93E129" w:rsidRPr="30BB2FE0">
        <w:rPr>
          <w:rFonts w:eastAsia="Times New Roman" w:cs="Times New Roman"/>
          <w:color w:val="auto"/>
          <w:lang w:eastAsia="en-US"/>
        </w:rPr>
        <w:t xml:space="preserve"> programs</w:t>
      </w:r>
      <w:r w:rsidR="003C0AA0" w:rsidRPr="30BB2FE0">
        <w:rPr>
          <w:rFonts w:eastAsia="Times New Roman" w:cs="Times New Roman"/>
          <w:color w:val="auto"/>
          <w:lang w:eastAsia="en-US"/>
        </w:rPr>
        <w:t xml:space="preserve"> are layered on top of existing ones resulting in a superficial and quixotic bramble of tools, mindsets, and </w:t>
      </w:r>
      <w:r w:rsidR="00210A2E" w:rsidRPr="30BB2FE0">
        <w:rPr>
          <w:rFonts w:eastAsia="Times New Roman" w:cs="Times New Roman"/>
          <w:color w:val="auto"/>
          <w:lang w:eastAsia="en-US"/>
        </w:rPr>
        <w:t>committees</w:t>
      </w:r>
      <w:r w:rsidR="003C0AA0" w:rsidRPr="30BB2FE0">
        <w:rPr>
          <w:rFonts w:eastAsia="Times New Roman" w:cs="Times New Roman"/>
          <w:color w:val="auto"/>
          <w:lang w:eastAsia="en-US"/>
        </w:rPr>
        <w:t xml:space="preserve"> wherein teachers are tasked with doing their </w:t>
      </w:r>
      <w:r w:rsidR="007154F1" w:rsidRPr="30BB2FE0">
        <w:rPr>
          <w:rFonts w:eastAsia="Times New Roman" w:cs="Times New Roman"/>
          <w:color w:val="auto"/>
          <w:lang w:eastAsia="en-US"/>
        </w:rPr>
        <w:t xml:space="preserve">complex </w:t>
      </w:r>
      <w:r w:rsidR="003C0AA0" w:rsidRPr="30BB2FE0">
        <w:rPr>
          <w:rFonts w:eastAsia="Times New Roman" w:cs="Times New Roman"/>
          <w:color w:val="auto"/>
          <w:lang w:eastAsia="en-US"/>
        </w:rPr>
        <w:t xml:space="preserve">work which </w:t>
      </w:r>
      <w:r w:rsidR="003C0AA0" w:rsidRPr="30BB2FE0">
        <w:rPr>
          <w:rFonts w:eastAsia="Times New Roman" w:cs="Times New Roman"/>
          <w:color w:val="auto"/>
          <w:lang w:eastAsia="en-US"/>
        </w:rPr>
        <w:fldChar w:fldCharType="begin"/>
      </w:r>
      <w:r w:rsidR="003C0AA0" w:rsidRPr="30BB2FE0">
        <w:rPr>
          <w:rFonts w:eastAsia="Times New Roman" w:cs="Times New Roman"/>
          <w:color w:val="auto"/>
          <w:lang w:eastAsia="en-US"/>
        </w:rPr>
        <w:instrText xml:space="preserve"> ADDIN ZOTERO_ITEM CSL_CITATION {"citationID":"YXAOUExy","properties":{"formattedCitation":"(Ingersoll, 2006)","plainCitation":"(Ingersoll, 2006)","noteIndex":0},"citationItems":[{"id":171,"uris":["http://zotero.org/users/6171799/items/2QUDYBQ8"],"itemData":{"id":171,"type":"book","event-place":"Cambridge, Mass. London","ISBN":"978-0-674-01990-4","language":"eng","number-of-pages":"366","publisher":"Harvard University Press","publisher-place":"Cambridge, Mass. London","source":"K10plus ISBN","title":"Who controls teachers' work? power and accountability in America's schools","title-short":"Who controls teachers' work?","author":[{"family":"Ingersoll","given":"Richard M."}],"issued":{"date-parts":[["2006"]]}}}],"schema":"https://github.com/citation-style-language/schema/raw/master/csl-citation.json"} </w:instrText>
      </w:r>
      <w:r w:rsidR="003C0AA0" w:rsidRPr="30BB2FE0">
        <w:rPr>
          <w:rFonts w:eastAsia="Times New Roman" w:cs="Times New Roman"/>
          <w:color w:val="auto"/>
          <w:lang w:eastAsia="en-US"/>
        </w:rPr>
        <w:fldChar w:fldCharType="separate"/>
      </w:r>
      <w:r w:rsidR="003C0AA0" w:rsidRPr="30BB2FE0">
        <w:rPr>
          <w:rFonts w:eastAsia="Times New Roman" w:cs="Times New Roman"/>
          <w:color w:val="auto"/>
        </w:rPr>
        <w:t>(Ingersoll, 2006)</w:t>
      </w:r>
      <w:r w:rsidR="003C0AA0" w:rsidRPr="30BB2FE0">
        <w:rPr>
          <w:rFonts w:eastAsia="Times New Roman" w:cs="Times New Roman"/>
          <w:color w:val="auto"/>
          <w:lang w:eastAsia="en-US"/>
        </w:rPr>
        <w:fldChar w:fldCharType="end"/>
      </w:r>
      <w:r w:rsidR="003C0AA0" w:rsidRPr="30BB2FE0">
        <w:rPr>
          <w:rFonts w:eastAsia="Times New Roman" w:cs="Times New Roman"/>
          <w:color w:val="auto"/>
          <w:lang w:eastAsia="en-US"/>
        </w:rPr>
        <w:t xml:space="preserve">. Frequent shifting of duties and quality of work for teachers </w:t>
      </w:r>
      <w:r w:rsidR="007154F1" w:rsidRPr="30BB2FE0">
        <w:rPr>
          <w:rFonts w:eastAsia="Times New Roman" w:cs="Times New Roman"/>
          <w:color w:val="auto"/>
          <w:lang w:eastAsia="en-US"/>
        </w:rPr>
        <w:t>is not a</w:t>
      </w:r>
      <w:r w:rsidR="003C0AA0" w:rsidRPr="30BB2FE0">
        <w:rPr>
          <w:rFonts w:eastAsia="Times New Roman" w:cs="Times New Roman"/>
          <w:color w:val="auto"/>
          <w:lang w:eastAsia="en-US"/>
        </w:rPr>
        <w:t xml:space="preserve"> new phenomen</w:t>
      </w:r>
      <w:r w:rsidR="007154F1" w:rsidRPr="30BB2FE0">
        <w:rPr>
          <w:rFonts w:eastAsia="Times New Roman" w:cs="Times New Roman"/>
          <w:color w:val="auto"/>
          <w:lang w:eastAsia="en-US"/>
        </w:rPr>
        <w:t>on</w:t>
      </w:r>
      <w:r w:rsidR="003C0AA0" w:rsidRPr="30BB2FE0">
        <w:rPr>
          <w:rFonts w:eastAsia="Times New Roman" w:cs="Times New Roman"/>
          <w:color w:val="auto"/>
          <w:lang w:eastAsia="en-US"/>
        </w:rPr>
        <w:t xml:space="preserve">. Public education in the school reform arena has long been a petri dish for rapidly changing demands on teachers’ time and attention </w:t>
      </w:r>
      <w:r w:rsidR="003C0AA0" w:rsidRPr="30BB2FE0">
        <w:rPr>
          <w:rFonts w:eastAsia="Times New Roman" w:cs="Times New Roman"/>
          <w:color w:val="auto"/>
          <w:lang w:eastAsia="en-US"/>
        </w:rPr>
        <w:fldChar w:fldCharType="begin"/>
      </w:r>
      <w:r w:rsidR="003C0AA0" w:rsidRPr="30BB2FE0">
        <w:rPr>
          <w:rFonts w:eastAsia="Times New Roman" w:cs="Times New Roman"/>
          <w:color w:val="auto"/>
          <w:lang w:eastAsia="en-US"/>
        </w:rPr>
        <w:instrText xml:space="preserve"> ADDIN ZOTERO_ITEM CSL_CITATION {"citationID":"rniu9ylw","properties":{"formattedCitation":"(Tyack &amp; Cuban, 1995)","plainCitation":"(Tyack &amp; Cuban, 1995)","noteIndex":0},"citationItems":[{"id":143,"uris":["http://zotero.org/users/6171799/items/KWSKBJ5M"],"itemData":{"id":143,"type":"book","call-number":"LA216 .T92 1995","event-place":"Cambridge, Mass","ISBN":"978-0-674-89282-8","number-of-pages":"184","publisher":"Harvard University Press","publisher-place":"Cambridge, Mass","source":"Library of Congress ISBN","title":"Tinkering toward utopia: a century of public school reform","title-short":"Tinkering toward utopia","author":[{"family":"Tyack","given":"David B."},{"family":"Cuban","given":"Larry"}],"issued":{"date-parts":[["1995"]]}}}],"schema":"https://github.com/citation-style-language/schema/raw/master/csl-citation.json"} </w:instrText>
      </w:r>
      <w:r w:rsidR="003C0AA0" w:rsidRPr="30BB2FE0">
        <w:rPr>
          <w:rFonts w:eastAsia="Times New Roman" w:cs="Times New Roman"/>
          <w:color w:val="auto"/>
          <w:lang w:eastAsia="en-US"/>
        </w:rPr>
        <w:fldChar w:fldCharType="separate"/>
      </w:r>
      <w:r w:rsidR="003C0AA0" w:rsidRPr="30BB2FE0">
        <w:rPr>
          <w:rFonts w:eastAsia="Times New Roman" w:cs="Times New Roman"/>
          <w:color w:val="auto"/>
        </w:rPr>
        <w:t>(Tyack &amp; Cuban, 1995)</w:t>
      </w:r>
      <w:r w:rsidR="003C0AA0" w:rsidRPr="30BB2FE0">
        <w:rPr>
          <w:rFonts w:eastAsia="Times New Roman" w:cs="Times New Roman"/>
          <w:color w:val="auto"/>
          <w:lang w:eastAsia="en-US"/>
        </w:rPr>
        <w:fldChar w:fldCharType="end"/>
      </w:r>
      <w:r w:rsidR="003C0AA0" w:rsidRPr="30BB2FE0">
        <w:rPr>
          <w:rFonts w:eastAsia="Times New Roman" w:cs="Times New Roman"/>
          <w:color w:val="auto"/>
          <w:lang w:eastAsia="en-US"/>
        </w:rPr>
        <w:t xml:space="preserve">. Often, this lack of constancy comes at the behest of the legislative whims of the day. </w:t>
      </w:r>
    </w:p>
    <w:p w14:paraId="058C7459" w14:textId="7E19BAFE" w:rsidR="003C0AA0" w:rsidRPr="001A1FBD" w:rsidRDefault="003C0AA0" w:rsidP="00564A07">
      <w:pPr>
        <w:rPr>
          <w:rFonts w:eastAsia="Times New Roman" w:cs="Times New Roman"/>
          <w:color w:val="auto"/>
          <w:lang w:eastAsia="en-US"/>
        </w:rPr>
      </w:pPr>
      <w:r w:rsidRPr="001A1FBD">
        <w:rPr>
          <w:rFonts w:eastAsia="Times New Roman" w:cs="Times New Roman"/>
          <w:color w:val="auto"/>
          <w:lang w:eastAsia="en-US"/>
        </w:rPr>
        <w:t xml:space="preserve">As briefly discussed above, the pandemic era of 2020-2022 and its aftermath have potentially accelerated the cultural warring </w:t>
      </w:r>
      <w:r w:rsidR="00347D82">
        <w:rPr>
          <w:rFonts w:eastAsia="Times New Roman" w:cs="Times New Roman"/>
          <w:color w:val="auto"/>
          <w:lang w:eastAsia="en-US"/>
        </w:rPr>
        <w:t>over</w:t>
      </w:r>
      <w:r w:rsidRPr="001A1FBD">
        <w:rPr>
          <w:rFonts w:eastAsia="Times New Roman" w:cs="Times New Roman"/>
          <w:color w:val="auto"/>
          <w:lang w:eastAsia="en-US"/>
        </w:rPr>
        <w:t xml:space="preserve"> parents’ rights, decentralized government, the </w:t>
      </w:r>
      <w:r w:rsidR="0027692A" w:rsidRPr="001A1FBD">
        <w:rPr>
          <w:rFonts w:eastAsia="Times New Roman" w:cs="Times New Roman"/>
          <w:color w:val="auto"/>
          <w:lang w:eastAsia="en-US"/>
        </w:rPr>
        <w:t>First</w:t>
      </w:r>
      <w:r w:rsidRPr="001A1FBD">
        <w:rPr>
          <w:rFonts w:eastAsia="Times New Roman" w:cs="Times New Roman"/>
          <w:color w:val="auto"/>
          <w:lang w:eastAsia="en-US"/>
        </w:rPr>
        <w:t xml:space="preserve"> </w:t>
      </w:r>
      <w:r w:rsidR="001A2938" w:rsidRPr="001A1FBD">
        <w:rPr>
          <w:rFonts w:eastAsia="Times New Roman" w:cs="Times New Roman"/>
          <w:color w:val="auto"/>
          <w:lang w:eastAsia="en-US"/>
        </w:rPr>
        <w:t>A</w:t>
      </w:r>
      <w:r w:rsidRPr="001A1FBD">
        <w:rPr>
          <w:rFonts w:eastAsia="Times New Roman" w:cs="Times New Roman"/>
          <w:color w:val="auto"/>
          <w:lang w:eastAsia="en-US"/>
        </w:rPr>
        <w:t>mendment, and where teachers’ rights align or collide with those of students and their families</w:t>
      </w:r>
      <w:r w:rsidR="00210E1F">
        <w:rPr>
          <w:rFonts w:eastAsia="Times New Roman" w:cs="Times New Roman"/>
          <w:color w:val="auto"/>
          <w:lang w:eastAsia="en-US"/>
        </w:rPr>
        <w:t xml:space="preserve"> </w:t>
      </w:r>
      <w:r w:rsidR="00210E1F">
        <w:rPr>
          <w:rFonts w:eastAsia="Times New Roman" w:cs="Times New Roman"/>
          <w:color w:val="auto"/>
          <w:lang w:eastAsia="en-US"/>
        </w:rPr>
        <w:fldChar w:fldCharType="begin"/>
      </w:r>
      <w:r w:rsidR="00EC7734">
        <w:rPr>
          <w:rFonts w:eastAsia="Times New Roman" w:cs="Times New Roman"/>
          <w:color w:val="auto"/>
          <w:lang w:eastAsia="en-US"/>
        </w:rPr>
        <w:instrText xml:space="preserve"> ADDIN ZOTERO_ITEM CSL_CITATION {"citationID":"a2d1lpkh2fe","properties":{"formattedCitation":"(M. A. Brown, 2021; Chan et al., 2021; E. Ng &amp; Stanton, 2023)","plainCitation":"(M. A. Brown, 2021; Chan et al., 2021; E. Ng &amp; Stanton, 2023)","noteIndex":0},"citationItems":[{"id":130,"uris":["http://zotero.org/users/6171799/items/7HRBKLPA"],"itemData":{"id":130,"type":"article-journal","abstract":"Given the collective trauma caused by COVID-19 global pandemic, it is more important than ever that schools look for ways to create safe, trauma-sensitive, and restorative learning environments. This article presents implementation science, readiness assessments, and ongoing evaluation as central and integral to all efforts that seek to transform punitive schools into restorative schools. The author first presents five elements of a school’s relational ecology as a framework for comparing a punitive school to a restorative school: structure, leadership, staff, students, and response to behavioral incidents. Then, the author calls upon school administrators, as well as restorative justice trainers who work with schools, to utilize a systems change approach that supports whole-school change. Without a full commitment to systems change, restorative justice in education (RJE) will continue to fall short of expectations and the educational system itself will continue to cause the same harm to marginalized students as it did prior to the pandemic.","container-title":"Laws","DOI":"10.3390/laws10030068","ISSN":"2075-471X","issue":"3","journalAbbreviation":"Laws","language":"en","page":"68","source":"DOI.org (Crossref)","title":"We Cannot Return to “Normal”: A Post-COVID Call for a Systems Approach to Implementing Restorative Justice in Education (RJE)","title-short":"We Cannot Return to “Normal”","volume":"10","author":[{"family":"Brown","given":"Martha A."}],"issued":{"date-parts":[["2021",8,19]]}}},{"id":409,"uris":["http://zotero.org/users/6171799/items/CQW9FRWN"],"itemData":{"id":409,"type":"article-journal","abstract":"As frontline education providers, teachers have encountered many challenges since the outbreak of the COVID-19 pandemic. To better understand teacher well-being during this crisis and inform practices to support them, this study employed an online survey with a mixed-methods approach to assess teacher well-being and the support they need to work effectively. A sample of 151 elementary school teachers in the United States was recruited in summer 2020 to complete an online survey through emails and social media outlets. Participants were asked to provide retrospective reports of their experiences teaching in spring 2020 after schools closed due to COVID-19. The majority of participants reported feeling emotionally exhausted and high levels of task stress and job ambiguity. Consistent with hypotheses, path analysis testing a model informed by the job demand–resources framework indicated that task stress and job ambiguity were robustly related to teacher well-being. Moreover, three job resources (i.e., teaching efficacy, school connectedness, and teaching autonomy) were related to job satisfaction. A moderation finding revealed that teachers who reported high teaching efficacy felt emotionally exhausted when they were unclear of their job duties. Thematic analysis of responses to an open-ended question found that teachers would feel supported if provided resources to develop competence in distance learning, workplace emotional support, and flexibility during COVID-19. The findings identified a critical need to allocate more attention and resources to support teacher psychological health by strengthening emotional support, autonomy, and teaching efficacy. (PsycInfo Database Record (c) 2022 APA, all rights reserved)","container-title":"School Psychology","DOI":"10.1037/spq0000441","ISSN":"2578-4226","issue":"6","note":"publisher-place: US\npublisher: Educational Publishing Foundation","page":"533-545","source":"APA PsycNet","title":"Elementary school teacher well-being and supportive measures amid COVID-19: An exploratory study","title-short":"Elementary school teacher well-being and supportive measures amid COVID-19","volume":"36","author":[{"family":"Chan","given":"Mei-ki"},{"family":"Sharkey","given":"Jill D."},{"family":"Lawrie","given":"Smaranda Ioana"},{"family":"Arch","given":"Dina A. N."},{"family":"Nylund-Gibson","given":"Karen"}],"issued":{"date-parts":[["2021"]]}}},{"id":546,"uris":["http://zotero.org/users/6171799/items/3K5VL62I"],"itemData":{"id":546,"type":"article-journal","container-title":"Personnel Review","DOI":"10.1108/PR-03-2023-914","ISSN":"0048-3486","issue":"2","note":"publisher: Emerald Publishing Limited","page":"401-407","source":"Emerald Insight","title":"Editorial: The great resignation: managing people in a post COVID-19 pandemic world","title-short":"Editorial","volume":"52","author":[{"family":"Ng","given":"Eddy"},{"family":"Stanton","given":"Pauline"}],"issued":{"date-parts":[["2023",1,1]]}}}],"schema":"https://github.com/citation-style-language/schema/raw/master/csl-citation.json"} </w:instrText>
      </w:r>
      <w:r w:rsidR="00210E1F">
        <w:rPr>
          <w:rFonts w:eastAsia="Times New Roman" w:cs="Times New Roman"/>
          <w:color w:val="auto"/>
          <w:lang w:eastAsia="en-US"/>
        </w:rPr>
        <w:fldChar w:fldCharType="separate"/>
      </w:r>
      <w:r w:rsidR="00EC7734" w:rsidRPr="00EC7734">
        <w:rPr>
          <w:rFonts w:cs="Times New Roman"/>
        </w:rPr>
        <w:t>(M. A. Brown, 2021; Chan et al., 2021; E. Ng &amp; Stanton, 2023)</w:t>
      </w:r>
      <w:r w:rsidR="00210E1F">
        <w:rPr>
          <w:rFonts w:eastAsia="Times New Roman" w:cs="Times New Roman"/>
          <w:color w:val="auto"/>
          <w:lang w:eastAsia="en-US"/>
        </w:rPr>
        <w:fldChar w:fldCharType="end"/>
      </w:r>
      <w:r w:rsidRPr="001A1FBD">
        <w:rPr>
          <w:rFonts w:eastAsia="Times New Roman" w:cs="Times New Roman"/>
          <w:color w:val="auto"/>
          <w:lang w:eastAsia="en-US"/>
        </w:rPr>
        <w:t xml:space="preserve">. It is clear in the most recent literature that </w:t>
      </w:r>
      <w:r w:rsidR="29035900" w:rsidRPr="001A1FBD">
        <w:rPr>
          <w:rFonts w:eastAsia="Times New Roman" w:cs="Times New Roman"/>
          <w:color w:val="auto"/>
          <w:lang w:eastAsia="en-US"/>
        </w:rPr>
        <w:t>COVID</w:t>
      </w:r>
      <w:r w:rsidRPr="001A1FBD">
        <w:rPr>
          <w:rFonts w:eastAsia="Times New Roman" w:cs="Times New Roman"/>
          <w:color w:val="auto"/>
          <w:lang w:eastAsia="en-US"/>
        </w:rPr>
        <w:t>-era trends in student achievement, adverse childhood experiences, teacher turnover and burnout, larger societal issues such as gender identity and systemic racism, and the role of newly emerging technologies such as artificial intelligence in education have create</w:t>
      </w:r>
      <w:r w:rsidR="00490515" w:rsidRPr="001A1FBD">
        <w:rPr>
          <w:rFonts w:eastAsia="Times New Roman" w:cs="Times New Roman"/>
          <w:color w:val="auto"/>
          <w:lang w:eastAsia="en-US"/>
        </w:rPr>
        <w:t>d</w:t>
      </w:r>
      <w:r w:rsidRPr="001A1FBD">
        <w:rPr>
          <w:rFonts w:eastAsia="Times New Roman" w:cs="Times New Roman"/>
          <w:color w:val="auto"/>
          <w:lang w:eastAsia="en-US"/>
        </w:rPr>
        <w:t xml:space="preserve"> a</w:t>
      </w:r>
      <w:r w:rsidR="00490515" w:rsidRPr="001A1FBD">
        <w:rPr>
          <w:rFonts w:eastAsia="Times New Roman" w:cs="Times New Roman"/>
          <w:color w:val="auto"/>
          <w:lang w:eastAsia="en-US"/>
        </w:rPr>
        <w:t xml:space="preserve">n </w:t>
      </w:r>
      <w:r w:rsidRPr="001A1FBD">
        <w:rPr>
          <w:rFonts w:eastAsia="Times New Roman" w:cs="Times New Roman"/>
          <w:color w:val="auto"/>
          <w:lang w:eastAsia="en-US"/>
        </w:rPr>
        <w:t>embattled political environment</w:t>
      </w:r>
      <w:r w:rsidR="00DC70AA">
        <w:rPr>
          <w:rFonts w:eastAsia="Times New Roman" w:cs="Times New Roman"/>
          <w:color w:val="auto"/>
          <w:lang w:eastAsia="en-US"/>
        </w:rPr>
        <w:t xml:space="preserve"> </w:t>
      </w:r>
      <w:r w:rsidR="00DC70AA">
        <w:rPr>
          <w:rFonts w:eastAsia="Times New Roman" w:cs="Times New Roman"/>
          <w:color w:val="auto"/>
          <w:lang w:eastAsia="en-US"/>
        </w:rPr>
        <w:fldChar w:fldCharType="begin"/>
      </w:r>
      <w:r w:rsidR="00EC7734">
        <w:rPr>
          <w:rFonts w:eastAsia="Times New Roman" w:cs="Times New Roman"/>
          <w:color w:val="auto"/>
          <w:lang w:eastAsia="en-US"/>
        </w:rPr>
        <w:instrText xml:space="preserve"> ADDIN ZOTERO_ITEM CSL_CITATION {"citationID":"ap3jkhrc3v","properties":{"formattedCitation":"(M. A. Brown, 2021; Dhawan, 2020; E. Ng &amp; Stanton, 2023)","plainCitation":"(M. A. Brown, 2021; Dhawan, 2020; E. Ng &amp; Stanton, 2023)","noteIndex":0},"citationItems":[{"id":130,"uris":["http://zotero.org/users/6171799/items/7HRBKLPA"],"itemData":{"id":130,"type":"article-journal","abstract":"Given the collective trauma caused by COVID-19 global pandemic, it is more important than ever that schools look for ways to create safe, trauma-sensitive, and restorative learning environments. This article presents implementation science, readiness assessments, and ongoing evaluation as central and integral to all efforts that seek to transform punitive schools into restorative schools. The author first presents five elements of a school’s relational ecology as a framework for comparing a punitive school to a restorative school: structure, leadership, staff, students, and response to behavioral incidents. Then, the author calls upon school administrators, as well as restorative justice trainers who work with schools, to utilize a systems change approach that supports whole-school change. Without a full commitment to systems change, restorative justice in education (RJE) will continue to fall short of expectations and the educational system itself will continue to cause the same harm to marginalized students as it did prior to the pandemic.","container-title":"Laws","DOI":"10.3390/laws10030068","ISSN":"2075-471X","issue":"3","journalAbbreviation":"Laws","language":"en","page":"68","source":"DOI.org (Crossref)","title":"We Cannot Return to “Normal”: A Post-COVID Call for a Systems Approach to Implementing Restorative Justice in Education (RJE)","title-short":"We Cannot Return to “Normal”","volume":"10","author":[{"family":"Brown","given":"Martha A."}],"issued":{"date-parts":[["2021",8,19]]}}},{"id":122,"uris":["http://zotero.org/users/6171799/items/7BM3FDS2"],"itemData":{"id":122,"type":"article-journal","abstract":"Educational institutions (schools, colleges, and universities) in India are currently based only on traditional methods of learning, that is, they follow the traditional set up of face-to-face lectures in a classroom. Although many academic units have also started blended learning, still a lot of them are stuck with old procedures. The sudden outbreak of a deadly disease called Covid-19 caused by a Corona Virus (SARS-CoV-2) shook the entire world. The World Health Organization declared it as a pandemic. This situation challenged the education system across the world and forced educators to shift to an online mode of teaching overnight. Many academic institutions that were earlier reluctant to change their traditional pedagogical approach had no option but to shift entirely to online teaching–learning. The article includes the importance of online learning and Strengths, Weaknesses, Opportunities, &amp; Challenges (SWOC) analysis of e-learning modes in the time of crisis. This article also put some light on the growth of EdTech Start-ups during the time of pandemic and natural disasters and includes suggestions for academic institutions of how to deal with challenges associated with online learning.","container-title":"Journal of Educational Technology Systems","DOI":"10.1177/0047239520934018","ISSN":"0047-2395, 1541-3810","issue":"1","journalAbbreviation":"Journal of Educational Technology Systems","language":"en","page":"5-22","source":"DOI.org (Crossref)","title":"Online Learning: A Panacea in the Time of COVID-19 Crisis","title-short":"Online Learning","volume":"49","author":[{"family":"Dhawan","given":"Shivangi"}],"issued":{"date-parts":[["2020",9]]}}},{"id":546,"uris":["http://zotero.org/users/6171799/items/3K5VL62I"],"itemData":{"id":546,"type":"article-journal","container-title":"Personnel Review","DOI":"10.1108/PR-03-2023-914","ISSN":"0048-3486","issue":"2","note":"publisher: Emerald Publishing Limited","page":"401-407","source":"Emerald Insight","title":"Editorial: The great resignation: managing people in a post COVID-19 pandemic world","title-short":"Editorial","volume":"52","author":[{"family":"Ng","given":"Eddy"},{"family":"Stanton","given":"Pauline"}],"issued":{"date-parts":[["2023",1,1]]}}}],"schema":"https://github.com/citation-style-language/schema/raw/master/csl-citation.json"} </w:instrText>
      </w:r>
      <w:r w:rsidR="00DC70AA">
        <w:rPr>
          <w:rFonts w:eastAsia="Times New Roman" w:cs="Times New Roman"/>
          <w:color w:val="auto"/>
          <w:lang w:eastAsia="en-US"/>
        </w:rPr>
        <w:fldChar w:fldCharType="separate"/>
      </w:r>
      <w:r w:rsidR="00EC7734" w:rsidRPr="00EC7734">
        <w:rPr>
          <w:rFonts w:cs="Times New Roman"/>
        </w:rPr>
        <w:t>(M. A. Brown, 2021; Dhawan, 2020; E. Ng &amp; Stanton, 2023)</w:t>
      </w:r>
      <w:r w:rsidR="00DC70AA">
        <w:rPr>
          <w:rFonts w:eastAsia="Times New Roman" w:cs="Times New Roman"/>
          <w:color w:val="auto"/>
          <w:lang w:eastAsia="en-US"/>
        </w:rPr>
        <w:fldChar w:fldCharType="end"/>
      </w:r>
      <w:r w:rsidRPr="001A1FBD">
        <w:rPr>
          <w:rFonts w:eastAsia="Times New Roman" w:cs="Times New Roman"/>
          <w:color w:val="auto"/>
          <w:lang w:eastAsia="en-US"/>
        </w:rPr>
        <w:t xml:space="preserve">. </w:t>
      </w:r>
    </w:p>
    <w:p w14:paraId="7858317A" w14:textId="4E1533D2" w:rsidR="003C0AA0" w:rsidRPr="001A1FBD" w:rsidRDefault="003C0AA0" w:rsidP="00564A07">
      <w:pPr>
        <w:rPr>
          <w:rFonts w:eastAsia="Times New Roman" w:cs="Times New Roman"/>
          <w:color w:val="auto"/>
          <w:lang w:eastAsia="en-US"/>
        </w:rPr>
      </w:pPr>
      <w:r w:rsidRPr="001A1FBD">
        <w:rPr>
          <w:rFonts w:eastAsia="Times New Roman" w:cs="Times New Roman"/>
          <w:color w:val="auto"/>
          <w:lang w:eastAsia="en-US"/>
        </w:rPr>
        <w:t xml:space="preserve">In the immediate years following the pandemic, states began passing laws aimed </w:t>
      </w:r>
      <w:r w:rsidR="00054646" w:rsidRPr="001A1FBD">
        <w:rPr>
          <w:rFonts w:eastAsia="Times New Roman" w:cs="Times New Roman"/>
          <w:color w:val="auto"/>
          <w:lang w:eastAsia="en-US"/>
        </w:rPr>
        <w:t>at controlling</w:t>
      </w:r>
      <w:r w:rsidRPr="001A1FBD">
        <w:rPr>
          <w:rFonts w:eastAsia="Times New Roman" w:cs="Times New Roman"/>
          <w:color w:val="auto"/>
          <w:lang w:eastAsia="en-US"/>
        </w:rPr>
        <w:t xml:space="preserve"> the level to which schools can conceal information about students’ preferences concerning their gender identity from their parents. This legislative thrust also established guidelines on how parents can interrogate and have removed materials from public school libraries in some states. The debate over which restrooms people who identify as transgender are </w:t>
      </w:r>
      <w:r w:rsidRPr="001A1FBD">
        <w:rPr>
          <w:rFonts w:eastAsia="Times New Roman" w:cs="Times New Roman"/>
          <w:color w:val="auto"/>
          <w:lang w:eastAsia="en-US"/>
        </w:rPr>
        <w:lastRenderedPageBreak/>
        <w:t>allowed to use found new life in schools after exhausting itself in the private marketplace sector. Alongside these larger societal questions was the specter of “learning loss</w:t>
      </w:r>
      <w:r w:rsidR="6B15E56D" w:rsidRPr="001A1FBD">
        <w:rPr>
          <w:rFonts w:eastAsia="Times New Roman" w:cs="Times New Roman"/>
          <w:color w:val="auto"/>
          <w:lang w:eastAsia="en-US"/>
        </w:rPr>
        <w:t>,</w:t>
      </w:r>
      <w:r w:rsidRPr="001A1FBD">
        <w:rPr>
          <w:rFonts w:eastAsia="Times New Roman" w:cs="Times New Roman"/>
          <w:color w:val="auto"/>
          <w:lang w:eastAsia="en-US"/>
        </w:rPr>
        <w:t>”</w:t>
      </w:r>
      <w:r w:rsidR="000A3533" w:rsidRPr="001A1FBD">
        <w:rPr>
          <w:rFonts w:eastAsia="Times New Roman" w:cs="Times New Roman"/>
          <w:color w:val="auto"/>
          <w:lang w:eastAsia="en-US"/>
        </w:rPr>
        <w:t xml:space="preserve"> </w:t>
      </w:r>
      <w:r w:rsidR="5C7E3C95" w:rsidRPr="001A1FBD">
        <w:rPr>
          <w:rFonts w:eastAsia="Times New Roman" w:cs="Times New Roman"/>
          <w:color w:val="auto"/>
          <w:lang w:eastAsia="en-US"/>
        </w:rPr>
        <w:t>a</w:t>
      </w:r>
      <w:r w:rsidRPr="001A1FBD">
        <w:rPr>
          <w:rFonts w:eastAsia="Times New Roman" w:cs="Times New Roman"/>
          <w:color w:val="auto"/>
          <w:lang w:eastAsia="en-US"/>
        </w:rPr>
        <w:t xml:space="preserve"> new term to codify the large-scale impact of what was for most kids nationwide, close to two years of profoundly disrupted formal learning in public school </w:t>
      </w:r>
      <w:r w:rsidRPr="001A1FBD">
        <w:rPr>
          <w:rFonts w:eastAsia="Times New Roman" w:cs="Times New Roman"/>
          <w:color w:val="auto"/>
          <w:lang w:eastAsia="en-US"/>
        </w:rPr>
        <w:fldChar w:fldCharType="begin"/>
      </w:r>
      <w:r w:rsidRPr="001A1FBD">
        <w:rPr>
          <w:rFonts w:eastAsia="Times New Roman" w:cs="Times New Roman"/>
          <w:color w:val="auto"/>
          <w:lang w:eastAsia="en-US"/>
        </w:rPr>
        <w:instrText xml:space="preserve"> ADDIN ZOTERO_ITEM CSL_CITATION {"citationID":"2fqvrQyc","properties":{"formattedCitation":"(Dhawan, 2020; Doucet et al., 2020; Monahan et al., 2023)","plainCitation":"(Dhawan, 2020; Doucet et al., 2020; Monahan et al., 2023)","noteIndex":0},"citationItems":[{"id":122,"uris":["http://zotero.org/users/6171799/items/7BM3FDS2"],"itemData":{"id":122,"type":"article-journal","abstract":"Educational institutions (schools, colleges, and universities) in India are currently based only on traditional methods of learning, that is, they follow the traditional set up of face-to-face lectures in a classroom. Although many academic units have also started blended learning, still a lot of them are stuck with old procedures. The sudden outbreak of a deadly disease called Covid-19 caused by a Corona Virus (SARS-CoV-2) shook the entire world. The World Health Organization declared it as a pandemic. This situation challenged the education system across the world and forced educators to shift to an online mode of teaching overnight. Many academic institutions that were earlier reluctant to change their traditional pedagogical approach had no option but to shift entirely to online teaching–learning. The article includes the importance of online learning and Strengths, Weaknesses, Opportunities, &amp; Challenges (SWOC) analysis of e-learning modes in the time of crisis. This article also put some light on the growth of EdTech Start-ups during the time of pandemic and natural disasters and includes suggestions for academic institutions of how to deal with challenges associated with online learning.","container-title":"Journal of Educational Technology Systems","DOI":"10.1177/0047239520934018","ISSN":"0047-2395, 1541-3810","issue":"1","journalAbbreviation":"Journal of Educational Technology Systems","language":"en","page":"5-22","source":"DOI.org (Crossref)","title":"Online Learning: A Panacea in the Time of COVID-19 Crisis","title-short":"Online Learning","volume":"49","author":[{"family":"Dhawan","given":"Shivangi"}],"issued":{"date-parts":[["2020",9]]}}},{"id":124,"uris":["http://zotero.org/users/6171799/items/YX3EMQC4"],"itemData":{"id":124,"type":"report","title":"Thinking about pedagogy in an unfolding pandemic: An independent report on approaches to distance learning during COVID19 school closures","author":[{"family":"Doucet","given":"Armand"},{"family":"Netolicky","given":"Deborah"},{"family":"Timmers","given":"Koen"},{"family":"Tuscano","given":"Francis Jim"}],"issued":{"date-parts":[["2020",3,29]]}}},{"id":107,"uris":["http://zotero.org/users/6171799/items/4LAGSRIR"],"itemData":{"id":107,"type":"article-journal","abstract":"Abstract\n            K‐12 public school teachers faced unprecedented and novel disruptions in their workplace during the first entire school year of the COVID‐19 pandemic, leading to concerns about their treatment, mental health, and job satisfaction. Between April and June 2021, 341 public U.S. K‐12 school teachers from 12 states (covering Northeast, Southeast, Midwest, Southwest, West, and Pacific Northwest) completed online surveys regarding their perceived general support, experiences of ageism and sexism, job satisfaction, and mental health. Mental health symptoms mediated the relationships between sexism, ageism, and perceived support with job satisfaction (Model 1) and job satisfaction mediated the relationships between sexism, ageism, and perceived support with mental health symptoms (Model 2). Thus, the data supported two models pointing to dual co‐existing pathways from (a) general support and (b) experiences of discrimination to both job satisfaction and mental health. These results highlight the importance of developing and implementing policies and programs that can improve teachers’ general support from their community along with addressing job satisfaction.","container-title":"Analyses of Social Issues and Public Policy","DOI":"10.1111/asap.12358","ISSN":"1529-7489, 1530-2415","journalAbbreviation":"Anal Soc Iss &amp; Public Policy","language":"en","page":"asap.12358","source":"DOI.org (Crossref)","title":"COVID‐19 and K‐12 teachers: Associations between mental health, job satisfaction, perceived support, and experiences of ageism and sexism","title-short":"COVID‐19 and K‐12 teachers","author":[{"family":"Monahan","given":"Caitlin"},{"family":"Zhang","given":"Yinghao"},{"family":"Levy","given":"Sheri R."}],"issued":{"date-parts":[["2023",8,17]]}}}],"schema":"https://github.com/citation-style-language/schema/raw/master/csl-citation.json"} </w:instrText>
      </w:r>
      <w:r w:rsidRPr="001A1FBD">
        <w:rPr>
          <w:rFonts w:eastAsia="Times New Roman" w:cs="Times New Roman"/>
          <w:color w:val="auto"/>
          <w:lang w:eastAsia="en-US"/>
        </w:rPr>
        <w:fldChar w:fldCharType="separate"/>
      </w:r>
      <w:r w:rsidR="00AF4898" w:rsidRPr="001A1FBD">
        <w:rPr>
          <w:rFonts w:eastAsia="Times New Roman" w:cs="Times New Roman"/>
          <w:color w:val="auto"/>
        </w:rPr>
        <w:t>(Dhawan, 2020; Doucet et al., 2020; Monahan et al., 2023)</w:t>
      </w:r>
      <w:r w:rsidRPr="001A1FBD">
        <w:rPr>
          <w:rFonts w:eastAsia="Times New Roman" w:cs="Times New Roman"/>
          <w:color w:val="auto"/>
          <w:lang w:eastAsia="en-US"/>
        </w:rPr>
        <w:fldChar w:fldCharType="end"/>
      </w:r>
      <w:r w:rsidRPr="001A1FBD">
        <w:rPr>
          <w:rFonts w:eastAsia="Times New Roman" w:cs="Times New Roman"/>
          <w:color w:val="auto"/>
          <w:lang w:eastAsia="en-US"/>
        </w:rPr>
        <w:t xml:space="preserve"> Some scholars do not think the damage done to the continuum of academic achievement by the pandemic disruption and trauma response that ensued will be repaired in many decades </w:t>
      </w:r>
      <w:r w:rsidRPr="001A1FBD">
        <w:rPr>
          <w:rFonts w:eastAsia="Times New Roman" w:cs="Times New Roman"/>
          <w:color w:val="auto"/>
          <w:lang w:eastAsia="en-US"/>
        </w:rPr>
        <w:fldChar w:fldCharType="begin"/>
      </w:r>
      <w:r w:rsidRPr="001A1FBD">
        <w:rPr>
          <w:rFonts w:eastAsia="Times New Roman" w:cs="Times New Roman"/>
          <w:color w:val="auto"/>
          <w:lang w:eastAsia="en-US"/>
        </w:rPr>
        <w:instrText xml:space="preserve"> ADDIN ZOTERO_ITEM CSL_CITATION {"citationID":"uNJwCDIr","properties":{"formattedCitation":"(M. A. Brown, 2021; Hasan &amp; Bao, 2020; Hoffman &amp; Miller, 2020)","plainCitation":"(M. A. Brown, 2021; Hasan &amp; Bao, 2020; Hoffman &amp; Miller, 2020)","noteIndex":0},"citationItems":[{"id":130,"uris":["http://zotero.org/users/6171799/items/7HRBKLPA"],"itemData":{"id":130,"type":"article-journal","abstract":"Given the collective trauma caused by COVID-19 global pandemic, it is more important than ever that schools look for ways to create safe, trauma-sensitive, and restorative learning environments. This article presents implementation science, readiness assessments, and ongoing evaluation as central and integral to all efforts that seek to transform punitive schools into restorative schools. The author first presents five elements of a school’s relational ecology as a framework for comparing a punitive school to a restorative school: structure, leadership, staff, students, and response to behavioral incidents. Then, the author calls upon school administrators, as well as restorative justice trainers who work with schools, to utilize a systems change approach that supports whole-school change. Without a full commitment to systems change, restorative justice in education (RJE) will continue to fall short of expectations and the educational system itself will continue to cause the same harm to marginalized students as it did prior to the pandemic.","container-title":"Laws","DOI":"10.3390/laws10030068","ISSN":"2075-471X","issue":"3","journalAbbreviation":"Laws","language":"en","page":"68","source":"DOI.org (Crossref)","title":"We Cannot Return to “Normal”: A Post-COVID Call for a Systems Approach to Implementing Restorative Justice in Education (RJE)","title-short":"We Cannot Return to “Normal”","volume":"10","author":[{"family":"Brown","given":"Martha A."}],"issued":{"date-parts":[["2021",8,19]]}}},{"id":181,"uris":["http://zotero.org/users/6171799/items/SNCXLRV6"],"itemData":{"id":181,"type":"article-journal","container-title":"Children and Youth Services Review","DOI":"10.1016/j.childyouth.2020.105355","ISSN":"01907409","journalAbbreviation":"Children and Youth Services Review","language":"en","page":"105355","source":"DOI.org (Crossref)","title":"Impact of “e-Learning crack-up” perception on psychological distress among college students during COVID-19 pandemic: A mediating role of “fear of academic year loss”","title-short":"Impact of “e-Learning crack-up” perception on psychological distress among college students during COVID-19 pandemic","volume":"118","author":[{"family":"Hasan","given":"Najmul"},{"family":"Bao","given":"Yukun"}],"issued":{"date-parts":[["2020",11]]}}},{"id":112,"uris":["http://zotero.org/users/6171799/items/2JWMYPGA"],"itemData":{"id":112,"type":"article-journal","abstract":"Prolonged school closures are one of the most disruptive forces in the COVID‐19 era. School closures have upended life for children and families, and educators have been forced to determine how to provide distance learning. Schools are also an essential source of nonacademic supports in the way of health and mental health services, food assistance, obesity prevention, and intervention in cases of homelessness and maltreatment. This article focuses on the physical and emotional toll resulting from school closures and the withdrawal of nonacademic supports that students rely on. The COVID‐19 pandemic is shining a spotlight on how important schools are for meeting children's nonacademic needs. We argue that when students return to school there will be a more acute and wider‐spread need for school‐based nonacademic services and supports. Further, we expect that COVID‐19 will serve as a focusing event opening a window of opportunity for programmatic and policy change that improves nonacademic services and supports in the future.","container-title":"World Medical &amp; Health Policy","DOI":"10.1002/wmh3.365","ISSN":"1948-4682, 1948-4682","issue":"3","journalAbbreviation":"World Med &amp;amp; Health Policy","language":"en","page":"300-310","source":"DOI.org (Crossref)","title":"Addressing the Consequences of School Closure Due to COVID‐19 on Children's Physical and Mental Well‐Being","volume":"12","author":[{"family":"Hoffman","given":"Jessica A."},{"family":"Miller","given":"Edward A."}],"issued":{"date-parts":[["2020",9]]}}}],"schema":"https://github.com/citation-style-language/schema/raw/master/csl-citation.json"} </w:instrText>
      </w:r>
      <w:r w:rsidRPr="001A1FBD">
        <w:rPr>
          <w:rFonts w:eastAsia="Times New Roman" w:cs="Times New Roman"/>
          <w:color w:val="auto"/>
          <w:lang w:eastAsia="en-US"/>
        </w:rPr>
        <w:fldChar w:fldCharType="separate"/>
      </w:r>
      <w:r w:rsidR="00EE163F" w:rsidRPr="001A1FBD">
        <w:rPr>
          <w:rFonts w:eastAsia="Times New Roman" w:cs="Times New Roman"/>
          <w:color w:val="auto"/>
        </w:rPr>
        <w:t>(M. A. Brown, 2021; Hasan &amp; Bao, 2020; Hoffman &amp; Miller, 2020)</w:t>
      </w:r>
      <w:r w:rsidRPr="001A1FBD">
        <w:rPr>
          <w:rFonts w:eastAsia="Times New Roman" w:cs="Times New Roman"/>
          <w:color w:val="auto"/>
          <w:lang w:eastAsia="en-US"/>
        </w:rPr>
        <w:fldChar w:fldCharType="end"/>
      </w:r>
      <w:r w:rsidRPr="001A1FBD">
        <w:rPr>
          <w:rFonts w:eastAsia="Times New Roman" w:cs="Times New Roman"/>
          <w:color w:val="auto"/>
          <w:lang w:eastAsia="en-US"/>
        </w:rPr>
        <w:t xml:space="preserve">. That is not to make light of the serious social/emotional developmental disruption presented by the pandemic </w:t>
      </w:r>
      <w:r w:rsidRPr="001A1FBD">
        <w:rPr>
          <w:rFonts w:eastAsia="Times New Roman" w:cs="Times New Roman"/>
          <w:color w:val="auto"/>
          <w:lang w:eastAsia="en-US"/>
        </w:rPr>
        <w:fldChar w:fldCharType="begin"/>
      </w:r>
      <w:r w:rsidRPr="001A1FBD">
        <w:rPr>
          <w:rFonts w:eastAsia="Times New Roman" w:cs="Times New Roman"/>
          <w:color w:val="auto"/>
          <w:lang w:eastAsia="en-US"/>
        </w:rPr>
        <w:instrText xml:space="preserve"> ADDIN ZOTERO_ITEM CSL_CITATION {"citationID":"CAUK0qKu","properties":{"formattedCitation":"(Cormier et al., 2022; Hoffman &amp; Miller, 2020; Monahan et al., 2023)","plainCitation":"(Cormier et al., 2022; Hoffman &amp; Miller, 2020; Monahan et al., 2023)","noteIndex":0},"citationItems":[{"id":116,"uris":["http://zotero.org/users/6171799/items/69E4M48K"],"itemData":{"id":116,"type":"article-journal","abstract":"Abstract\n            Little is known about the impact of the COVID‐19 pandemic on special education teachers. Of 468 surveyed across the United States, 38.4% met clinical criteria for generalized anxiety disorder, a rate 12.4 times greater than the U.S. population, and 37.6% for major depressive disorder, a rate 5.6 times greater than the population. Race/ethnicity, gender, or school funding was not related to mental health. The impact of the pandemic was moderate to extreme on stress (91%), depression (58%), anxiety (76%), and emotional exhaustion (83%).","container-title":"Journal of Community Psychology","DOI":"10.1002/jcop.22736","ISSN":"0090-4392, 1520-6629","issue":"3","journalAbbreviation":"Journal Community Psychology","language":"en","page":"1768-1772","source":"DOI.org (Crossref)","title":"Socially distanced teaching: The mental health impact of the COVID‐19 pandemic on special education teachers","title-short":"Socially distanced teaching","volume":"50","author":[{"family":"Cormier","given":"Christopher J."},{"family":"McGrew","given":"John"},{"family":"Ruble","given":"Lisa"},{"family":"Fischer","given":"Melanie"}],"issued":{"date-parts":[["2022",4]]}}},{"id":112,"uris":["http://zotero.org/users/6171799/items/2JWMYPGA"],"itemData":{"id":112,"type":"article-journal","abstract":"Prolonged school closures are one of the most disruptive forces in the COVID‐19 era. School closures have upended life for children and families, and educators have been forced to determine how to provide distance learning. Schools are also an essential source of nonacademic supports in the way of health and mental health services, food assistance, obesity prevention, and intervention in cases of homelessness and maltreatment. This article focuses on the physical and emotional toll resulting from school closures and the withdrawal of nonacademic supports that students rely on. The COVID‐19 pandemic is shining a spotlight on how important schools are for meeting children's nonacademic needs. We argue that when students return to school there will be a more acute and wider‐spread need for school‐based nonacademic services and supports. Further, we expect that COVID‐19 will serve as a focusing event opening a window of opportunity for programmatic and policy change that improves nonacademic services and supports in the future.","container-title":"World Medical &amp; Health Policy","DOI":"10.1002/wmh3.365","ISSN":"1948-4682, 1948-4682","issue":"3","journalAbbreviation":"World Med &amp;amp; Health Policy","language":"en","page":"300-310","source":"DOI.org (Crossref)","title":"Addressing the Consequences of School Closure Due to COVID‐19 on Children's Physical and Mental Well‐Being","volume":"12","author":[{"family":"Hoffman","given":"Jessica A."},{"family":"Miller","given":"Edward A."}],"issued":{"date-parts":[["2020",9]]}}},{"id":107,"uris":["http://zotero.org/users/6171799/items/4LAGSRIR"],"itemData":{"id":107,"type":"article-journal","abstract":"Abstract\n            K‐12 public school teachers faced unprecedented and novel disruptions in their workplace during the first entire school year of the COVID‐19 pandemic, leading to concerns about their treatment, mental health, and job satisfaction. Between April and June 2021, 341 public U.S. K‐12 school teachers from 12 states (covering Northeast, Southeast, Midwest, Southwest, West, and Pacific Northwest) completed online surveys regarding their perceived general support, experiences of ageism and sexism, job satisfaction, and mental health. Mental health symptoms mediated the relationships between sexism, ageism, and perceived support with job satisfaction (Model 1) and job satisfaction mediated the relationships between sexism, ageism, and perceived support with mental health symptoms (Model 2). Thus, the data supported two models pointing to dual co‐existing pathways from (a) general support and (b) experiences of discrimination to both job satisfaction and mental health. These results highlight the importance of developing and implementing policies and programs that can improve teachers’ general support from their community along with addressing job satisfaction.","container-title":"Analyses of Social Issues and Public Policy","DOI":"10.1111/asap.12358","ISSN":"1529-7489, 1530-2415","journalAbbreviation":"Anal Soc Iss &amp; Public Policy","language":"en","page":"asap.12358","source":"DOI.org (Crossref)","title":"COVID‐19 and K‐12 teachers: Associations between mental health, job satisfaction, perceived support, and experiences of ageism and sexism","title-short":"COVID‐19 and K‐12 teachers","author":[{"family":"Monahan","given":"Caitlin"},{"family":"Zhang","given":"Yinghao"},{"family":"Levy","given":"Sheri R."}],"issued":{"date-parts":[["2023",8,17]]}}}],"schema":"https://github.com/citation-style-language/schema/raw/master/csl-citation.json"} </w:instrText>
      </w:r>
      <w:r w:rsidRPr="001A1FBD">
        <w:rPr>
          <w:rFonts w:eastAsia="Times New Roman" w:cs="Times New Roman"/>
          <w:color w:val="auto"/>
          <w:lang w:eastAsia="en-US"/>
        </w:rPr>
        <w:fldChar w:fldCharType="separate"/>
      </w:r>
      <w:r w:rsidRPr="001A1FBD">
        <w:rPr>
          <w:rFonts w:eastAsia="Times New Roman" w:cs="Times New Roman"/>
          <w:color w:val="auto"/>
        </w:rPr>
        <w:t>(Cormier et al., 2022; Hoffman &amp; Miller, 2020; Monahan et al., 2023)</w:t>
      </w:r>
      <w:r w:rsidRPr="001A1FBD">
        <w:rPr>
          <w:rFonts w:eastAsia="Times New Roman" w:cs="Times New Roman"/>
          <w:color w:val="auto"/>
          <w:lang w:eastAsia="en-US"/>
        </w:rPr>
        <w:fldChar w:fldCharType="end"/>
      </w:r>
      <w:r w:rsidRPr="001A1FBD">
        <w:rPr>
          <w:rFonts w:eastAsia="Times New Roman" w:cs="Times New Roman"/>
          <w:color w:val="auto"/>
          <w:lang w:eastAsia="en-US"/>
        </w:rPr>
        <w:t xml:space="preserve">. </w:t>
      </w:r>
      <w:r w:rsidR="007548C1">
        <w:rPr>
          <w:rFonts w:eastAsia="Times New Roman" w:cs="Times New Roman"/>
          <w:color w:val="auto"/>
          <w:lang w:eastAsia="en-US"/>
        </w:rPr>
        <w:t>Research</w:t>
      </w:r>
      <w:r w:rsidRPr="001A1FBD">
        <w:rPr>
          <w:rFonts w:eastAsia="Times New Roman" w:cs="Times New Roman"/>
          <w:color w:val="auto"/>
          <w:lang w:eastAsia="en-US"/>
        </w:rPr>
        <w:t xml:space="preserve"> is starting to bear out that the only way in which students came back to school after distance learning more out of practice than their academic ability was in their social and emotional growth </w:t>
      </w:r>
      <w:r w:rsidRPr="001A1FBD">
        <w:rPr>
          <w:rFonts w:eastAsia="Times New Roman" w:cs="Times New Roman"/>
          <w:color w:val="auto"/>
          <w:lang w:eastAsia="en-US"/>
        </w:rPr>
        <w:fldChar w:fldCharType="begin"/>
      </w:r>
      <w:r w:rsidRPr="001A1FBD">
        <w:rPr>
          <w:rFonts w:eastAsia="Times New Roman" w:cs="Times New Roman"/>
          <w:color w:val="auto"/>
          <w:lang w:eastAsia="en-US"/>
        </w:rPr>
        <w:instrText xml:space="preserve"> ADDIN ZOTERO_ITEM CSL_CITATION {"citationID":"2IWRtSWB","properties":{"formattedCitation":"(Cormier et al., 2022; Lacomba\\uc0\\u8208{}Trejo et al., 2022; Sintema, 2020)","plainCitation":"(Cormier et al., 2022; Lacomba‐Trejo et al., 2022; Sintema, 2020)","noteIndex":0},"citationItems":[{"id":116,"uris":["http://zotero.org/users/6171799/items/69E4M48K"],"itemData":{"id":116,"type":"article-journal","abstract":"Abstract\n            Little is known about the impact of the COVID‐19 pandemic on special education teachers. Of 468 surveyed across the United States, 38.4% met clinical criteria for generalized anxiety disorder, a rate 12.4 times greater than the U.S. population, and 37.6% for major depressive disorder, a rate 5.6 times greater than the population. Race/ethnicity, gender, or school funding was not related to mental health. The impact of the pandemic was moderate to extreme on stress (91%), depression (58%), anxiety (76%), and emotional exhaustion (83%).","container-title":"Journal of Community Psychology","DOI":"10.1002/jcop.22736","ISSN":"0090-4392, 1520-6629","issue":"3","journalAbbreviation":"Journal Community Psychology","language":"en","page":"1768-1772","source":"DOI.org (Crossref)","title":"Socially distanced teaching: The mental health impact of the COVID‐19 pandemic on special education teachers","title-short":"Socially distanced teaching","volume":"50","author":[{"family":"Cormier","given":"Christopher J."},{"family":"McGrew","given":"John"},{"family":"Ruble","given":"Lisa"},{"family":"Fischer","given":"Melanie"}],"issued":{"date-parts":[["2022",4]]}}},{"id":108,"uris":["http://zotero.org/users/6171799/items/SXCQ4JP5"],"itemData":{"id":108,"type":"article-journal","abstract":"ABSTRACT\n            \n              BACKGROUND\n              As a result of national lockdown due to the COVID‐19 outbreak, teachers were forced to suspend their classes and replace them with online teaching and home schooling. Additional stressors such as competing family responsibility have increased their worries and mental health problems. The aim of this study was to determine the impact of COVID‐19‐related worries on teachers' emotional symptoms, considering the mediating role of several protective factors.\n            \n            \n              METHODS\n              A total of 614 Chilean teachers (94.60% women) participated in this study using a cross‐sectional design and incidental sampling method. Self‐report data was collected assessing emotional symptoms, COVID‐19‐related worries, life satisfaction, affect balance, and resilience. Descriptive analyses, Pearson's correlations, hierarchical regressions, and mediation models were conducted.\n            \n            \n              RESULTS\n              The results indicated that emotional symptoms were associated with prepandemic physical and mental health problems, higher levels of worries and negative affect, as well as lower levels of life satisfaction and resilience. Results from the mediation models showed that the negative impact of COVID‐19‐related worries on emotional symptoms was alleviated by affect balance and resilience.\n            \n            \n              CONCLUSIONS\n              These findings highlight the importance of addressing the risk and protective factors for teachers' mental health during exceptional situations such as the ongoing pandemic.","container-title":"Journal of School Health","DOI":"10.1111/josh.13192","ISSN":"0022-4391, 1746-1561","issue":"9","journalAbbreviation":"Journal of School Health","language":"en","page":"864-872","source":"DOI.org (Crossref)","title":"Teachers' Response to Stress, Anxiety and Depression During &lt;span style=\"font-variant:small-caps;\"&gt;COVID&lt;/span&gt; ‐19 Lockdown: What Have We Learned From the Pandemic?","title-short":"Teachers' Response to Stress, Anxiety and Depression During &lt;span style=\"font-variant","volume":"92","author":[{"family":"Lacomba‐Trejo","given":"Laura"},{"family":"Schoeps","given":"Konstanze"},{"family":"Valero‐Moreno","given":"Selene"},{"family":"Del Rosario","given":"Constanza"},{"family":"Montoya‐Castilla","given":"Inmaculada"}],"issued":{"date-parts":[["2022",9]]}}},{"id":120,"uris":["http://zotero.org/users/6171799/items/VTTBW7GL"],"itemData":{"id":120,"type":"article-journal","container-title":"Eurasia Journal of Mathematics, Science and Technology Education","DOI":"10.29333/ejmste/7893","ISSN":"13058223","issue":"7","journalAbbreviation":"EURASIA J MATH SCI T","source":"DOI.org (Crossref)","title":"Effect of COVID-19 on the Performance of Grade 12 Students: Implications for STEM Education","title-short":"Effect of COVID-19 on the Performance of Grade 12 Students","URL":"https://www.ejmste.com/article/effect-of-covid-19-on-the-performance-of-grade-12-students-implications-for-stem-education-7893","volume":"16","author":[{"family":"Sintema","given":"Edgar John"}],"accessed":{"date-parts":[["2023",9,23]]},"issued":{"date-parts":[["2020",4,7]]}}}],"schema":"https://github.com/citation-style-language/schema/raw/master/csl-citation.json"} </w:instrText>
      </w:r>
      <w:r w:rsidRPr="001A1FBD">
        <w:rPr>
          <w:rFonts w:eastAsia="Times New Roman" w:cs="Times New Roman"/>
          <w:color w:val="auto"/>
          <w:lang w:eastAsia="en-US"/>
        </w:rPr>
        <w:fldChar w:fldCharType="separate"/>
      </w:r>
      <w:r w:rsidRPr="001A1FBD">
        <w:rPr>
          <w:rFonts w:eastAsia="Times New Roman" w:cs="Times New Roman"/>
          <w:color w:val="auto"/>
        </w:rPr>
        <w:t>(Cormier et al., 2022; Lacomba‐Trejo et al., 2022; Sintema, 2020)</w:t>
      </w:r>
      <w:r w:rsidRPr="001A1FBD">
        <w:rPr>
          <w:rFonts w:eastAsia="Times New Roman" w:cs="Times New Roman"/>
          <w:color w:val="auto"/>
          <w:lang w:eastAsia="en-US"/>
        </w:rPr>
        <w:fldChar w:fldCharType="end"/>
      </w:r>
      <w:r w:rsidRPr="001A1FBD">
        <w:rPr>
          <w:rFonts w:eastAsia="Times New Roman" w:cs="Times New Roman"/>
          <w:color w:val="auto"/>
          <w:lang w:eastAsia="en-US"/>
        </w:rPr>
        <w:t xml:space="preserve">. The 2021-2022 school year saw dramatic rises in behavior referrals, suspensions, acts of violence, self-harm, suicide, and referrals to inpatient facilities for students </w:t>
      </w:r>
      <w:r w:rsidRPr="001A1FBD">
        <w:rPr>
          <w:rFonts w:eastAsia="Times New Roman" w:cs="Times New Roman"/>
          <w:color w:val="auto"/>
          <w:lang w:eastAsia="en-US"/>
        </w:rPr>
        <w:fldChar w:fldCharType="begin"/>
      </w:r>
      <w:r w:rsidRPr="001A1FBD">
        <w:rPr>
          <w:rFonts w:eastAsia="Times New Roman" w:cs="Times New Roman"/>
          <w:color w:val="auto"/>
          <w:lang w:eastAsia="en-US"/>
        </w:rPr>
        <w:instrText xml:space="preserve"> ADDIN ZOTERO_ITEM CSL_CITATION {"citationID":"4nQVfg8D","properties":{"formattedCitation":"(Cormier et al., 2022; G\\uc0\\u252{}lmez &amp; Ordu, 2022; Welsh, 2022)","plainCitation":"(Cormier et al., 2022; Gülmez &amp; Ordu, 2022; Welsh, 2022)","noteIndex":0},"citationItems":[{"id":116,"uris":["http://zotero.org/users/6171799/items/69E4M48K"],"itemData":{"id":116,"type":"article-journal","abstract":"Abstract\n            Little is known about the impact of the COVID‐19 pandemic on special education teachers. Of 468 surveyed across the United States, 38.4% met clinical criteria for generalized anxiety disorder, a rate 12.4 times greater than the U.S. population, and 37.6% for major depressive disorder, a rate 5.6 times greater than the population. Race/ethnicity, gender, or school funding was not related to mental health. The impact of the pandemic was moderate to extreme on stress (91%), depression (58%), anxiety (76%), and emotional exhaustion (83%).","container-title":"Journal of Community Psychology","DOI":"10.1002/jcop.22736","ISSN":"0090-4392, 1520-6629","issue":"3","journalAbbreviation":"Journal Community Psychology","language":"en","page":"1768-1772","source":"DOI.org (Crossref)","title":"Socially distanced teaching: The mental health impact of the COVID‐19 pandemic on special education teachers","title-short":"Socially distanced teaching","volume":"50","author":[{"family":"Cormier","given":"Christopher J."},{"family":"McGrew","given":"John"},{"family":"Ruble","given":"Lisa"},{"family":"Fischer","given":"Melanie"}],"issued":{"date-parts":[["2022",4]]}}},{"id":216,"uris":["http://zotero.org/users/6171799/items/6DPCBNLZ"],"itemData":{"id":216,"type":"article-journal","container-title":"Journal","ISSN":"2618-6209-","issue":"2","journalAbbreviation":"JOR","page":"257-286","title":"Back to the classroom: Teachers’ views on classroom management after Covid-19","volume":"6","author":[{"family":"Gülmez","given":"Deniz"},{"family":"Ordu","given":"Aydan"}],"issued":{"date-parts":[["2022"]]}}},{"id":218,"uris":["http://zotero.org/users/6171799/items/VPVW67ID"],"itemData":{"id":218,"type":"article-journal","container-title":"Peabody Journal of Education","DOI":"10.1080/0161956X.2022.2079885","ISSN":"0161-956X, 1532-7930","issue":"3","journalAbbreviation":"Peabody Journal of Education","language":"en","page":"291-308","source":"DOI.org (Crossref)","title":"School Discipline in the Age of COVID-19: Exploring Patterns, Policy, and Practice Considerations","title-short":"School Discipline in the Age of COVID-19","volume":"97","author":[{"family":"Welsh","given":"Richard O."}],"issued":{"date-parts":[["2022",5,27]]}}}],"schema":"https://github.com/citation-style-language/schema/raw/master/csl-citation.json"} </w:instrText>
      </w:r>
      <w:r w:rsidRPr="001A1FBD">
        <w:rPr>
          <w:rFonts w:eastAsia="Times New Roman" w:cs="Times New Roman"/>
          <w:color w:val="auto"/>
          <w:lang w:eastAsia="en-US"/>
        </w:rPr>
        <w:fldChar w:fldCharType="separate"/>
      </w:r>
      <w:r w:rsidR="00AF4898" w:rsidRPr="001A1FBD">
        <w:rPr>
          <w:rFonts w:eastAsia="Times New Roman" w:cs="Times New Roman"/>
          <w:color w:val="auto"/>
        </w:rPr>
        <w:t>(Cormier et al., 2022; Gülmez &amp; Ordu, 2022; Welsh, 2022)</w:t>
      </w:r>
      <w:r w:rsidRPr="001A1FBD">
        <w:rPr>
          <w:rFonts w:eastAsia="Times New Roman" w:cs="Times New Roman"/>
          <w:color w:val="auto"/>
          <w:lang w:eastAsia="en-US"/>
        </w:rPr>
        <w:fldChar w:fldCharType="end"/>
      </w:r>
      <w:r w:rsidRPr="001A1FBD">
        <w:rPr>
          <w:rFonts w:eastAsia="Times New Roman" w:cs="Times New Roman"/>
          <w:color w:val="auto"/>
          <w:lang w:eastAsia="en-US"/>
        </w:rPr>
        <w:t xml:space="preserve"> Some scholars do not think the harm done by the pandemic will fully be known for years and will have seismic</w:t>
      </w:r>
      <w:r w:rsidR="00CC5494" w:rsidRPr="001A1FBD">
        <w:rPr>
          <w:rFonts w:eastAsia="Times New Roman" w:cs="Times New Roman"/>
          <w:color w:val="auto"/>
          <w:lang w:eastAsia="en-US"/>
        </w:rPr>
        <w:t xml:space="preserve"> </w:t>
      </w:r>
      <w:r w:rsidRPr="001A1FBD">
        <w:rPr>
          <w:rFonts w:eastAsia="Times New Roman" w:cs="Times New Roman"/>
          <w:color w:val="auto"/>
          <w:lang w:eastAsia="en-US"/>
        </w:rPr>
        <w:t xml:space="preserve">effects for American society </w:t>
      </w:r>
      <w:r w:rsidRPr="001A1FBD">
        <w:rPr>
          <w:rFonts w:eastAsia="Times New Roman" w:cs="Times New Roman"/>
          <w:color w:val="auto"/>
          <w:lang w:eastAsia="en-US"/>
        </w:rPr>
        <w:fldChar w:fldCharType="begin"/>
      </w:r>
      <w:r w:rsidRPr="001A1FBD">
        <w:rPr>
          <w:rFonts w:eastAsia="Times New Roman" w:cs="Times New Roman"/>
          <w:color w:val="auto"/>
          <w:lang w:eastAsia="en-US"/>
        </w:rPr>
        <w:instrText xml:space="preserve"> ADDIN ZOTERO_ITEM CSL_CITATION {"citationID":"IUrFiQw3","properties":{"formattedCitation":"(Chaturvedi et al., 2021; De Figueiredo et al., 2021; Khan, 2022)","plainCitation":"(Chaturvedi et al., 2021; De Figueiredo et al., 2021; Khan, 2022)","noteIndex":0},"citationItems":[{"id":221,"uris":["http://zotero.org/users/6171799/items/J3R379BQ"],"itemData":{"id":221,"type":"article-journal","container-title":"Children and Youth Services Review","DOI":"10.1016/j.childyouth.2020.105866","ISSN":"01907409","journalAbbreviation":"Children and Youth Services Review","language":"en","page":"105866","source":"DOI.org (Crossref)","title":"COVID-19 and its impact on education, social life and mental health of students: A survey","title-short":"COVID-19 and its impact on education, social life and mental health of students","volume":"121","author":[{"family":"Chaturvedi","given":"Kunal"},{"family":"Vishwakarma","given":"Dinesh Kumar"},{"family":"Singh","given":"Nidhi"}],"issued":{"date-parts":[["2021",2]]}}},{"id":224,"uris":["http://zotero.org/users/6171799/items/GWCKSY4E"],"itemData":{"id":224,"type":"article-journal","container-title":"Progress in Neuro-Psychopharmacology and Biological Psychiatry","DOI":"10.1016/j.pnpbp.2020.110171","ISSN":"02785846","journalAbbreviation":"Progress in Neuro-Psychopharmacology and Biological Psychiatry","language":"en","page":"110171","source":"DOI.org (Crossref)","title":"COVID-19 pandemic impact on children and adolescents' mental health: Biological, environmental, and social factors","title-short":"COVID-19 pandemic impact on children and adolescents' mental health","volume":"106","author":[{"family":"De Figueiredo","given":"Camila Saggioro"},{"family":"Sandre","given":"Poliana Capucho"},{"family":"Portugal","given":"Liana Catarina Lima"},{"family":"Mázala-de-Oliveira","given":"Thalita"},{"family":"Da Silva Chagas","given":"Luana"},{"family":"Raony","given":"Ícaro"},{"family":"Ferreira","given":"Elenn Soares"},{"family":"Giestal-de-Araujo","given":"Elizabeth"},{"family":"Dos Santos","given":"Aline Araujo"},{"family":"Bomfim","given":"Priscilla Oliveira-Silva"}],"issued":{"date-parts":[["2021",3]]}}},{"id":223,"uris":["http://zotero.org/users/6171799/items/BMMPZINC"],"itemData":{"id":223,"type":"book","abstract":"\"The COVID-19 pandemic and the global response to it have disrupted the daily lives of children in innumerable ways. These impacts have unfolded unevenly, as nation, race, class, sexuality, citizenship status, disability, housing stability and other dimensions of power have shaped the ways in which children and youth have experienced the pandemic. COVID-19 and Childhood Inequality brings together a multidisciplinary group of child and youth scholars and practitioners who highlight the mechanisms and practices through which the COVID-19 pandemic has both further marginalized children and exacerbated childhood disparities. Featuring an introduction and ten chapters, the volume \"unmasks\" childhood inequalities through innovative, real-time research on children's pandemic lives and experiences, situating that research within established child and youth literatures. Using multiple methods and theoretical perspectives, the work provides a robust, multidisciplinary, and holistic approach to understanding childhood inequality as it intersects with the COVID-19 pandemic, particularly in the USA. The chapters also ask us to consider pathways toward resilience, offering recommendations and practices for challenging the inequities that have deepened since the entrée of SARS-CoV-2 onto the global stage. Ultimately, the work provides a timely and vital resource for childhood and youth educators, practitioners, organizers, policymakers, and researchers. An illuminating volume, each chapter brings a much-needed focus on the varied and exponential impacts of COVID-19 on the lives of children and youth\"","call-number":"614.592 41440083","collection-title":"The COVID-19 pandemic series","event-place":"Abingdon New York (N.Y.)","ISBN":"978-1-03-216909-5","language":"eng","publisher":"Routledge","publisher-place":"Abingdon New York (N.Y.)","source":"BnF ISBN","title":"COVID-19 and childhood inequality","author":[{"family":"Khan","given":"Nazneen"}],"issued":{"date-parts":[["2022"]]}}}],"schema":"https://github.com/citation-style-language/schema/raw/master/csl-citation.json"} </w:instrText>
      </w:r>
      <w:r w:rsidRPr="001A1FBD">
        <w:rPr>
          <w:rFonts w:eastAsia="Times New Roman" w:cs="Times New Roman"/>
          <w:color w:val="auto"/>
          <w:lang w:eastAsia="en-US"/>
        </w:rPr>
        <w:fldChar w:fldCharType="separate"/>
      </w:r>
      <w:r w:rsidRPr="001A1FBD">
        <w:rPr>
          <w:rFonts w:eastAsia="Times New Roman" w:cs="Times New Roman"/>
          <w:color w:val="auto"/>
        </w:rPr>
        <w:t>(Chaturvedi et al., 2021; De Figueiredo et al., 2021; Khan, 2022)</w:t>
      </w:r>
      <w:r w:rsidRPr="001A1FBD">
        <w:rPr>
          <w:rFonts w:eastAsia="Times New Roman" w:cs="Times New Roman"/>
          <w:color w:val="auto"/>
          <w:lang w:eastAsia="en-US"/>
        </w:rPr>
        <w:fldChar w:fldCharType="end"/>
      </w:r>
      <w:r w:rsidRPr="001A1FBD">
        <w:rPr>
          <w:rFonts w:eastAsia="Times New Roman" w:cs="Times New Roman"/>
          <w:color w:val="auto"/>
          <w:lang w:eastAsia="en-US"/>
        </w:rPr>
        <w:t>.</w:t>
      </w:r>
    </w:p>
    <w:p w14:paraId="6A6F0988" w14:textId="580369B5" w:rsidR="00B44481" w:rsidRPr="001A1FBD" w:rsidRDefault="003C0AA0" w:rsidP="00564A07">
      <w:pPr>
        <w:rPr>
          <w:rFonts w:eastAsia="Times New Roman" w:cs="Times New Roman"/>
          <w:color w:val="auto"/>
          <w:lang w:eastAsia="en-US"/>
        </w:rPr>
      </w:pPr>
      <w:r w:rsidRPr="30BB2FE0">
        <w:rPr>
          <w:rFonts w:eastAsia="Times New Roman" w:cs="Times New Roman"/>
          <w:color w:val="auto"/>
          <w:lang w:eastAsia="en-US"/>
        </w:rPr>
        <w:t xml:space="preserve">School districts’ accreditation statuses, superintendents’ job security, and teachers’ resolve were other societal factors </w:t>
      </w:r>
      <w:bookmarkStart w:id="85" w:name="_Int_Y059Tc1t"/>
      <w:r w:rsidRPr="30BB2FE0">
        <w:rPr>
          <w:rFonts w:eastAsia="Times New Roman" w:cs="Times New Roman"/>
          <w:color w:val="auto"/>
          <w:lang w:eastAsia="en-US"/>
        </w:rPr>
        <w:t>likely affected</w:t>
      </w:r>
      <w:bookmarkEnd w:id="85"/>
      <w:r w:rsidRPr="30BB2FE0">
        <w:rPr>
          <w:rFonts w:eastAsia="Times New Roman" w:cs="Times New Roman"/>
          <w:color w:val="auto"/>
          <w:lang w:eastAsia="en-US"/>
        </w:rPr>
        <w:t xml:space="preserve"> by the pandemic era. Teaching as a profession may have inched closer to losing its ability to continue as-is in the face of a bleak landscape where all three of its previously outlined psychological needs became </w:t>
      </w:r>
      <w:r w:rsidR="00F22EA0" w:rsidRPr="30BB2FE0">
        <w:rPr>
          <w:rFonts w:eastAsia="Times New Roman" w:cs="Times New Roman"/>
          <w:color w:val="auto"/>
          <w:lang w:eastAsia="en-US"/>
        </w:rPr>
        <w:t>strained</w:t>
      </w:r>
      <w:r w:rsidRPr="30BB2FE0">
        <w:rPr>
          <w:rFonts w:eastAsia="Times New Roman" w:cs="Times New Roman"/>
          <w:color w:val="auto"/>
          <w:lang w:eastAsia="en-US"/>
        </w:rPr>
        <w:t xml:space="preserve"> </w:t>
      </w:r>
      <w:r w:rsidRPr="30BB2FE0">
        <w:rPr>
          <w:rFonts w:eastAsia="Times New Roman" w:cs="Times New Roman"/>
          <w:color w:val="auto"/>
          <w:lang w:eastAsia="en-US"/>
        </w:rPr>
        <w:fldChar w:fldCharType="begin"/>
      </w:r>
      <w:r w:rsidRPr="30BB2FE0">
        <w:rPr>
          <w:rFonts w:eastAsia="Times New Roman" w:cs="Times New Roman"/>
          <w:color w:val="auto"/>
          <w:lang w:eastAsia="en-US"/>
        </w:rPr>
        <w:instrText xml:space="preserve"> ADDIN ZOTERO_ITEM CSL_CITATION {"citationID":"XE1gnNlO","properties":{"formattedCitation":"(M. A. Brown, 2021; Chaturvedi et al., 2021; De Figueiredo et al., 2021)","plainCitation":"(M. A. Brown, 2021; Chaturvedi et al., 2021; De Figueiredo et al., 2021)","noteIndex":0},"citationItems":[{"id":130,"uris":["http://zotero.org/users/6171799/items/7HRBKLPA"],"itemData":{"id":130,"type":"article-journal","abstract":"Given the collective trauma caused by COVID-19 global pandemic, it is more important than ever that schools look for ways to create safe, trauma-sensitive, and restorative learning environments. This article presents implementation science, readiness assessments, and ongoing evaluation as central and integral to all efforts that seek to transform punitive schools into restorative schools. The author first presents five elements of a school’s relational ecology as a framework for comparing a punitive school to a restorative school: structure, leadership, staff, students, and response to behavioral incidents. Then, the author calls upon school administrators, as well as restorative justice trainers who work with schools, to utilize a systems change approach that supports whole-school change. Without a full commitment to systems change, restorative justice in education (RJE) will continue to fall short of expectations and the educational system itself will continue to cause the same harm to marginalized students as it did prior to the pandemic.","container-title":"Laws","DOI":"10.3390/laws10030068","ISSN":"2075-471X","issue":"3","journalAbbreviation":"Laws","language":"en","page":"68","source":"DOI.org (Crossref)","title":"We Cannot Return to “Normal”: A Post-COVID Call for a Systems Approach to Implementing Restorative Justice in Education (RJE)","title-short":"We Cannot Return to “Normal”","volume":"10","author":[{"family":"Brown","given":"Martha A."}],"issued":{"date-parts":[["2021",8,19]]}}},{"id":221,"uris":["http://zotero.org/users/6171799/items/J3R379BQ"],"itemData":{"id":221,"type":"article-journal","container-title":"Children and Youth Services Review","DOI":"10.1016/j.childyouth.2020.105866","ISSN":"01907409","journalAbbreviation":"Children and Youth Services Review","language":"en","page":"105866","source":"DOI.org (Crossref)","title":"COVID-19 and its impact on education, social life and mental health of students: A survey","title-short":"COVID-19 and its impact on education, social life and mental health of students","volume":"121","author":[{"family":"Chaturvedi","given":"Kunal"},{"family":"Vishwakarma","given":"Dinesh Kumar"},{"family":"Singh","given":"Nidhi"}],"issued":{"date-parts":[["2021",2]]}}},{"id":224,"uris":["http://zotero.org/users/6171799/items/GWCKSY4E"],"itemData":{"id":224,"type":"article-journal","container-title":"Progress in Neuro-Psychopharmacology and Biological Psychiatry","DOI":"10.1016/j.pnpbp.2020.110171","ISSN":"02785846","journalAbbreviation":"Progress in Neuro-Psychopharmacology and Biological Psychiatry","language":"en","page":"110171","source":"DOI.org (Crossref)","title":"COVID-19 pandemic impact on children and adolescents' mental health: Biological, environmental, and social factors","title-short":"COVID-19 pandemic impact on children and adolescents' mental health","volume":"106","author":[{"family":"De Figueiredo","given":"Camila Saggioro"},{"family":"Sandre","given":"Poliana Capucho"},{"family":"Portugal","given":"Liana Catarina Lima"},{"family":"Mázala-de-Oliveira","given":"Thalita"},{"family":"Da Silva Chagas","given":"Luana"},{"family":"Raony","given":"Ícaro"},{"family":"Ferreira","given":"Elenn Soares"},{"family":"Giestal-de-Araujo","given":"Elizabeth"},{"family":"Dos Santos","given":"Aline Araujo"},{"family":"Bomfim","given":"Priscilla Oliveira-Silva"}],"issued":{"date-parts":[["2021",3]]}}}],"schema":"https://github.com/citation-style-language/schema/raw/master/csl-citation.json"} </w:instrText>
      </w:r>
      <w:r w:rsidRPr="30BB2FE0">
        <w:rPr>
          <w:rFonts w:eastAsia="Times New Roman" w:cs="Times New Roman"/>
          <w:color w:val="auto"/>
          <w:lang w:eastAsia="en-US"/>
        </w:rPr>
        <w:fldChar w:fldCharType="separate"/>
      </w:r>
      <w:r w:rsidR="00EE163F" w:rsidRPr="30BB2FE0">
        <w:rPr>
          <w:rFonts w:eastAsia="Times New Roman" w:cs="Times New Roman"/>
          <w:color w:val="auto"/>
        </w:rPr>
        <w:t>(M. A. Brown, 2021; Chaturvedi et al., 2021; De Figueiredo et al., 2021)</w:t>
      </w:r>
      <w:r w:rsidRPr="30BB2FE0">
        <w:rPr>
          <w:rFonts w:eastAsia="Times New Roman" w:cs="Times New Roman"/>
          <w:color w:val="auto"/>
          <w:lang w:eastAsia="en-US"/>
        </w:rPr>
        <w:fldChar w:fldCharType="end"/>
      </w:r>
      <w:r w:rsidRPr="30BB2FE0">
        <w:rPr>
          <w:rFonts w:eastAsia="Times New Roman" w:cs="Times New Roman"/>
          <w:color w:val="auto"/>
          <w:lang w:eastAsia="en-US"/>
        </w:rPr>
        <w:t xml:space="preserve">. Coupled with the financial strain posed by rampant inflation, the pandemic era has taken an old problem and magnified it under the modern microscope for more to see </w:t>
      </w:r>
      <w:r w:rsidRPr="30BB2FE0">
        <w:rPr>
          <w:rFonts w:eastAsia="Times New Roman" w:cs="Times New Roman"/>
          <w:color w:val="auto"/>
          <w:lang w:eastAsia="en-US"/>
        </w:rPr>
        <w:fldChar w:fldCharType="begin"/>
      </w:r>
      <w:r w:rsidRPr="30BB2FE0">
        <w:rPr>
          <w:rFonts w:eastAsia="Times New Roman" w:cs="Times New Roman"/>
          <w:color w:val="auto"/>
          <w:lang w:eastAsia="en-US"/>
        </w:rPr>
        <w:instrText xml:space="preserve"> ADDIN ZOTERO_ITEM CSL_CITATION {"citationID":"a19hgh14ihl","properties":{"formattedCitation":"(Ball et al., 2022; Chaturvedi et al., 2021)","plainCitation":"(Ball et al., 2022; Chaturvedi et al., 2021)","noteIndex":0},"citationItems":[{"id":226,"uris":["http://zotero.org/users/6171799/items/TXSQW96S"],"itemData":{"id":226,"type":"report","event-place":"Cambridge, MA","language":"en","note":"DOI: 10.3386/w30613","number":"w30613","page":"w30613","publisher":"National Bureau of Economic Research","publisher-place":"Cambridge, MA","source":"DOI.org (Crossref)","title":"Understanding U.S. Inflation During the COVID Era","URL":"http://www.nber.org/papers/w30613.pdf","author":[{"family":"Ball","given":"Laurence"},{"family":"Leigh","given":"Daniel"},{"family":"Mishra","given":"Prachi"}],"accessed":{"date-parts":[["2023",10,19]]},"issued":{"date-parts":[["2022",10]]}}},{"id":221,"uris":["http://zotero.org/users/6171799/items/J3R379BQ"],"itemData":{"id":221,"type":"article-journal","container-title":"Children and Youth Services Review","DOI":"10.1016/j.childyouth.2020.105866","ISSN":"01907409","journalAbbreviation":"Children and Youth Services Review","language":"en","page":"105866","source":"DOI.org (Crossref)","title":"COVID-19 and its impact on education, social life and mental health of students: A survey","title-short":"COVID-19 and its impact on education, social life and mental health of students","volume":"121","author":[{"family":"Chaturvedi","given":"Kunal"},{"family":"Vishwakarma","given":"Dinesh Kumar"},{"family":"Singh","given":"Nidhi"}],"issued":{"date-parts":[["2021",2]]}}}],"schema":"https://github.com/citation-style-language/schema/raw/master/csl-citation.json"} </w:instrText>
      </w:r>
      <w:r w:rsidRPr="30BB2FE0">
        <w:rPr>
          <w:rFonts w:eastAsia="Times New Roman" w:cs="Times New Roman"/>
          <w:color w:val="auto"/>
          <w:lang w:eastAsia="en-US"/>
        </w:rPr>
        <w:fldChar w:fldCharType="separate"/>
      </w:r>
      <w:r w:rsidR="00DE62E8" w:rsidRPr="30BB2FE0">
        <w:rPr>
          <w:rFonts w:eastAsia="Times New Roman" w:cs="Times New Roman"/>
          <w:color w:val="auto"/>
        </w:rPr>
        <w:t>(Ball et al., 2022; Chaturvedi et al., 2021)</w:t>
      </w:r>
      <w:r w:rsidRPr="30BB2FE0">
        <w:rPr>
          <w:rFonts w:eastAsia="Times New Roman" w:cs="Times New Roman"/>
          <w:color w:val="auto"/>
          <w:lang w:eastAsia="en-US"/>
        </w:rPr>
        <w:fldChar w:fldCharType="end"/>
      </w:r>
      <w:r w:rsidRPr="30BB2FE0">
        <w:rPr>
          <w:rFonts w:eastAsia="Times New Roman" w:cs="Times New Roman"/>
          <w:color w:val="auto"/>
          <w:lang w:eastAsia="en-US"/>
        </w:rPr>
        <w:t xml:space="preserve">. Literature is </w:t>
      </w:r>
      <w:r w:rsidRPr="30BB2FE0">
        <w:rPr>
          <w:rFonts w:eastAsia="Times New Roman" w:cs="Times New Roman"/>
          <w:color w:val="auto"/>
          <w:lang w:eastAsia="en-US"/>
        </w:rPr>
        <w:lastRenderedPageBreak/>
        <w:t xml:space="preserve">starting to show, in some cases, </w:t>
      </w:r>
      <w:r w:rsidR="48B3564F" w:rsidRPr="30BB2FE0">
        <w:rPr>
          <w:rFonts w:eastAsia="Times New Roman" w:cs="Times New Roman"/>
          <w:color w:val="auto"/>
          <w:lang w:eastAsia="en-US"/>
        </w:rPr>
        <w:t xml:space="preserve">that </w:t>
      </w:r>
      <w:r w:rsidRPr="30BB2FE0">
        <w:rPr>
          <w:rFonts w:eastAsia="Times New Roman" w:cs="Times New Roman"/>
          <w:color w:val="auto"/>
          <w:lang w:eastAsia="en-US"/>
        </w:rPr>
        <w:t xml:space="preserve">what teachers </w:t>
      </w:r>
      <w:r w:rsidR="37AB0AEE" w:rsidRPr="30BB2FE0">
        <w:rPr>
          <w:rFonts w:eastAsia="Times New Roman" w:cs="Times New Roman"/>
          <w:color w:val="auto"/>
          <w:lang w:eastAsia="en-US"/>
        </w:rPr>
        <w:t>must</w:t>
      </w:r>
      <w:r w:rsidRPr="30BB2FE0">
        <w:rPr>
          <w:rFonts w:eastAsia="Times New Roman" w:cs="Times New Roman"/>
          <w:color w:val="auto"/>
          <w:lang w:eastAsia="en-US"/>
        </w:rPr>
        <w:t xml:space="preserve"> go through in classrooms </w:t>
      </w:r>
      <w:r w:rsidR="46500B76" w:rsidRPr="30BB2FE0">
        <w:rPr>
          <w:rFonts w:eastAsia="Times New Roman" w:cs="Times New Roman"/>
          <w:color w:val="auto"/>
          <w:lang w:eastAsia="en-US"/>
        </w:rPr>
        <w:t>daily</w:t>
      </w:r>
      <w:r w:rsidRPr="30BB2FE0">
        <w:rPr>
          <w:rFonts w:eastAsia="Times New Roman" w:cs="Times New Roman"/>
          <w:color w:val="auto"/>
          <w:lang w:eastAsia="en-US"/>
        </w:rPr>
        <w:t xml:space="preserve"> is too difficult, disorienting, destabilizing, and dehumanizing to soldier through </w:t>
      </w:r>
      <w:r w:rsidRPr="30BB2FE0">
        <w:rPr>
          <w:rFonts w:eastAsia="Times New Roman" w:cs="Times New Roman"/>
          <w:color w:val="auto"/>
          <w:lang w:eastAsia="en-US"/>
        </w:rPr>
        <w:fldChar w:fldCharType="begin"/>
      </w:r>
      <w:r w:rsidRPr="30BB2FE0">
        <w:rPr>
          <w:rFonts w:eastAsia="Times New Roman" w:cs="Times New Roman"/>
          <w:color w:val="auto"/>
          <w:lang w:eastAsia="en-US"/>
        </w:rPr>
        <w:instrText xml:space="preserve"> ADDIN ZOTERO_ITEM CSL_CITATION {"citationID":"6W9404FU","properties":{"formattedCitation":"(Audrain et al., 2022; M. A. Brown, 2021; Chaturvedi et al., 2021; G\\uc0\\u252{}lmez &amp; Ordu, 2022)","plainCitation":"(Audrain et al., 2022; M. A. Brown, 2021; Chaturvedi et al., 2021; Gülmez &amp; Ordu, 2022)","noteIndex":0},"citationItems":[{"id":229,"uris":["http://zotero.org/users/6171799/items/ART7QKKJ"],"itemData":{"id":229,"type":"chapter","container-title":"Primary and secondary education during Covid-19: Disruptions to educational opportunity during a pandemic","page":"353-381","title":"Ambitious and sustainable post-pandemic workplace design for teachers: A portrait of the Arizona teacher workforce","author":[{"family":"Audrain","given":"R. L"},{"family":"Weinberg","given":"A. E."},{"family":"Bennett","given":"A."},{"family":"O'Reilly","given":"J."},{"family":"Basile","given":"C.G."}],"issued":{"date-parts":[["2022"]]}}},{"id":130,"uris":["http://zotero.org/users/6171799/items/7HRBKLPA"],"itemData":{"id":130,"type":"article-journal","abstract":"Given the collective trauma caused by COVID-19 global pandemic, it is more important than ever that schools look for ways to create safe, trauma-sensitive, and restorative learning environments. This article presents implementation science, readiness assessments, and ongoing evaluation as central and integral to all efforts that seek to transform punitive schools into restorative schools. The author first presents five elements of a school’s relational ecology as a framework for comparing a punitive school to a restorative school: structure, leadership, staff, students, and response to behavioral incidents. Then, the author calls upon school administrators, as well as restorative justice trainers who work with schools, to utilize a systems change approach that supports whole-school change. Without a full commitment to systems change, restorative justice in education (RJE) will continue to fall short of expectations and the educational system itself will continue to cause the same harm to marginalized students as it did prior to the pandemic.","container-title":"Laws","DOI":"10.3390/laws10030068","ISSN":"2075-471X","issue":"3","journalAbbreviation":"Laws","language":"en","page":"68","source":"DOI.org (Crossref)","title":"We Cannot Return to “Normal”: A Post-COVID Call for a Systems Approach to Implementing Restorative Justice in Education (RJE)","title-short":"We Cannot Return to “Normal”","volume":"10","author":[{"family":"Brown","given":"Martha A."}],"issued":{"date-parts":[["2021",8,19]]}}},{"id":221,"uris":["http://zotero.org/users/6171799/items/J3R379BQ"],"itemData":{"id":221,"type":"article-journal","container-title":"Children and Youth Services Review","DOI":"10.1016/j.childyouth.2020.105866","ISSN":"01907409","journalAbbreviation":"Children and Youth Services Review","language":"en","page":"105866","source":"DOI.org (Crossref)","title":"COVID-19 and its impact on education, social life and mental health of students: A survey","title-short":"COVID-19 and its impact on education, social life and mental health of students","volume":"121","author":[{"family":"Chaturvedi","given":"Kunal"},{"family":"Vishwakarma","given":"Dinesh Kumar"},{"family":"Singh","given":"Nidhi"}],"issued":{"date-parts":[["2021",2]]}}},{"id":216,"uris":["http://zotero.org/users/6171799/items/6DPCBNLZ"],"itemData":{"id":216,"type":"article-journal","container-title":"Journal","ISSN":"2618-6209-","issue":"2","journalAbbreviation":"JOR","page":"257-286","title":"Back to the classroom: Teachers’ views on classroom management after Covid-19","volume":"6","author":[{"family":"Gülmez","given":"Deniz"},{"family":"Ordu","given":"Aydan"}],"issued":{"date-parts":[["2022"]]}}}],"schema":"https://github.com/citation-style-language/schema/raw/master/csl-citation.json"} </w:instrText>
      </w:r>
      <w:r w:rsidRPr="30BB2FE0">
        <w:rPr>
          <w:rFonts w:eastAsia="Times New Roman" w:cs="Times New Roman"/>
          <w:color w:val="auto"/>
          <w:lang w:eastAsia="en-US"/>
        </w:rPr>
        <w:fldChar w:fldCharType="separate"/>
      </w:r>
      <w:r w:rsidR="00EE163F" w:rsidRPr="30BB2FE0">
        <w:rPr>
          <w:rFonts w:eastAsia="Times New Roman" w:cs="Times New Roman"/>
          <w:color w:val="auto"/>
        </w:rPr>
        <w:t>(Audrain et al., 2022; M. A. Brown, 2021; Chaturvedi et al., 2021; Gülmez &amp; Ordu, 2022)</w:t>
      </w:r>
      <w:r w:rsidRPr="30BB2FE0">
        <w:rPr>
          <w:rFonts w:eastAsia="Times New Roman" w:cs="Times New Roman"/>
          <w:color w:val="auto"/>
          <w:lang w:eastAsia="en-US"/>
        </w:rPr>
        <w:fldChar w:fldCharType="end"/>
      </w:r>
      <w:r w:rsidRPr="30BB2FE0">
        <w:rPr>
          <w:rFonts w:eastAsia="Times New Roman" w:cs="Times New Roman"/>
          <w:color w:val="auto"/>
          <w:lang w:eastAsia="en-US"/>
        </w:rPr>
        <w:t xml:space="preserve">. With </w:t>
      </w:r>
      <w:r w:rsidR="00423360" w:rsidRPr="30BB2FE0">
        <w:rPr>
          <w:rFonts w:eastAsia="Times New Roman" w:cs="Times New Roman"/>
          <w:color w:val="auto"/>
          <w:lang w:eastAsia="en-US"/>
        </w:rPr>
        <w:t>attacked workplace bandwidth</w:t>
      </w:r>
      <w:r w:rsidRPr="30BB2FE0">
        <w:rPr>
          <w:rFonts w:eastAsia="Times New Roman" w:cs="Times New Roman"/>
          <w:color w:val="auto"/>
          <w:lang w:eastAsia="en-US"/>
        </w:rPr>
        <w:t xml:space="preserve">, </w:t>
      </w:r>
      <w:r w:rsidR="008E13C3" w:rsidRPr="30BB2FE0">
        <w:rPr>
          <w:rFonts w:eastAsia="Times New Roman" w:cs="Times New Roman"/>
          <w:color w:val="auto"/>
          <w:lang w:eastAsia="en-US"/>
        </w:rPr>
        <w:t xml:space="preserve">meager </w:t>
      </w:r>
      <w:r w:rsidRPr="30BB2FE0">
        <w:rPr>
          <w:rFonts w:eastAsia="Times New Roman" w:cs="Times New Roman"/>
          <w:color w:val="auto"/>
          <w:lang w:eastAsia="en-US"/>
        </w:rPr>
        <w:t xml:space="preserve">compensation extended from funding formulas, and support from what was once thought to be a school’s most fervent support network; the </w:t>
      </w:r>
      <w:r w:rsidR="00F533AA">
        <w:rPr>
          <w:rFonts w:eastAsia="Times New Roman" w:cs="Times New Roman"/>
          <w:color w:val="auto"/>
          <w:lang w:eastAsia="en-US"/>
        </w:rPr>
        <w:t xml:space="preserve">parents </w:t>
      </w:r>
      <w:r w:rsidRPr="30BB2FE0">
        <w:rPr>
          <w:rFonts w:eastAsia="Times New Roman" w:cs="Times New Roman"/>
          <w:color w:val="auto"/>
          <w:lang w:eastAsia="en-US"/>
        </w:rPr>
        <w:t xml:space="preserve">of the students who attend the school, </w:t>
      </w:r>
      <w:r w:rsidR="29035900" w:rsidRPr="30BB2FE0">
        <w:rPr>
          <w:rFonts w:eastAsia="Times New Roman" w:cs="Times New Roman"/>
          <w:color w:val="auto"/>
          <w:lang w:eastAsia="en-US"/>
        </w:rPr>
        <w:t>COVID</w:t>
      </w:r>
      <w:r w:rsidR="00054646" w:rsidRPr="30BB2FE0">
        <w:rPr>
          <w:rFonts w:eastAsia="Times New Roman" w:cs="Times New Roman"/>
          <w:color w:val="auto"/>
          <w:lang w:eastAsia="en-US"/>
        </w:rPr>
        <w:t xml:space="preserve"> may have contributed to </w:t>
      </w:r>
      <w:r w:rsidRPr="30BB2FE0">
        <w:rPr>
          <w:rFonts w:eastAsia="Times New Roman" w:cs="Times New Roman"/>
          <w:color w:val="auto"/>
          <w:lang w:eastAsia="en-US"/>
        </w:rPr>
        <w:t xml:space="preserve">teaching </w:t>
      </w:r>
      <w:r w:rsidR="00054646" w:rsidRPr="30BB2FE0">
        <w:rPr>
          <w:rFonts w:eastAsia="Times New Roman" w:cs="Times New Roman"/>
          <w:color w:val="auto"/>
          <w:lang w:eastAsia="en-US"/>
        </w:rPr>
        <w:t>being</w:t>
      </w:r>
      <w:r w:rsidRPr="30BB2FE0">
        <w:rPr>
          <w:rFonts w:eastAsia="Times New Roman" w:cs="Times New Roman"/>
          <w:color w:val="auto"/>
          <w:lang w:eastAsia="en-US"/>
        </w:rPr>
        <w:t xml:space="preserve"> a profession </w:t>
      </w:r>
      <w:r w:rsidR="00054646" w:rsidRPr="30BB2FE0">
        <w:rPr>
          <w:rFonts w:eastAsia="Times New Roman" w:cs="Times New Roman"/>
          <w:color w:val="auto"/>
          <w:lang w:eastAsia="en-US"/>
        </w:rPr>
        <w:t>that is somewhat</w:t>
      </w:r>
      <w:r w:rsidRPr="30BB2FE0">
        <w:rPr>
          <w:rFonts w:eastAsia="Times New Roman" w:cs="Times New Roman"/>
          <w:color w:val="auto"/>
          <w:lang w:eastAsia="en-US"/>
        </w:rPr>
        <w:t xml:space="preserve"> beleaguered in 202</w:t>
      </w:r>
      <w:r w:rsidR="00000321" w:rsidRPr="30BB2FE0">
        <w:rPr>
          <w:rFonts w:eastAsia="Times New Roman" w:cs="Times New Roman"/>
          <w:color w:val="auto"/>
          <w:lang w:eastAsia="en-US"/>
        </w:rPr>
        <w:t>4</w:t>
      </w:r>
      <w:r w:rsidRPr="30BB2FE0">
        <w:rPr>
          <w:rFonts w:eastAsia="Times New Roman" w:cs="Times New Roman"/>
          <w:color w:val="auto"/>
          <w:lang w:eastAsia="en-US"/>
        </w:rPr>
        <w:t xml:space="preserve"> </w:t>
      </w:r>
      <w:r w:rsidRPr="30BB2FE0">
        <w:rPr>
          <w:rFonts w:eastAsia="Times New Roman" w:cs="Times New Roman"/>
          <w:color w:val="auto"/>
          <w:lang w:eastAsia="en-US"/>
        </w:rPr>
        <w:fldChar w:fldCharType="begin"/>
      </w:r>
      <w:r w:rsidRPr="30BB2FE0">
        <w:rPr>
          <w:rFonts w:eastAsia="Times New Roman" w:cs="Times New Roman"/>
          <w:color w:val="auto"/>
          <w:lang w:eastAsia="en-US"/>
        </w:rPr>
        <w:instrText xml:space="preserve"> ADDIN ZOTERO_ITEM CSL_CITATION {"citationID":"FM9GegSd","properties":{"formattedCitation":"(Audrain et al., 2022; Chaturvedi et al., 2021; Peetz, 2023)","plainCitation":"(Audrain et al., 2022; Chaturvedi et al., 2021; Peetz, 2023)","noteIndex":0},"citationItems":[{"id":229,"uris":["http://zotero.org/users/6171799/items/ART7QKKJ"],"itemData":{"id":229,"type":"chapter","container-title":"Primary and secondary education during Covid-19: Disruptions to educational opportunity during a pandemic","page":"353-381","title":"Ambitious and sustainable post-pandemic workplace design for teachers: A portrait of the Arizona teacher workforce","author":[{"family":"Audrain","given":"R. L"},{"family":"Weinberg","given":"A. E."},{"family":"Bennett","given":"A."},{"family":"O'Reilly","given":"J."},{"family":"Basile","given":"C.G."}],"issued":{"date-parts":[["2022"]]}}},{"id":221,"uris":["http://zotero.org/users/6171799/items/J3R379BQ"],"itemData":{"id":221,"type":"article-journal","container-title":"Children and Youth Services Review","DOI":"10.1016/j.childyouth.2020.105866","ISSN":"01907409","journalAbbreviation":"Children and Youth Services Review","language":"en","page":"105866","source":"DOI.org (Crossref)","title":"COVID-19 and its impact on education, social life and mental health of students: A survey","title-short":"COVID-19 and its impact on education, social life and mental health of students","volume":"121","author":[{"family":"Chaturvedi","given":"Kunal"},{"family":"Vishwakarma","given":"Dinesh Kumar"},{"family":"Singh","given":"Nidhi"}],"issued":{"date-parts":[["2021",2]]}}},{"id":128,"uris":["http://zotero.org/users/6171799/items/Z7ARXHZZ"],"itemData":{"id":128,"type":"article-journal","container-title":"Education week","ISSN":"0277-4232","issue":"2","language":"eng","license":"COPYRIGHT 2023 Editorial Projects in Education, Inc.","note":"publisher: Editorial Projects in Education, Inc","title":"School Administrators Are on the Chopping Block as ESSER Winds Down, Enrollment Drops; The expiration of COVID relief funds and enrollment declines are prompting school districts to cut administration—even as experts advise caution","volume":"43","author":[{"family":"Peetz","given":"Caitlynn"}],"issued":{"date-parts":[["2023"]]}}}],"schema":"https://github.com/citation-style-language/schema/raw/master/csl-citation.json"} </w:instrText>
      </w:r>
      <w:r w:rsidRPr="30BB2FE0">
        <w:rPr>
          <w:rFonts w:eastAsia="Times New Roman" w:cs="Times New Roman"/>
          <w:color w:val="auto"/>
          <w:lang w:eastAsia="en-US"/>
        </w:rPr>
        <w:fldChar w:fldCharType="separate"/>
      </w:r>
      <w:r w:rsidRPr="30BB2FE0">
        <w:rPr>
          <w:rFonts w:eastAsia="Times New Roman" w:cs="Times New Roman"/>
          <w:color w:val="auto"/>
        </w:rPr>
        <w:t>(Audrain et al., 2022; Chaturvedi et al., 2021; Peetz, 2023)</w:t>
      </w:r>
      <w:r w:rsidRPr="30BB2FE0">
        <w:rPr>
          <w:rFonts w:eastAsia="Times New Roman" w:cs="Times New Roman"/>
          <w:color w:val="auto"/>
          <w:lang w:eastAsia="en-US"/>
        </w:rPr>
        <w:fldChar w:fldCharType="end"/>
      </w:r>
      <w:r w:rsidRPr="30BB2FE0">
        <w:rPr>
          <w:rFonts w:eastAsia="Times New Roman" w:cs="Times New Roman"/>
          <w:color w:val="auto"/>
          <w:lang w:eastAsia="en-US"/>
        </w:rPr>
        <w:t>.</w:t>
      </w:r>
    </w:p>
    <w:p w14:paraId="1B311C60" w14:textId="0D129960" w:rsidR="003659CE" w:rsidRPr="001A1FBD" w:rsidRDefault="007E62D9" w:rsidP="00564A07">
      <w:pPr>
        <w:rPr>
          <w:rFonts w:eastAsia="Times New Roman" w:cs="Times New Roman"/>
          <w:color w:val="auto"/>
          <w:lang w:eastAsia="en-US"/>
        </w:rPr>
      </w:pPr>
      <w:r w:rsidRPr="5BBA59FB">
        <w:rPr>
          <w:rFonts w:eastAsia="Times New Roman" w:cs="Times New Roman"/>
          <w:color w:val="auto"/>
          <w:lang w:eastAsia="en-US"/>
        </w:rPr>
        <w:t xml:space="preserve">Teacher well-being during and since </w:t>
      </w:r>
      <w:r w:rsidR="29035900" w:rsidRPr="5BBA59FB">
        <w:rPr>
          <w:rFonts w:eastAsia="Times New Roman" w:cs="Times New Roman"/>
          <w:color w:val="auto"/>
          <w:lang w:eastAsia="en-US"/>
        </w:rPr>
        <w:t>COVID</w:t>
      </w:r>
      <w:r w:rsidRPr="5BBA59FB">
        <w:rPr>
          <w:rFonts w:eastAsia="Times New Roman" w:cs="Times New Roman"/>
          <w:color w:val="auto"/>
          <w:lang w:eastAsia="en-US"/>
        </w:rPr>
        <w:t xml:space="preserve"> is one of the more well-studied phenomena I encountered in this review. Several key studies examine how the pandemic itself, teaching during it, and the difficulties that have followed </w:t>
      </w:r>
      <w:r w:rsidR="00E33423" w:rsidRPr="5BBA59FB">
        <w:rPr>
          <w:rFonts w:eastAsia="Times New Roman" w:cs="Times New Roman"/>
          <w:color w:val="auto"/>
          <w:lang w:eastAsia="en-US"/>
        </w:rPr>
        <w:t>have</w:t>
      </w:r>
      <w:r w:rsidRPr="5BBA59FB">
        <w:rPr>
          <w:rFonts w:eastAsia="Times New Roman" w:cs="Times New Roman"/>
          <w:color w:val="auto"/>
          <w:lang w:eastAsia="en-US"/>
        </w:rPr>
        <w:t xml:space="preserve"> all interacted with </w:t>
      </w:r>
      <w:r w:rsidR="334D8FA8" w:rsidRPr="5BBA59FB">
        <w:rPr>
          <w:rFonts w:eastAsia="Times New Roman" w:cs="Times New Roman"/>
          <w:color w:val="auto"/>
          <w:lang w:eastAsia="en-US"/>
        </w:rPr>
        <w:t xml:space="preserve">teachers’ </w:t>
      </w:r>
      <w:r w:rsidRPr="5BBA59FB">
        <w:rPr>
          <w:rFonts w:eastAsia="Times New Roman" w:cs="Times New Roman"/>
          <w:color w:val="auto"/>
          <w:lang w:eastAsia="en-US"/>
        </w:rPr>
        <w:t xml:space="preserve">feelings of stress, anxiety, low self-efficacy, and intent to remain in or leave the profession. </w:t>
      </w:r>
      <w:r w:rsidR="0091134B" w:rsidRPr="5BBA59FB">
        <w:rPr>
          <w:rFonts w:eastAsia="Times New Roman" w:cs="Times New Roman"/>
          <w:color w:val="auto"/>
          <w:lang w:eastAsia="en-US"/>
        </w:rPr>
        <w:t>These studies are recent and hold explanatory implications for non-</w:t>
      </w:r>
      <w:r w:rsidR="29035900" w:rsidRPr="5BBA59FB">
        <w:rPr>
          <w:rFonts w:eastAsia="Times New Roman" w:cs="Times New Roman"/>
          <w:color w:val="auto"/>
          <w:lang w:eastAsia="en-US"/>
        </w:rPr>
        <w:t>COVID</w:t>
      </w:r>
      <w:r w:rsidR="0091134B" w:rsidRPr="5BBA59FB">
        <w:rPr>
          <w:rFonts w:eastAsia="Times New Roman" w:cs="Times New Roman"/>
          <w:color w:val="auto"/>
          <w:lang w:eastAsia="en-US"/>
        </w:rPr>
        <w:t xml:space="preserve"> related school policy dialogue. </w:t>
      </w:r>
      <w:r w:rsidR="006A3F4B" w:rsidRPr="5BBA59FB">
        <w:rPr>
          <w:rFonts w:eastAsia="Times New Roman" w:cs="Times New Roman"/>
          <w:color w:val="auto"/>
          <w:lang w:eastAsia="en-US"/>
        </w:rPr>
        <w:t xml:space="preserve">A </w:t>
      </w:r>
      <w:r w:rsidR="009F3AD6" w:rsidRPr="5BBA59FB">
        <w:rPr>
          <w:rFonts w:eastAsia="Times New Roman" w:cs="Times New Roman"/>
          <w:color w:val="auto"/>
          <w:lang w:eastAsia="en-US"/>
        </w:rPr>
        <w:t>s</w:t>
      </w:r>
      <w:r w:rsidR="006A3F4B" w:rsidRPr="5BBA59FB">
        <w:rPr>
          <w:rFonts w:eastAsia="Times New Roman" w:cs="Times New Roman"/>
          <w:color w:val="auto"/>
          <w:lang w:eastAsia="en-US"/>
        </w:rPr>
        <w:t>ection</w:t>
      </w:r>
      <w:r w:rsidR="009F3AD6" w:rsidRPr="5BBA59FB">
        <w:rPr>
          <w:rFonts w:eastAsia="Times New Roman" w:cs="Times New Roman"/>
          <w:color w:val="auto"/>
          <w:lang w:eastAsia="en-US"/>
        </w:rPr>
        <w:t xml:space="preserve"> from the book </w:t>
      </w:r>
      <w:r w:rsidR="00B34A44" w:rsidRPr="5BBA59FB">
        <w:rPr>
          <w:rFonts w:eastAsia="Times New Roman" w:cs="Times New Roman"/>
          <w:i/>
          <w:iCs/>
          <w:color w:val="auto"/>
          <w:lang w:eastAsia="en-US"/>
        </w:rPr>
        <w:t xml:space="preserve">Primary and Secondary Teaching During </w:t>
      </w:r>
      <w:r w:rsidR="29035900" w:rsidRPr="5BBA59FB">
        <w:rPr>
          <w:rFonts w:eastAsia="Times New Roman" w:cs="Times New Roman"/>
          <w:i/>
          <w:iCs/>
          <w:color w:val="auto"/>
          <w:lang w:eastAsia="en-US"/>
        </w:rPr>
        <w:t>COVID</w:t>
      </w:r>
      <w:r w:rsidR="00B34A44" w:rsidRPr="5BBA59FB">
        <w:rPr>
          <w:rFonts w:eastAsia="Times New Roman" w:cs="Times New Roman"/>
          <w:i/>
          <w:iCs/>
          <w:color w:val="auto"/>
          <w:lang w:eastAsia="en-US"/>
        </w:rPr>
        <w:t>-19</w:t>
      </w:r>
      <w:r w:rsidR="00C61516" w:rsidRPr="5BBA59FB">
        <w:rPr>
          <w:rFonts w:eastAsia="Times New Roman" w:cs="Times New Roman"/>
          <w:i/>
          <w:iCs/>
          <w:color w:val="auto"/>
          <w:lang w:eastAsia="en-US"/>
        </w:rPr>
        <w:t>: Disruptions to Educational Opportunity During a Pandemic</w:t>
      </w:r>
      <w:r w:rsidR="00486F99" w:rsidRPr="5BBA59FB">
        <w:rPr>
          <w:rFonts w:eastAsia="Times New Roman" w:cs="Times New Roman"/>
          <w:color w:val="auto"/>
          <w:lang w:eastAsia="en-US"/>
        </w:rPr>
        <w:t xml:space="preserve"> </w:t>
      </w:r>
      <w:r w:rsidRPr="5BBA59FB">
        <w:rPr>
          <w:rFonts w:eastAsia="Times New Roman" w:cs="Times New Roman"/>
          <w:color w:val="auto"/>
          <w:lang w:eastAsia="en-US"/>
        </w:rPr>
        <w:fldChar w:fldCharType="begin"/>
      </w:r>
      <w:r w:rsidRPr="5BBA59FB">
        <w:rPr>
          <w:rFonts w:eastAsia="Times New Roman" w:cs="Times New Roman"/>
          <w:color w:val="auto"/>
          <w:lang w:eastAsia="en-US"/>
        </w:rPr>
        <w:instrText xml:space="preserve"> ADDIN ZOTERO_ITEM CSL_CITATION {"citationID":"RuI0C9Gy","properties":{"formattedCitation":"(Reimers, 2022)","plainCitation":"(Reimers, 2022)","noteIndex":0},"citationItems":[{"id":492,"uris":["http://zotero.org/users/6171799/items/KB7BYNUM"],"itemData":{"id":492,"type":"book","abstract":"This open access edited volume is a comparative effort to discern the short-term educational impact of the covid-19 pandemic on students, teachers and systems in Brazil, Chile, Finland, Japan, Mexico, Norway, Portugal, Russia, Singapore, Spain, South Africa, the United Kingdom and the United States. One of the first academic comparative studies of the educational impact of the pandemic, the book explains how the interruption of in person instruction and the variable efficacy of alternative forms of education caused learning loss and disengagement with learning, especially for disadvantaged students. Other direct and indirect impacts of the pandemic diminished the ability of families to support children and youth in their education. For students, as well as for teachers and school staff, these included the economic shocks experienced by families, in some cases leading to food insecurity and in many more causing stress and anxiety and impacting mental health. Opportunity to learn was also diminished by the shocks and trauma experienced by those with a close relative infected by the virus, and by the constrains on learning resulting from students having to learn at home, where the demands of schoolwork had to be negotiated with other family necessities, often sharing limited space. Furthermore, the prolonged stress caused by the uncertainty over the resolution of the pandemic and resulting from the knowledge that anyone could be infected and potentially lose their lives, created a traumatic context for many that undermined the necessary focus and dedication to schoolwork. These individual effects were reinforced by community effects, particularly for students and teachers living in communities where the multifaceted negative impacts resulting from the pandemic were pervasive","event-place":"Cham, Switzerland","ISBN":"978-3-030-81499-1","language":"eng","note":"OCLC: 1257403384","publisher":"Springer","publisher-place":"Cham, Switzerland","source":"Open WorldCat","title":"Primary and secondary education during Covid-19: disruptions to educational opportunity during a pandemic","title-short":"Primary and secondary education during Covid-19","editor":[{"family":"Reimers","given":"Fernando"}],"issued":{"date-parts":[["2022"]]}}}],"schema":"https://github.com/citation-style-language/schema/raw/master/csl-citation.json"} </w:instrText>
      </w:r>
      <w:r w:rsidRPr="5BBA59FB">
        <w:rPr>
          <w:rFonts w:eastAsia="Times New Roman" w:cs="Times New Roman"/>
          <w:color w:val="auto"/>
          <w:lang w:eastAsia="en-US"/>
        </w:rPr>
        <w:fldChar w:fldCharType="separate"/>
      </w:r>
      <w:r w:rsidR="00527C86" w:rsidRPr="5BBA59FB">
        <w:rPr>
          <w:rFonts w:eastAsia="Times New Roman" w:cs="Times New Roman"/>
          <w:color w:val="auto"/>
        </w:rPr>
        <w:t>(Reimers, 2022)</w:t>
      </w:r>
      <w:r w:rsidRPr="5BBA59FB">
        <w:rPr>
          <w:rFonts w:eastAsia="Times New Roman" w:cs="Times New Roman"/>
          <w:color w:val="auto"/>
          <w:lang w:eastAsia="en-US"/>
        </w:rPr>
        <w:fldChar w:fldCharType="end"/>
      </w:r>
      <w:r w:rsidR="00D21FB8" w:rsidRPr="5BBA59FB">
        <w:rPr>
          <w:rFonts w:eastAsia="Times New Roman" w:cs="Times New Roman"/>
          <w:color w:val="auto"/>
          <w:lang w:eastAsia="en-US"/>
        </w:rPr>
        <w:t xml:space="preserve"> looks at the situation in Arizona </w:t>
      </w:r>
      <w:r w:rsidR="00414823" w:rsidRPr="5BBA59FB">
        <w:rPr>
          <w:rFonts w:eastAsia="Times New Roman" w:cs="Times New Roman"/>
          <w:color w:val="auto"/>
          <w:lang w:eastAsia="en-US"/>
        </w:rPr>
        <w:t xml:space="preserve">and why teachers stayed or exited the profession during the pandemic </w:t>
      </w:r>
      <w:r w:rsidRPr="5BBA59FB">
        <w:rPr>
          <w:rFonts w:eastAsia="Times New Roman" w:cs="Times New Roman"/>
          <w:color w:val="auto"/>
          <w:lang w:eastAsia="en-US"/>
        </w:rPr>
        <w:fldChar w:fldCharType="begin"/>
      </w:r>
      <w:r w:rsidRPr="5BBA59FB">
        <w:rPr>
          <w:rFonts w:eastAsia="Times New Roman" w:cs="Times New Roman"/>
          <w:color w:val="auto"/>
          <w:lang w:eastAsia="en-US"/>
        </w:rPr>
        <w:instrText xml:space="preserve"> ADDIN ZOTERO_ITEM CSL_CITATION {"citationID":"oAGy20CA","properties":{"formattedCitation":"(Audrain et al., 2022)","plainCitation":"(Audrain et al., 2022)","noteIndex":0},"citationItems":[{"id":229,"uris":["http://zotero.org/users/6171799/items/ART7QKKJ"],"itemData":{"id":229,"type":"chapter","container-title":"Primary and secondary education during Covid-19: Disruptions to educational opportunity during a pandemic","page":"353-381","title":"Ambitious and sustainable post-pandemic workplace design for teachers: A portrait of the Arizona teacher workforce","author":[{"family":"Audrain","given":"R. L"},{"family":"Weinberg","given":"A. E."},{"family":"Bennett","given":"A."},{"family":"O'Reilly","given":"J."},{"family":"Basile","given":"C.G."}],"issued":{"date-parts":[["2022"]]}}}],"schema":"https://github.com/citation-style-language/schema/raw/master/csl-citation.json"} </w:instrText>
      </w:r>
      <w:r w:rsidRPr="5BBA59FB">
        <w:rPr>
          <w:rFonts w:eastAsia="Times New Roman" w:cs="Times New Roman"/>
          <w:color w:val="auto"/>
          <w:lang w:eastAsia="en-US"/>
        </w:rPr>
        <w:fldChar w:fldCharType="separate"/>
      </w:r>
      <w:r w:rsidR="00414823" w:rsidRPr="5BBA59FB">
        <w:rPr>
          <w:rFonts w:eastAsia="Times New Roman" w:cs="Times New Roman"/>
          <w:color w:val="auto"/>
        </w:rPr>
        <w:t>(Audrain et al., 2022)</w:t>
      </w:r>
      <w:r w:rsidRPr="5BBA59FB">
        <w:rPr>
          <w:rFonts w:eastAsia="Times New Roman" w:cs="Times New Roman"/>
          <w:color w:val="auto"/>
          <w:lang w:eastAsia="en-US"/>
        </w:rPr>
        <w:fldChar w:fldCharType="end"/>
      </w:r>
      <w:r w:rsidR="00010CA4" w:rsidRPr="5BBA59FB">
        <w:rPr>
          <w:rFonts w:eastAsia="Times New Roman" w:cs="Times New Roman"/>
          <w:color w:val="auto"/>
          <w:lang w:eastAsia="en-US"/>
        </w:rPr>
        <w:t xml:space="preserve">. </w:t>
      </w:r>
      <w:r w:rsidR="009D5F49" w:rsidRPr="5BBA59FB">
        <w:rPr>
          <w:rFonts w:eastAsia="Times New Roman" w:cs="Times New Roman"/>
          <w:color w:val="auto"/>
          <w:lang w:eastAsia="en-US"/>
        </w:rPr>
        <w:t xml:space="preserve">The Arizona study reveals no categorical change in </w:t>
      </w:r>
      <w:r w:rsidR="00663C62" w:rsidRPr="5BBA59FB">
        <w:rPr>
          <w:rFonts w:eastAsia="Times New Roman" w:cs="Times New Roman"/>
          <w:color w:val="auto"/>
          <w:lang w:eastAsia="en-US"/>
        </w:rPr>
        <w:t>t</w:t>
      </w:r>
      <w:r w:rsidR="009D5F49" w:rsidRPr="5BBA59FB">
        <w:rPr>
          <w:rFonts w:eastAsia="Times New Roman" w:cs="Times New Roman"/>
          <w:color w:val="auto"/>
          <w:lang w:eastAsia="en-US"/>
        </w:rPr>
        <w:t>eaching force</w:t>
      </w:r>
      <w:r w:rsidR="00663C62" w:rsidRPr="5BBA59FB">
        <w:rPr>
          <w:rFonts w:eastAsia="Times New Roman" w:cs="Times New Roman"/>
          <w:color w:val="auto"/>
          <w:lang w:eastAsia="en-US"/>
        </w:rPr>
        <w:t xml:space="preserve"> </w:t>
      </w:r>
      <w:r w:rsidR="44747483" w:rsidRPr="5BBA59FB">
        <w:rPr>
          <w:rFonts w:eastAsia="Times New Roman" w:cs="Times New Roman"/>
          <w:color w:val="auto"/>
          <w:lang w:eastAsia="en-US"/>
        </w:rPr>
        <w:t>because of</w:t>
      </w:r>
      <w:r w:rsidR="00663C62" w:rsidRPr="5BBA59FB">
        <w:rPr>
          <w:rFonts w:eastAsia="Times New Roman" w:cs="Times New Roman"/>
          <w:color w:val="auto"/>
          <w:lang w:eastAsia="en-US"/>
        </w:rPr>
        <w:t xml:space="preserve"> the pandemic</w:t>
      </w:r>
      <w:r w:rsidR="007F6922" w:rsidRPr="5BBA59FB">
        <w:rPr>
          <w:rFonts w:eastAsia="Times New Roman" w:cs="Times New Roman"/>
          <w:color w:val="auto"/>
          <w:lang w:eastAsia="en-US"/>
        </w:rPr>
        <w:t xml:space="preserve"> (as shortages were already dire pre-pandemic</w:t>
      </w:r>
      <w:r w:rsidR="00F56ED7" w:rsidRPr="5BBA59FB">
        <w:rPr>
          <w:rFonts w:eastAsia="Times New Roman" w:cs="Times New Roman"/>
          <w:color w:val="auto"/>
          <w:lang w:eastAsia="en-US"/>
        </w:rPr>
        <w:t>) but</w:t>
      </w:r>
      <w:r w:rsidR="00663C62" w:rsidRPr="5BBA59FB">
        <w:rPr>
          <w:rFonts w:eastAsia="Times New Roman" w:cs="Times New Roman"/>
          <w:color w:val="auto"/>
          <w:lang w:eastAsia="en-US"/>
        </w:rPr>
        <w:t xml:space="preserve"> offers implications that </w:t>
      </w:r>
      <w:r w:rsidR="00E10FAB" w:rsidRPr="5BBA59FB">
        <w:rPr>
          <w:rFonts w:eastAsia="Times New Roman" w:cs="Times New Roman"/>
          <w:color w:val="auto"/>
          <w:lang w:eastAsia="en-US"/>
        </w:rPr>
        <w:t>“teacher recruitment alon</w:t>
      </w:r>
      <w:r w:rsidR="00A21C6A" w:rsidRPr="5BBA59FB">
        <w:rPr>
          <w:rFonts w:eastAsia="Times New Roman" w:cs="Times New Roman"/>
          <w:color w:val="auto"/>
          <w:lang w:eastAsia="en-US"/>
        </w:rPr>
        <w:t xml:space="preserve">e </w:t>
      </w:r>
      <w:r w:rsidR="00E10FAB" w:rsidRPr="5BBA59FB">
        <w:rPr>
          <w:rFonts w:eastAsia="Times New Roman" w:cs="Times New Roman"/>
          <w:color w:val="auto"/>
          <w:lang w:eastAsia="en-US"/>
        </w:rPr>
        <w:t>is insufficient”</w:t>
      </w:r>
      <w:r w:rsidR="00C67652" w:rsidRPr="5BBA59FB">
        <w:rPr>
          <w:rFonts w:eastAsia="Times New Roman" w:cs="Times New Roman"/>
          <w:color w:val="auto"/>
          <w:lang w:eastAsia="en-US"/>
        </w:rPr>
        <w:t xml:space="preserve"> (p. 360)</w:t>
      </w:r>
      <w:r w:rsidR="00E10FAB" w:rsidRPr="5BBA59FB">
        <w:rPr>
          <w:rFonts w:eastAsia="Times New Roman" w:cs="Times New Roman"/>
          <w:color w:val="auto"/>
          <w:lang w:eastAsia="en-US"/>
        </w:rPr>
        <w:t xml:space="preserve"> to improve the staffing issues in Arizona schools</w:t>
      </w:r>
      <w:r w:rsidR="00711AE5" w:rsidRPr="5BBA59FB">
        <w:rPr>
          <w:rFonts w:eastAsia="Times New Roman" w:cs="Times New Roman"/>
          <w:color w:val="auto"/>
          <w:lang w:eastAsia="en-US"/>
        </w:rPr>
        <w:t xml:space="preserve"> in the face of rapidly escalating controls on and demands of teachers pre</w:t>
      </w:r>
      <w:r w:rsidR="47E3B5A6" w:rsidRPr="5BBA59FB">
        <w:rPr>
          <w:rFonts w:eastAsia="Times New Roman" w:cs="Times New Roman"/>
          <w:color w:val="auto"/>
          <w:lang w:eastAsia="en-US"/>
        </w:rPr>
        <w:t>-</w:t>
      </w:r>
      <w:r w:rsidR="00711AE5" w:rsidRPr="5BBA59FB">
        <w:rPr>
          <w:rFonts w:eastAsia="Times New Roman" w:cs="Times New Roman"/>
          <w:color w:val="auto"/>
          <w:lang w:eastAsia="en-US"/>
        </w:rPr>
        <w:t xml:space="preserve"> and post</w:t>
      </w:r>
      <w:r w:rsidR="4DE8D1FD" w:rsidRPr="5BBA59FB">
        <w:rPr>
          <w:rFonts w:eastAsia="Times New Roman" w:cs="Times New Roman"/>
          <w:color w:val="auto"/>
          <w:lang w:eastAsia="en-US"/>
        </w:rPr>
        <w:t>-COVID</w:t>
      </w:r>
      <w:r w:rsidR="00E10FAB" w:rsidRPr="5BBA59FB">
        <w:rPr>
          <w:rFonts w:eastAsia="Times New Roman" w:cs="Times New Roman"/>
          <w:color w:val="auto"/>
          <w:lang w:eastAsia="en-US"/>
        </w:rPr>
        <w:t>.</w:t>
      </w:r>
      <w:r w:rsidR="00711AE5" w:rsidRPr="5BBA59FB">
        <w:rPr>
          <w:rFonts w:eastAsia="Times New Roman" w:cs="Times New Roman"/>
          <w:color w:val="auto"/>
          <w:lang w:eastAsia="en-US"/>
        </w:rPr>
        <w:t xml:space="preserve"> </w:t>
      </w:r>
      <w:r w:rsidR="007A5893" w:rsidRPr="5BBA59FB">
        <w:rPr>
          <w:rFonts w:eastAsia="Times New Roman" w:cs="Times New Roman"/>
          <w:color w:val="auto"/>
          <w:lang w:eastAsia="en-US"/>
        </w:rPr>
        <w:t>The study pulled solely from public</w:t>
      </w:r>
      <w:r w:rsidR="00E7529D">
        <w:rPr>
          <w:rFonts w:eastAsia="Times New Roman" w:cs="Times New Roman"/>
          <w:color w:val="auto"/>
          <w:lang w:eastAsia="en-US"/>
        </w:rPr>
        <w:t>,</w:t>
      </w:r>
      <w:r w:rsidR="007A5893" w:rsidRPr="5BBA59FB">
        <w:rPr>
          <w:rFonts w:eastAsia="Times New Roman" w:cs="Times New Roman"/>
          <w:color w:val="auto"/>
          <w:lang w:eastAsia="en-US"/>
        </w:rPr>
        <w:t xml:space="preserve"> quantitative data on positions filled and vacant and as such is </w:t>
      </w:r>
      <w:r w:rsidR="00E7529D">
        <w:rPr>
          <w:rFonts w:eastAsia="Times New Roman" w:cs="Times New Roman"/>
          <w:color w:val="auto"/>
          <w:lang w:eastAsia="en-US"/>
        </w:rPr>
        <w:t xml:space="preserve">less generalizable </w:t>
      </w:r>
      <w:r w:rsidR="00524D27">
        <w:rPr>
          <w:rFonts w:eastAsia="Times New Roman" w:cs="Times New Roman"/>
          <w:color w:val="auto"/>
          <w:lang w:eastAsia="en-US"/>
        </w:rPr>
        <w:t xml:space="preserve">for explanations of </w:t>
      </w:r>
      <w:r w:rsidR="00C9621B" w:rsidRPr="5BBA59FB">
        <w:rPr>
          <w:rFonts w:eastAsia="Times New Roman" w:cs="Times New Roman"/>
          <w:color w:val="auto"/>
          <w:lang w:eastAsia="en-US"/>
        </w:rPr>
        <w:t>how the pandemic impacted employment choices by teachers.</w:t>
      </w:r>
      <w:r w:rsidR="000E5D1A" w:rsidRPr="5BBA59FB">
        <w:rPr>
          <w:rFonts w:eastAsia="Times New Roman" w:cs="Times New Roman"/>
          <w:color w:val="auto"/>
          <w:lang w:eastAsia="en-US"/>
        </w:rPr>
        <w:t xml:space="preserve"> </w:t>
      </w:r>
      <w:r w:rsidR="00EA69FC" w:rsidRPr="5BBA59FB">
        <w:rPr>
          <w:rFonts w:eastAsia="Times New Roman" w:cs="Times New Roman"/>
          <w:color w:val="auto"/>
          <w:lang w:eastAsia="en-US"/>
        </w:rPr>
        <w:t xml:space="preserve">The study lacks </w:t>
      </w:r>
      <w:r w:rsidR="00287962" w:rsidRPr="5BBA59FB">
        <w:rPr>
          <w:rFonts w:eastAsia="Times New Roman" w:cs="Times New Roman"/>
          <w:color w:val="auto"/>
          <w:lang w:eastAsia="en-US"/>
        </w:rPr>
        <w:t>a clear</w:t>
      </w:r>
      <w:r w:rsidR="00EA69FC" w:rsidRPr="5BBA59FB">
        <w:rPr>
          <w:rFonts w:eastAsia="Times New Roman" w:cs="Times New Roman"/>
          <w:color w:val="auto"/>
          <w:lang w:eastAsia="en-US"/>
        </w:rPr>
        <w:t xml:space="preserve"> theoretical foundation and seems to be content with its superficial design. The synthetic </w:t>
      </w:r>
      <w:r w:rsidR="00EA69FC" w:rsidRPr="5BBA59FB">
        <w:rPr>
          <w:rFonts w:eastAsia="Times New Roman" w:cs="Times New Roman"/>
          <w:color w:val="auto"/>
          <w:lang w:eastAsia="en-US"/>
        </w:rPr>
        <w:lastRenderedPageBreak/>
        <w:t>discussion of escalating factors in Arizona schools was compelling and vaguely intentional toward future research.</w:t>
      </w:r>
    </w:p>
    <w:p w14:paraId="4C4F05B1" w14:textId="26AAC8ED" w:rsidR="00371BC8" w:rsidRPr="001A1FBD" w:rsidRDefault="00A033AE" w:rsidP="00564A07">
      <w:pPr>
        <w:rPr>
          <w:rFonts w:eastAsia="Times New Roman" w:cs="Times New Roman"/>
          <w:color w:val="auto"/>
          <w:lang w:eastAsia="en-US"/>
        </w:rPr>
      </w:pPr>
      <w:r w:rsidRPr="00FB7036">
        <w:rPr>
          <w:rFonts w:eastAsia="Times New Roman" w:cs="Times New Roman"/>
          <w:color w:val="auto"/>
          <w:lang w:eastAsia="en-US"/>
        </w:rPr>
        <w:t>A more</w:t>
      </w:r>
      <w:r w:rsidRPr="30BB2FE0">
        <w:rPr>
          <w:rFonts w:eastAsia="Times New Roman" w:cs="Times New Roman"/>
          <w:color w:val="auto"/>
          <w:lang w:eastAsia="en-US"/>
        </w:rPr>
        <w:t xml:space="preserve"> robust 202</w:t>
      </w:r>
      <w:r w:rsidR="0078775F" w:rsidRPr="30BB2FE0">
        <w:rPr>
          <w:rFonts w:eastAsia="Times New Roman" w:cs="Times New Roman"/>
          <w:color w:val="auto"/>
          <w:lang w:eastAsia="en-US"/>
        </w:rPr>
        <w:t xml:space="preserve">1 study captured more </w:t>
      </w:r>
      <w:r w:rsidR="00EC7734">
        <w:rPr>
          <w:rFonts w:eastAsia="Times New Roman" w:cs="Times New Roman"/>
          <w:color w:val="auto"/>
          <w:lang w:eastAsia="en-US"/>
        </w:rPr>
        <w:t>relevant data</w:t>
      </w:r>
      <w:r w:rsidR="0078775F" w:rsidRPr="30BB2FE0">
        <w:rPr>
          <w:rFonts w:eastAsia="Times New Roman" w:cs="Times New Roman"/>
          <w:color w:val="auto"/>
          <w:lang w:eastAsia="en-US"/>
        </w:rPr>
        <w:t xml:space="preserve"> from 151 </w:t>
      </w:r>
      <w:r w:rsidR="00643165" w:rsidRPr="30BB2FE0">
        <w:rPr>
          <w:rFonts w:eastAsia="Times New Roman" w:cs="Times New Roman"/>
          <w:color w:val="auto"/>
          <w:lang w:eastAsia="en-US"/>
        </w:rPr>
        <w:t xml:space="preserve">elementary </w:t>
      </w:r>
      <w:r w:rsidR="0078775F" w:rsidRPr="30BB2FE0">
        <w:rPr>
          <w:rFonts w:eastAsia="Times New Roman" w:cs="Times New Roman"/>
          <w:color w:val="auto"/>
          <w:lang w:eastAsia="en-US"/>
        </w:rPr>
        <w:t xml:space="preserve">teachers </w:t>
      </w:r>
      <w:r w:rsidR="0099415E" w:rsidRPr="30BB2FE0">
        <w:rPr>
          <w:rFonts w:eastAsia="Times New Roman" w:cs="Times New Roman"/>
          <w:color w:val="auto"/>
          <w:lang w:eastAsia="en-US"/>
        </w:rPr>
        <w:t>across the US</w:t>
      </w:r>
      <w:r w:rsidR="005376A0" w:rsidRPr="30BB2FE0">
        <w:rPr>
          <w:rFonts w:eastAsia="Times New Roman" w:cs="Times New Roman"/>
          <w:color w:val="auto"/>
          <w:lang w:eastAsia="en-US"/>
        </w:rPr>
        <w:t xml:space="preserve"> during the summer of 2020</w:t>
      </w:r>
      <w:r w:rsidR="00643165" w:rsidRPr="30BB2FE0">
        <w:rPr>
          <w:rFonts w:eastAsia="Times New Roman" w:cs="Times New Roman"/>
          <w:color w:val="auto"/>
          <w:lang w:eastAsia="en-US"/>
        </w:rPr>
        <w:t>. These teachers completed an online survey that gauged their</w:t>
      </w:r>
      <w:r w:rsidR="008B6E7C" w:rsidRPr="30BB2FE0">
        <w:rPr>
          <w:rFonts w:eastAsia="Times New Roman" w:cs="Times New Roman"/>
          <w:color w:val="auto"/>
          <w:lang w:eastAsia="en-US"/>
        </w:rPr>
        <w:t xml:space="preserve"> experience teaching during the Spring of 2020</w:t>
      </w:r>
      <w:r w:rsidR="00823AE0" w:rsidRPr="30BB2FE0">
        <w:rPr>
          <w:rFonts w:eastAsia="Times New Roman" w:cs="Times New Roman"/>
          <w:color w:val="auto"/>
          <w:lang w:eastAsia="en-US"/>
        </w:rPr>
        <w:t xml:space="preserve"> after the March shutdown of schools and </w:t>
      </w:r>
      <w:proofErr w:type="gramStart"/>
      <w:r w:rsidR="00823AE0" w:rsidRPr="30BB2FE0">
        <w:rPr>
          <w:rFonts w:eastAsia="Times New Roman" w:cs="Times New Roman"/>
          <w:color w:val="auto"/>
          <w:lang w:eastAsia="en-US"/>
        </w:rPr>
        <w:t>pivot</w:t>
      </w:r>
      <w:proofErr w:type="gramEnd"/>
      <w:r w:rsidR="00823AE0" w:rsidRPr="30BB2FE0">
        <w:rPr>
          <w:rFonts w:eastAsia="Times New Roman" w:cs="Times New Roman"/>
          <w:color w:val="auto"/>
          <w:lang w:eastAsia="en-US"/>
        </w:rPr>
        <w:t xml:space="preserve"> to distance learning. </w:t>
      </w:r>
      <w:r w:rsidR="00520736" w:rsidRPr="30BB2FE0">
        <w:rPr>
          <w:rFonts w:eastAsia="Times New Roman" w:cs="Times New Roman"/>
          <w:color w:val="auto"/>
          <w:lang w:eastAsia="en-US"/>
        </w:rPr>
        <w:t>Findings from the path analysis of their model (informed by the job demand–resources framework) indicated that “task stress and job ambiguity were</w:t>
      </w:r>
      <w:r w:rsidR="00DF2F5F" w:rsidRPr="30BB2FE0">
        <w:rPr>
          <w:rFonts w:eastAsia="Times New Roman" w:cs="Times New Roman"/>
          <w:color w:val="auto"/>
          <w:lang w:eastAsia="en-US"/>
        </w:rPr>
        <w:t xml:space="preserve"> closely</w:t>
      </w:r>
      <w:r w:rsidR="00520736" w:rsidRPr="30BB2FE0">
        <w:rPr>
          <w:rFonts w:eastAsia="Times New Roman" w:cs="Times New Roman"/>
          <w:color w:val="auto"/>
          <w:lang w:eastAsia="en-US"/>
        </w:rPr>
        <w:t xml:space="preserve"> related to teacher well-being”</w:t>
      </w:r>
      <w:r w:rsidR="00C37333" w:rsidRPr="30BB2FE0">
        <w:rPr>
          <w:rFonts w:eastAsia="Times New Roman" w:cs="Times New Roman"/>
          <w:color w:val="auto"/>
          <w:lang w:eastAsia="en-US"/>
        </w:rPr>
        <w:t xml:space="preserve"> </w:t>
      </w:r>
      <w:r w:rsidRPr="30BB2FE0">
        <w:rPr>
          <w:rFonts w:eastAsia="Times New Roman" w:cs="Times New Roman"/>
          <w:color w:val="auto"/>
          <w:lang w:eastAsia="en-US"/>
        </w:rPr>
        <w:fldChar w:fldCharType="begin"/>
      </w:r>
      <w:r w:rsidRPr="30BB2FE0">
        <w:rPr>
          <w:rFonts w:eastAsia="Times New Roman" w:cs="Times New Roman"/>
          <w:color w:val="auto"/>
          <w:lang w:eastAsia="en-US"/>
        </w:rPr>
        <w:instrText xml:space="preserve"> ADDIN ZOTERO_ITEM CSL_CITATION {"citationID":"ljwFt0Oy","properties":{"formattedCitation":"(Chan et al., 2021)","plainCitation":"(Chan et al., 2021)","dontUpdate":true,"noteIndex":0},"citationItems":[{"id":409,"uris":["http://zotero.org/users/6171799/items/CQW9FRWN"],"itemData":{"id":409,"type":"article-journal","abstract":"As frontline education providers, teachers have encountered many challenges since the outbreak of the COVID-19 pandemic. To better understand teacher well-being during this crisis and inform practices to support them, this study employed an online survey with a mixed-methods approach to assess teacher well-being and the support they need to work effectively. A sample of 151 elementary school teachers in the United States was recruited in summer 2020 to complete an online survey through emails and social media outlets. Participants were asked to provide retrospective reports of their experiences teaching in spring 2020 after schools closed due to COVID-19. The majority of participants reported feeling emotionally exhausted and high levels of task stress and job ambiguity. Consistent with hypotheses, path analysis testing a model informed by the job demand–resources framework indicated that task stress and job ambiguity were robustly related to teacher well-being. Moreover, three job resources (i.e., teaching efficacy, school connectedness, and teaching autonomy) were related to job satisfaction. A moderation finding revealed that teachers who reported high teaching efficacy felt emotionally exhausted when they were unclear of their job duties. Thematic analysis of responses to an open-ended question found that teachers would feel supported if provided resources to develop competence in distance learning, workplace emotional support, and flexibility during COVID-19. The findings identified a critical need to allocate more attention and resources to support teacher psychological health by strengthening emotional support, autonomy, and teaching efficacy. (PsycInfo Database Record (c) 2022 APA, all rights reserved)","container-title":"School Psychology","DOI":"10.1037/spq0000441","ISSN":"2578-4226","issue":"6","note":"publisher-place: US\npublisher: Educational Publishing Foundation","page":"533-545","source":"APA PsycNet","title":"Elementary school teacher well-being and supportive measures amid COVID-19: An exploratory study","title-short":"Elementary school teacher well-being and supportive measures amid COVID-19","volume":"36","author":[{"family":"Chan","given":"Mei-ki"},{"family":"Sharkey","given":"Jill D."},{"family":"Lawrie","given":"Smaranda Ioana"},{"family":"Arch","given":"Dina A. N."},{"family":"Nylund-Gibson","given":"Karen"}],"issued":{"date-parts":[["2021"]]}}}],"schema":"https://github.com/citation-style-language/schema/raw/master/csl-citation.json"} </w:instrText>
      </w:r>
      <w:r w:rsidRPr="30BB2FE0">
        <w:rPr>
          <w:rFonts w:eastAsia="Times New Roman" w:cs="Times New Roman"/>
          <w:color w:val="auto"/>
          <w:lang w:eastAsia="en-US"/>
        </w:rPr>
        <w:fldChar w:fldCharType="separate"/>
      </w:r>
      <w:r w:rsidR="00DC6B4B" w:rsidRPr="30BB2FE0">
        <w:rPr>
          <w:rFonts w:eastAsia="Times New Roman" w:cs="Times New Roman"/>
          <w:color w:val="auto"/>
        </w:rPr>
        <w:t>(Chan et al., 2021</w:t>
      </w:r>
      <w:r w:rsidR="00B47E51" w:rsidRPr="30BB2FE0">
        <w:rPr>
          <w:rFonts w:eastAsia="Times New Roman" w:cs="Times New Roman"/>
          <w:color w:val="auto"/>
        </w:rPr>
        <w:t>, p. 533</w:t>
      </w:r>
      <w:r w:rsidR="00DC6B4B" w:rsidRPr="30BB2FE0">
        <w:rPr>
          <w:rFonts w:eastAsia="Times New Roman" w:cs="Times New Roman"/>
          <w:color w:val="auto"/>
        </w:rPr>
        <w:t>)</w:t>
      </w:r>
      <w:r w:rsidRPr="30BB2FE0">
        <w:rPr>
          <w:rFonts w:eastAsia="Times New Roman" w:cs="Times New Roman"/>
          <w:color w:val="auto"/>
          <w:lang w:eastAsia="en-US"/>
        </w:rPr>
        <w:fldChar w:fldCharType="end"/>
      </w:r>
      <w:r w:rsidR="00DC6B4B" w:rsidRPr="30BB2FE0">
        <w:rPr>
          <w:rFonts w:eastAsia="Times New Roman" w:cs="Times New Roman"/>
          <w:color w:val="auto"/>
          <w:lang w:eastAsia="en-US"/>
        </w:rPr>
        <w:t xml:space="preserve">. </w:t>
      </w:r>
      <w:r w:rsidR="009A05DF" w:rsidRPr="30BB2FE0">
        <w:rPr>
          <w:rFonts w:eastAsia="Times New Roman" w:cs="Times New Roman"/>
          <w:color w:val="auto"/>
          <w:lang w:eastAsia="en-US"/>
        </w:rPr>
        <w:t xml:space="preserve">The study was strong in its mixed approach with standardized and open-ended response survey questions. </w:t>
      </w:r>
      <w:r w:rsidR="00DB2A75" w:rsidRPr="30BB2FE0">
        <w:rPr>
          <w:rFonts w:eastAsia="Times New Roman" w:cs="Times New Roman"/>
          <w:color w:val="auto"/>
          <w:lang w:eastAsia="en-US"/>
        </w:rPr>
        <w:t xml:space="preserve">The findings do not apply closely to policy decisions in that policies are </w:t>
      </w:r>
      <w:r w:rsidR="00945ED1" w:rsidRPr="30BB2FE0">
        <w:rPr>
          <w:rFonts w:eastAsia="Times New Roman" w:cs="Times New Roman"/>
          <w:color w:val="auto"/>
          <w:lang w:eastAsia="en-US"/>
        </w:rPr>
        <w:t xml:space="preserve">not </w:t>
      </w:r>
      <w:r w:rsidR="00DB2A75" w:rsidRPr="30BB2FE0">
        <w:rPr>
          <w:rFonts w:eastAsia="Times New Roman" w:cs="Times New Roman"/>
          <w:color w:val="auto"/>
          <w:lang w:eastAsia="en-US"/>
        </w:rPr>
        <w:t>explicitly mentioned by teachers, but</w:t>
      </w:r>
      <w:r w:rsidR="00691011" w:rsidRPr="30BB2FE0">
        <w:rPr>
          <w:rFonts w:eastAsia="Times New Roman" w:cs="Times New Roman"/>
          <w:color w:val="auto"/>
          <w:lang w:eastAsia="en-US"/>
        </w:rPr>
        <w:t xml:space="preserve"> strong </w:t>
      </w:r>
      <w:r w:rsidR="00167290" w:rsidRPr="30BB2FE0">
        <w:rPr>
          <w:rFonts w:eastAsia="Times New Roman" w:cs="Times New Roman"/>
          <w:color w:val="auto"/>
          <w:lang w:eastAsia="en-US"/>
        </w:rPr>
        <w:t xml:space="preserve">implications for policymakers are clear in the assertion of the research team for </w:t>
      </w:r>
      <w:r w:rsidR="005B429E" w:rsidRPr="30BB2FE0">
        <w:rPr>
          <w:rFonts w:eastAsia="Times New Roman" w:cs="Times New Roman"/>
          <w:color w:val="auto"/>
          <w:lang w:eastAsia="en-US"/>
        </w:rPr>
        <w:t xml:space="preserve">them </w:t>
      </w:r>
      <w:r w:rsidR="00167290" w:rsidRPr="30BB2FE0">
        <w:rPr>
          <w:rFonts w:eastAsia="Times New Roman" w:cs="Times New Roman"/>
          <w:color w:val="auto"/>
          <w:lang w:eastAsia="en-US"/>
        </w:rPr>
        <w:t>“to allocate more attention and resources to support teacher psychological health by strengthening emotional support, autonomy, and teaching efficacy</w:t>
      </w:r>
      <w:r w:rsidR="005B429E" w:rsidRPr="30BB2FE0">
        <w:rPr>
          <w:rFonts w:eastAsia="Times New Roman" w:cs="Times New Roman"/>
          <w:color w:val="auto"/>
          <w:lang w:eastAsia="en-US"/>
        </w:rPr>
        <w:t>”</w:t>
      </w:r>
      <w:r w:rsidR="00F57F5B" w:rsidRPr="30BB2FE0">
        <w:rPr>
          <w:rFonts w:eastAsia="Times New Roman" w:cs="Times New Roman"/>
          <w:color w:val="auto"/>
          <w:lang w:eastAsia="en-US"/>
        </w:rPr>
        <w:t xml:space="preserve"> (p. 543)</w:t>
      </w:r>
      <w:r w:rsidR="002D0389">
        <w:rPr>
          <w:rFonts w:eastAsia="Times New Roman" w:cs="Times New Roman"/>
          <w:color w:val="auto"/>
          <w:lang w:eastAsia="en-US"/>
        </w:rPr>
        <w:t>,</w:t>
      </w:r>
      <w:r w:rsidR="005B429E" w:rsidRPr="30BB2FE0">
        <w:rPr>
          <w:rFonts w:eastAsia="Times New Roman" w:cs="Times New Roman"/>
          <w:color w:val="auto"/>
          <w:lang w:eastAsia="en-US"/>
        </w:rPr>
        <w:t xml:space="preserve"> post-pandemic. </w:t>
      </w:r>
      <w:r w:rsidR="002D0389">
        <w:rPr>
          <w:rFonts w:eastAsia="Times New Roman" w:cs="Times New Roman"/>
          <w:color w:val="auto"/>
          <w:lang w:eastAsia="en-US"/>
        </w:rPr>
        <w:t>It also found that t</w:t>
      </w:r>
      <w:r w:rsidR="001D140A" w:rsidRPr="30BB2FE0">
        <w:rPr>
          <w:rFonts w:eastAsia="Times New Roman" w:cs="Times New Roman"/>
          <w:color w:val="auto"/>
          <w:lang w:eastAsia="en-US"/>
        </w:rPr>
        <w:t>he</w:t>
      </w:r>
      <w:r w:rsidR="003025B5" w:rsidRPr="30BB2FE0">
        <w:rPr>
          <w:rFonts w:eastAsia="Times New Roman" w:cs="Times New Roman"/>
          <w:color w:val="auto"/>
          <w:lang w:eastAsia="en-US"/>
        </w:rPr>
        <w:t xml:space="preserve"> environment in the summer of 20</w:t>
      </w:r>
      <w:r w:rsidR="000E7CAE" w:rsidRPr="30BB2FE0">
        <w:rPr>
          <w:rFonts w:eastAsia="Times New Roman" w:cs="Times New Roman"/>
          <w:color w:val="auto"/>
          <w:lang w:eastAsia="en-US"/>
        </w:rPr>
        <w:t xml:space="preserve">20 already had teachers nationwide contemplating a different career due to fear, stress, ambiguity, and feelings of low competence in the </w:t>
      </w:r>
      <w:r w:rsidR="16883B05" w:rsidRPr="30BB2FE0">
        <w:rPr>
          <w:rFonts w:eastAsia="Times New Roman" w:cs="Times New Roman"/>
          <w:color w:val="auto"/>
          <w:lang w:eastAsia="en-US"/>
        </w:rPr>
        <w:t>unfamiliar environment</w:t>
      </w:r>
      <w:r w:rsidR="000E7CAE" w:rsidRPr="30BB2FE0">
        <w:rPr>
          <w:rFonts w:eastAsia="Times New Roman" w:cs="Times New Roman"/>
          <w:color w:val="auto"/>
          <w:lang w:eastAsia="en-US"/>
        </w:rPr>
        <w:t xml:space="preserve">. These findings are germane to a study of policy environments </w:t>
      </w:r>
      <w:r w:rsidR="00B4531E" w:rsidRPr="30BB2FE0">
        <w:rPr>
          <w:rFonts w:eastAsia="Times New Roman" w:cs="Times New Roman"/>
          <w:color w:val="auto"/>
          <w:lang w:eastAsia="en-US"/>
        </w:rPr>
        <w:t>by nature of the situation of them directly before post-</w:t>
      </w:r>
      <w:r w:rsidR="29035900" w:rsidRPr="30BB2FE0">
        <w:rPr>
          <w:rFonts w:eastAsia="Times New Roman" w:cs="Times New Roman"/>
          <w:color w:val="auto"/>
          <w:lang w:eastAsia="en-US"/>
        </w:rPr>
        <w:t>COVID</w:t>
      </w:r>
      <w:r w:rsidR="00B4531E" w:rsidRPr="30BB2FE0">
        <w:rPr>
          <w:rFonts w:eastAsia="Times New Roman" w:cs="Times New Roman"/>
          <w:color w:val="auto"/>
          <w:lang w:eastAsia="en-US"/>
        </w:rPr>
        <w:t xml:space="preserve"> policies began to emerge.</w:t>
      </w:r>
    </w:p>
    <w:p w14:paraId="24478942" w14:textId="077EE483" w:rsidR="005A5FF7" w:rsidRPr="001A1FBD" w:rsidRDefault="00736DA1" w:rsidP="00564A07">
      <w:pPr>
        <w:rPr>
          <w:rFonts w:eastAsia="Times New Roman" w:cs="Times New Roman"/>
          <w:color w:val="auto"/>
          <w:lang w:eastAsia="en-US"/>
        </w:rPr>
      </w:pPr>
      <w:r w:rsidRPr="30BB2FE0">
        <w:rPr>
          <w:rFonts w:eastAsia="Times New Roman" w:cs="Times New Roman"/>
          <w:color w:val="auto"/>
          <w:lang w:eastAsia="en-US"/>
        </w:rPr>
        <w:t xml:space="preserve">At the other end of the </w:t>
      </w:r>
      <w:r w:rsidR="29035900" w:rsidRPr="30BB2FE0">
        <w:rPr>
          <w:rFonts w:eastAsia="Times New Roman" w:cs="Times New Roman"/>
          <w:color w:val="auto"/>
          <w:lang w:eastAsia="en-US"/>
        </w:rPr>
        <w:t>COVID</w:t>
      </w:r>
      <w:r w:rsidR="00E37F3A" w:rsidRPr="30BB2FE0">
        <w:rPr>
          <w:rFonts w:eastAsia="Times New Roman" w:cs="Times New Roman"/>
          <w:color w:val="auto"/>
          <w:lang w:eastAsia="en-US"/>
        </w:rPr>
        <w:t xml:space="preserve"> impact timeline, a </w:t>
      </w:r>
      <w:r w:rsidR="00B8437A" w:rsidRPr="30BB2FE0">
        <w:rPr>
          <w:rFonts w:eastAsia="Times New Roman" w:cs="Times New Roman"/>
          <w:color w:val="auto"/>
          <w:lang w:eastAsia="en-US"/>
        </w:rPr>
        <w:t>qualit</w:t>
      </w:r>
      <w:r w:rsidR="00C53DEE">
        <w:rPr>
          <w:rFonts w:eastAsia="Times New Roman" w:cs="Times New Roman"/>
          <w:color w:val="auto"/>
          <w:lang w:eastAsia="en-US"/>
        </w:rPr>
        <w:t>at</w:t>
      </w:r>
      <w:r w:rsidR="00B8437A" w:rsidRPr="30BB2FE0">
        <w:rPr>
          <w:rFonts w:eastAsia="Times New Roman" w:cs="Times New Roman"/>
          <w:color w:val="auto"/>
          <w:lang w:eastAsia="en-US"/>
        </w:rPr>
        <w:t xml:space="preserve">ive </w:t>
      </w:r>
      <w:r w:rsidR="00E37F3A" w:rsidRPr="30BB2FE0">
        <w:rPr>
          <w:rFonts w:eastAsia="Times New Roman" w:cs="Times New Roman"/>
          <w:color w:val="auto"/>
          <w:lang w:eastAsia="en-US"/>
        </w:rPr>
        <w:t>study</w:t>
      </w:r>
      <w:r w:rsidR="00B8437A" w:rsidRPr="30BB2FE0">
        <w:rPr>
          <w:rFonts w:eastAsia="Times New Roman" w:cs="Times New Roman"/>
          <w:color w:val="auto"/>
          <w:lang w:eastAsia="en-US"/>
        </w:rPr>
        <w:t xml:space="preserve"> of 16 teachers</w:t>
      </w:r>
      <w:r w:rsidR="00E37F3A" w:rsidRPr="30BB2FE0">
        <w:rPr>
          <w:rFonts w:eastAsia="Times New Roman" w:cs="Times New Roman"/>
          <w:color w:val="auto"/>
          <w:lang w:eastAsia="en-US"/>
        </w:rPr>
        <w:t xml:space="preserve"> from </w:t>
      </w:r>
      <w:bookmarkStart w:id="86" w:name="_Int_4w2IyV9a"/>
      <w:r w:rsidR="00E37F3A" w:rsidRPr="30BB2FE0">
        <w:rPr>
          <w:rFonts w:eastAsia="Times New Roman" w:cs="Times New Roman"/>
          <w:color w:val="auto"/>
          <w:lang w:eastAsia="en-US"/>
        </w:rPr>
        <w:t>Turkey</w:t>
      </w:r>
      <w:bookmarkEnd w:id="86"/>
      <w:r w:rsidR="00E37F3A" w:rsidRPr="30BB2FE0">
        <w:rPr>
          <w:rFonts w:eastAsia="Times New Roman" w:cs="Times New Roman"/>
          <w:color w:val="auto"/>
          <w:lang w:eastAsia="en-US"/>
        </w:rPr>
        <w:t xml:space="preserve"> examined the effect of returning to the classroom on teachers’ well-being</w:t>
      </w:r>
      <w:r w:rsidR="00CF428F" w:rsidRPr="30BB2FE0">
        <w:rPr>
          <w:rFonts w:eastAsia="Times New Roman" w:cs="Times New Roman"/>
          <w:color w:val="auto"/>
          <w:lang w:eastAsia="en-US"/>
        </w:rPr>
        <w:t xml:space="preserve"> </w:t>
      </w:r>
      <w:r w:rsidRPr="30BB2FE0">
        <w:rPr>
          <w:rFonts w:eastAsia="Times New Roman" w:cs="Times New Roman"/>
          <w:color w:val="auto"/>
          <w:lang w:eastAsia="en-US"/>
        </w:rPr>
        <w:fldChar w:fldCharType="begin"/>
      </w:r>
      <w:r w:rsidRPr="30BB2FE0">
        <w:rPr>
          <w:rFonts w:eastAsia="Times New Roman" w:cs="Times New Roman"/>
          <w:color w:val="auto"/>
          <w:lang w:eastAsia="en-US"/>
        </w:rPr>
        <w:instrText xml:space="preserve"> ADDIN ZOTERO_ITEM CSL_CITATION {"citationID":"5Gq0wnQl","properties":{"formattedCitation":"(G\\uc0\\u252{}lmez &amp; Ordu, 2022)","plainCitation":"(Gülmez &amp; Ordu, 2022)","noteIndex":0},"citationItems":[{"id":216,"uris":["http://zotero.org/users/6171799/items/6DPCBNLZ"],"itemData":{"id":216,"type":"article-journal","container-title":"Journal","ISSN":"2618-6209-","issue":"2","journalAbbreviation":"JOR","page":"257-286","title":"Back to the classroom: Teachers’ views on classroom management after Covid-19","volume":"6","author":[{"family":"Gülmez","given":"Deniz"},{"family":"Ordu","given":"Aydan"}],"issued":{"date-parts":[["2022"]]}}}],"schema":"https://github.com/citation-style-language/schema/raw/master/csl-citation.json"} </w:instrText>
      </w:r>
      <w:r w:rsidRPr="30BB2FE0">
        <w:rPr>
          <w:rFonts w:eastAsia="Times New Roman" w:cs="Times New Roman"/>
          <w:color w:val="auto"/>
          <w:lang w:eastAsia="en-US"/>
        </w:rPr>
        <w:fldChar w:fldCharType="separate"/>
      </w:r>
      <w:r w:rsidR="00CF428F" w:rsidRPr="30BB2FE0">
        <w:rPr>
          <w:rFonts w:eastAsia="Times New Roman" w:cs="Times New Roman"/>
          <w:color w:val="auto"/>
        </w:rPr>
        <w:t>(Gülmez &amp; Ordu, 2022)</w:t>
      </w:r>
      <w:r w:rsidRPr="30BB2FE0">
        <w:rPr>
          <w:rFonts w:eastAsia="Times New Roman" w:cs="Times New Roman"/>
          <w:color w:val="auto"/>
          <w:lang w:eastAsia="en-US"/>
        </w:rPr>
        <w:fldChar w:fldCharType="end"/>
      </w:r>
      <w:r w:rsidR="00156BA3" w:rsidRPr="30BB2FE0">
        <w:rPr>
          <w:rFonts w:eastAsia="Times New Roman" w:cs="Times New Roman"/>
          <w:color w:val="auto"/>
          <w:lang w:eastAsia="en-US"/>
        </w:rPr>
        <w:t xml:space="preserve">. While this study does not </w:t>
      </w:r>
      <w:r w:rsidR="00BA71BF">
        <w:rPr>
          <w:rFonts w:eastAsia="Times New Roman" w:cs="Times New Roman"/>
          <w:color w:val="auto"/>
          <w:lang w:eastAsia="en-US"/>
        </w:rPr>
        <w:t>yield</w:t>
      </w:r>
      <w:r w:rsidR="00156BA3" w:rsidRPr="30BB2FE0">
        <w:rPr>
          <w:rFonts w:eastAsia="Times New Roman" w:cs="Times New Roman"/>
          <w:color w:val="auto"/>
          <w:lang w:eastAsia="en-US"/>
        </w:rPr>
        <w:t xml:space="preserve"> descriptive factors </w:t>
      </w:r>
      <w:r w:rsidR="00BA71BF">
        <w:rPr>
          <w:rFonts w:eastAsia="Times New Roman" w:cs="Times New Roman"/>
          <w:color w:val="auto"/>
          <w:lang w:eastAsia="en-US"/>
        </w:rPr>
        <w:t>of</w:t>
      </w:r>
      <w:r w:rsidR="00156BA3" w:rsidRPr="30BB2FE0">
        <w:rPr>
          <w:rFonts w:eastAsia="Times New Roman" w:cs="Times New Roman"/>
          <w:color w:val="auto"/>
          <w:lang w:eastAsia="en-US"/>
        </w:rPr>
        <w:t xml:space="preserve"> the eff</w:t>
      </w:r>
      <w:r w:rsidR="00FD569A" w:rsidRPr="30BB2FE0">
        <w:rPr>
          <w:rFonts w:eastAsia="Times New Roman" w:cs="Times New Roman"/>
          <w:color w:val="auto"/>
          <w:lang w:eastAsia="en-US"/>
        </w:rPr>
        <w:t>ec</w:t>
      </w:r>
      <w:r w:rsidR="00156BA3" w:rsidRPr="30BB2FE0">
        <w:rPr>
          <w:rFonts w:eastAsia="Times New Roman" w:cs="Times New Roman"/>
          <w:color w:val="auto"/>
          <w:lang w:eastAsia="en-US"/>
        </w:rPr>
        <w:t>ts</w:t>
      </w:r>
      <w:r w:rsidR="00BA71BF">
        <w:rPr>
          <w:rFonts w:eastAsia="Times New Roman" w:cs="Times New Roman"/>
          <w:color w:val="auto"/>
          <w:lang w:eastAsia="en-US"/>
        </w:rPr>
        <w:t xml:space="preserve"> of the return to in-person learning</w:t>
      </w:r>
      <w:r w:rsidR="00156BA3" w:rsidRPr="30BB2FE0">
        <w:rPr>
          <w:rFonts w:eastAsia="Times New Roman" w:cs="Times New Roman"/>
          <w:color w:val="auto"/>
          <w:lang w:eastAsia="en-US"/>
        </w:rPr>
        <w:t xml:space="preserve"> on teachers, it focuses on how student struggles in the return season</w:t>
      </w:r>
      <w:r w:rsidR="001934B0" w:rsidRPr="30BB2FE0">
        <w:rPr>
          <w:rFonts w:eastAsia="Times New Roman" w:cs="Times New Roman"/>
          <w:color w:val="auto"/>
          <w:lang w:eastAsia="en-US"/>
        </w:rPr>
        <w:t>, and policies enacted to support and mitigate those challenges</w:t>
      </w:r>
      <w:r w:rsidR="00C879F6" w:rsidRPr="30BB2FE0">
        <w:rPr>
          <w:rFonts w:eastAsia="Times New Roman" w:cs="Times New Roman"/>
          <w:color w:val="auto"/>
          <w:lang w:eastAsia="en-US"/>
        </w:rPr>
        <w:t>,</w:t>
      </w:r>
      <w:r w:rsidR="00156BA3" w:rsidRPr="30BB2FE0">
        <w:rPr>
          <w:rFonts w:eastAsia="Times New Roman" w:cs="Times New Roman"/>
          <w:color w:val="auto"/>
          <w:lang w:eastAsia="en-US"/>
        </w:rPr>
        <w:t xml:space="preserve"> </w:t>
      </w:r>
      <w:r w:rsidR="001934B0" w:rsidRPr="30BB2FE0">
        <w:rPr>
          <w:rFonts w:eastAsia="Times New Roman" w:cs="Times New Roman"/>
          <w:color w:val="auto"/>
          <w:lang w:eastAsia="en-US"/>
        </w:rPr>
        <w:t>affected teachers.</w:t>
      </w:r>
      <w:r w:rsidR="00D80F1D" w:rsidRPr="30BB2FE0">
        <w:rPr>
          <w:rFonts w:eastAsia="Times New Roman" w:cs="Times New Roman"/>
          <w:color w:val="auto"/>
          <w:lang w:eastAsia="en-US"/>
        </w:rPr>
        <w:t xml:space="preserve"> The study utilizes a conceptual emphasis on “classroom management”</w:t>
      </w:r>
      <w:r w:rsidR="00907FF1" w:rsidRPr="30BB2FE0">
        <w:rPr>
          <w:rFonts w:eastAsia="Times New Roman" w:cs="Times New Roman"/>
          <w:color w:val="auto"/>
          <w:lang w:eastAsia="en-US"/>
        </w:rPr>
        <w:t xml:space="preserve"> (p. 257)</w:t>
      </w:r>
      <w:r w:rsidR="00D80F1D" w:rsidRPr="30BB2FE0">
        <w:rPr>
          <w:rFonts w:eastAsia="Times New Roman" w:cs="Times New Roman"/>
          <w:color w:val="auto"/>
          <w:lang w:eastAsia="en-US"/>
        </w:rPr>
        <w:t xml:space="preserve"> as the sole theoretical lens from </w:t>
      </w:r>
      <w:r w:rsidR="00D80F1D" w:rsidRPr="30BB2FE0">
        <w:rPr>
          <w:rFonts w:eastAsia="Times New Roman" w:cs="Times New Roman"/>
          <w:color w:val="auto"/>
          <w:lang w:eastAsia="en-US"/>
        </w:rPr>
        <w:lastRenderedPageBreak/>
        <w:t>which to look at teachers’ post-pandemic experience</w:t>
      </w:r>
      <w:r w:rsidR="0003635A">
        <w:rPr>
          <w:rFonts w:eastAsia="Times New Roman" w:cs="Times New Roman"/>
          <w:color w:val="auto"/>
          <w:lang w:eastAsia="en-US"/>
        </w:rPr>
        <w:t xml:space="preserve">, a weak characteristic of the </w:t>
      </w:r>
      <w:r w:rsidR="00D80F1D" w:rsidRPr="30BB2FE0">
        <w:rPr>
          <w:rFonts w:eastAsia="Times New Roman" w:cs="Times New Roman"/>
          <w:color w:val="auto"/>
          <w:lang w:eastAsia="en-US"/>
        </w:rPr>
        <w:t>design</w:t>
      </w:r>
      <w:r w:rsidR="0003635A">
        <w:rPr>
          <w:rFonts w:eastAsia="Times New Roman" w:cs="Times New Roman"/>
          <w:color w:val="auto"/>
          <w:lang w:eastAsia="en-US"/>
        </w:rPr>
        <w:t xml:space="preserve">, and is also </w:t>
      </w:r>
      <w:r w:rsidR="0063651A" w:rsidRPr="30BB2FE0">
        <w:rPr>
          <w:rFonts w:eastAsia="Times New Roman" w:cs="Times New Roman"/>
          <w:color w:val="auto"/>
          <w:lang w:eastAsia="en-US"/>
        </w:rPr>
        <w:t>distanced context</w:t>
      </w:r>
      <w:r w:rsidR="0003635A">
        <w:rPr>
          <w:rFonts w:eastAsia="Times New Roman" w:cs="Times New Roman"/>
          <w:color w:val="auto"/>
          <w:lang w:eastAsia="en-US"/>
        </w:rPr>
        <w:t>ually,</w:t>
      </w:r>
      <w:r w:rsidR="0063651A" w:rsidRPr="30BB2FE0">
        <w:rPr>
          <w:rFonts w:eastAsia="Times New Roman" w:cs="Times New Roman"/>
          <w:color w:val="auto"/>
          <w:lang w:eastAsia="en-US"/>
        </w:rPr>
        <w:t xml:space="preserve"> and</w:t>
      </w:r>
      <w:r w:rsidR="0003635A">
        <w:rPr>
          <w:rFonts w:eastAsia="Times New Roman" w:cs="Times New Roman"/>
          <w:color w:val="auto"/>
          <w:lang w:eastAsia="en-US"/>
        </w:rPr>
        <w:t xml:space="preserve"> </w:t>
      </w:r>
      <w:r w:rsidR="0038189F">
        <w:rPr>
          <w:rFonts w:eastAsia="Times New Roman" w:cs="Times New Roman"/>
          <w:color w:val="auto"/>
          <w:lang w:eastAsia="en-US"/>
        </w:rPr>
        <w:t>weakened by a</w:t>
      </w:r>
      <w:r w:rsidR="0063651A" w:rsidRPr="30BB2FE0">
        <w:rPr>
          <w:rFonts w:eastAsia="Times New Roman" w:cs="Times New Roman"/>
          <w:color w:val="auto"/>
          <w:lang w:eastAsia="en-US"/>
        </w:rPr>
        <w:t xml:space="preserve"> low sample </w:t>
      </w:r>
      <w:r w:rsidR="00044BE5" w:rsidRPr="30BB2FE0">
        <w:rPr>
          <w:rFonts w:eastAsia="Times New Roman" w:cs="Times New Roman"/>
          <w:color w:val="auto"/>
          <w:lang w:eastAsia="en-US"/>
        </w:rPr>
        <w:t>size</w:t>
      </w:r>
      <w:r w:rsidR="0038189F">
        <w:rPr>
          <w:rFonts w:eastAsia="Times New Roman" w:cs="Times New Roman"/>
          <w:color w:val="auto"/>
          <w:lang w:eastAsia="en-US"/>
        </w:rPr>
        <w:t>.</w:t>
      </w:r>
      <w:r w:rsidR="00044BE5" w:rsidRPr="30BB2FE0">
        <w:rPr>
          <w:rFonts w:eastAsia="Times New Roman" w:cs="Times New Roman"/>
          <w:color w:val="auto"/>
          <w:lang w:eastAsia="en-US"/>
        </w:rPr>
        <w:t xml:space="preserve"> </w:t>
      </w:r>
      <w:r w:rsidR="0038189F">
        <w:rPr>
          <w:rFonts w:eastAsia="Times New Roman" w:cs="Times New Roman"/>
          <w:color w:val="auto"/>
          <w:lang w:eastAsia="en-US"/>
        </w:rPr>
        <w:t>It</w:t>
      </w:r>
      <w:r w:rsidR="00D80F1D" w:rsidRPr="30BB2FE0">
        <w:rPr>
          <w:rFonts w:eastAsia="Times New Roman" w:cs="Times New Roman"/>
          <w:color w:val="auto"/>
          <w:lang w:eastAsia="en-US"/>
        </w:rPr>
        <w:t xml:space="preserve"> is strong in its </w:t>
      </w:r>
      <w:r w:rsidR="00E70DD1" w:rsidRPr="30BB2FE0">
        <w:rPr>
          <w:rFonts w:eastAsia="Times New Roman" w:cs="Times New Roman"/>
          <w:color w:val="auto"/>
          <w:lang w:eastAsia="en-US"/>
        </w:rPr>
        <w:t xml:space="preserve">effort to </w:t>
      </w:r>
      <w:r w:rsidR="00DF2F5F" w:rsidRPr="30BB2FE0">
        <w:rPr>
          <w:rFonts w:eastAsia="Times New Roman" w:cs="Times New Roman"/>
          <w:color w:val="auto"/>
          <w:lang w:eastAsia="en-US"/>
        </w:rPr>
        <w:t>collect</w:t>
      </w:r>
      <w:r w:rsidR="00FE2719">
        <w:rPr>
          <w:rFonts w:eastAsia="Times New Roman" w:cs="Times New Roman"/>
          <w:color w:val="auto"/>
          <w:lang w:eastAsia="en-US"/>
        </w:rPr>
        <w:t xml:space="preserve"> </w:t>
      </w:r>
      <w:r w:rsidR="00DF2F5F" w:rsidRPr="30BB2FE0">
        <w:rPr>
          <w:rFonts w:eastAsia="Times New Roman" w:cs="Times New Roman"/>
          <w:color w:val="auto"/>
          <w:lang w:eastAsia="en-US"/>
        </w:rPr>
        <w:t>narrative data</w:t>
      </w:r>
      <w:r w:rsidR="0038189F">
        <w:rPr>
          <w:rFonts w:eastAsia="Times New Roman" w:cs="Times New Roman"/>
          <w:color w:val="auto"/>
          <w:lang w:eastAsia="en-US"/>
        </w:rPr>
        <w:t>, and</w:t>
      </w:r>
      <w:r w:rsidR="00044BE5" w:rsidRPr="30BB2FE0">
        <w:rPr>
          <w:rFonts w:eastAsia="Times New Roman" w:cs="Times New Roman"/>
          <w:color w:val="auto"/>
          <w:lang w:eastAsia="en-US"/>
        </w:rPr>
        <w:t xml:space="preserve"> while only 16 teachers</w:t>
      </w:r>
      <w:r w:rsidR="0038189F">
        <w:rPr>
          <w:rFonts w:eastAsia="Times New Roman" w:cs="Times New Roman"/>
          <w:color w:val="auto"/>
          <w:lang w:eastAsia="en-US"/>
        </w:rPr>
        <w:t xml:space="preserve"> participated</w:t>
      </w:r>
      <w:r w:rsidR="00044BE5" w:rsidRPr="30BB2FE0">
        <w:rPr>
          <w:rFonts w:eastAsia="Times New Roman" w:cs="Times New Roman"/>
          <w:color w:val="auto"/>
          <w:lang w:eastAsia="en-US"/>
        </w:rPr>
        <w:t xml:space="preserve">, was successful in finding a diverse </w:t>
      </w:r>
      <w:r w:rsidR="0038189F">
        <w:rPr>
          <w:rFonts w:eastAsia="Times New Roman" w:cs="Times New Roman"/>
          <w:color w:val="auto"/>
          <w:lang w:eastAsia="en-US"/>
        </w:rPr>
        <w:t xml:space="preserve">sample </w:t>
      </w:r>
      <w:r w:rsidR="003F1CD1" w:rsidRPr="30BB2FE0">
        <w:rPr>
          <w:rFonts w:eastAsia="Times New Roman" w:cs="Times New Roman"/>
          <w:color w:val="auto"/>
          <w:lang w:eastAsia="en-US"/>
        </w:rPr>
        <w:t xml:space="preserve">with various degrees of experience. </w:t>
      </w:r>
      <w:r w:rsidR="65EE677A" w:rsidRPr="30BB2FE0">
        <w:rPr>
          <w:rFonts w:eastAsia="Times New Roman" w:cs="Times New Roman"/>
          <w:color w:val="auto"/>
          <w:lang w:eastAsia="en-US"/>
        </w:rPr>
        <w:t xml:space="preserve">That said, the team could have provided more description of teachers’ perceptions based on their </w:t>
      </w:r>
      <w:r w:rsidR="7BBCEFA3" w:rsidRPr="30BB2FE0">
        <w:rPr>
          <w:rFonts w:eastAsia="Times New Roman" w:cs="Times New Roman"/>
          <w:color w:val="auto"/>
          <w:lang w:eastAsia="en-US"/>
        </w:rPr>
        <w:t>various levels</w:t>
      </w:r>
      <w:r w:rsidR="65EE677A" w:rsidRPr="30BB2FE0">
        <w:rPr>
          <w:rFonts w:eastAsia="Times New Roman" w:cs="Times New Roman"/>
          <w:color w:val="auto"/>
          <w:lang w:eastAsia="en-US"/>
        </w:rPr>
        <w:t xml:space="preserve"> of experience.</w:t>
      </w:r>
      <w:r w:rsidR="002A7440" w:rsidRPr="30BB2FE0">
        <w:rPr>
          <w:rFonts w:eastAsia="Times New Roman" w:cs="Times New Roman"/>
          <w:color w:val="auto"/>
          <w:lang w:eastAsia="en-US"/>
        </w:rPr>
        <w:t xml:space="preserve"> There was a single statement </w:t>
      </w:r>
      <w:proofErr w:type="gramStart"/>
      <w:r w:rsidR="002A7440" w:rsidRPr="30BB2FE0">
        <w:rPr>
          <w:rFonts w:eastAsia="Times New Roman" w:cs="Times New Roman"/>
          <w:color w:val="auto"/>
          <w:lang w:eastAsia="en-US"/>
        </w:rPr>
        <w:t>centering</w:t>
      </w:r>
      <w:proofErr w:type="gramEnd"/>
      <w:r w:rsidR="002A7440" w:rsidRPr="30BB2FE0">
        <w:rPr>
          <w:rFonts w:eastAsia="Times New Roman" w:cs="Times New Roman"/>
          <w:color w:val="auto"/>
          <w:lang w:eastAsia="en-US"/>
        </w:rPr>
        <w:t xml:space="preserve"> the descriptions of novice teachers, but nothing else about how teaching experience may have interacted with responses.</w:t>
      </w:r>
      <w:r w:rsidR="002564BE" w:rsidRPr="30BB2FE0">
        <w:rPr>
          <w:rFonts w:eastAsia="Times New Roman" w:cs="Times New Roman"/>
          <w:color w:val="auto"/>
          <w:lang w:eastAsia="en-US"/>
        </w:rPr>
        <w:t xml:space="preserve"> </w:t>
      </w:r>
      <w:r w:rsidR="00DF4ACB" w:rsidRPr="30BB2FE0">
        <w:rPr>
          <w:rFonts w:eastAsia="Times New Roman" w:cs="Times New Roman"/>
          <w:color w:val="auto"/>
          <w:lang w:eastAsia="en-US"/>
        </w:rPr>
        <w:t>Analysis did</w:t>
      </w:r>
      <w:r w:rsidR="00873EFE" w:rsidRPr="30BB2FE0">
        <w:rPr>
          <w:rFonts w:eastAsia="Times New Roman" w:cs="Times New Roman"/>
          <w:color w:val="auto"/>
          <w:lang w:eastAsia="en-US"/>
        </w:rPr>
        <w:t xml:space="preserve"> </w:t>
      </w:r>
      <w:r w:rsidR="00DF4ACB" w:rsidRPr="30BB2FE0">
        <w:rPr>
          <w:rFonts w:eastAsia="Times New Roman" w:cs="Times New Roman"/>
          <w:color w:val="auto"/>
          <w:lang w:eastAsia="en-US"/>
        </w:rPr>
        <w:t>employ</w:t>
      </w:r>
      <w:r w:rsidR="00873EFE" w:rsidRPr="30BB2FE0">
        <w:rPr>
          <w:rFonts w:eastAsia="Times New Roman" w:cs="Times New Roman"/>
          <w:color w:val="auto"/>
          <w:lang w:eastAsia="en-US"/>
        </w:rPr>
        <w:t xml:space="preserve"> </w:t>
      </w:r>
      <w:r w:rsidR="00370172" w:rsidRPr="30BB2FE0">
        <w:rPr>
          <w:rFonts w:eastAsia="Times New Roman" w:cs="Times New Roman"/>
          <w:color w:val="auto"/>
          <w:lang w:eastAsia="en-US"/>
        </w:rPr>
        <w:t>coding</w:t>
      </w:r>
      <w:r w:rsidR="00DB2B22" w:rsidRPr="30BB2FE0">
        <w:rPr>
          <w:rFonts w:eastAsia="Times New Roman" w:cs="Times New Roman"/>
          <w:color w:val="auto"/>
          <w:lang w:eastAsia="en-US"/>
        </w:rPr>
        <w:t xml:space="preserve"> and reliability methods to</w:t>
      </w:r>
      <w:r w:rsidR="00044BE5" w:rsidRPr="30BB2FE0">
        <w:rPr>
          <w:rFonts w:eastAsia="Times New Roman" w:cs="Times New Roman"/>
          <w:color w:val="auto"/>
          <w:lang w:eastAsia="en-US"/>
        </w:rPr>
        <w:t xml:space="preserve"> support generalizability and ethical responsibility</w:t>
      </w:r>
      <w:r w:rsidR="003E0A00" w:rsidRPr="30BB2FE0">
        <w:rPr>
          <w:rFonts w:eastAsia="Times New Roman" w:cs="Times New Roman"/>
          <w:color w:val="auto"/>
          <w:lang w:eastAsia="en-US"/>
        </w:rPr>
        <w:t xml:space="preserve"> creating an authoritarian tone</w:t>
      </w:r>
      <w:r w:rsidR="00A36C24" w:rsidRPr="30BB2FE0">
        <w:rPr>
          <w:rFonts w:eastAsia="Times New Roman" w:cs="Times New Roman"/>
          <w:color w:val="auto"/>
          <w:lang w:eastAsia="en-US"/>
        </w:rPr>
        <w:t xml:space="preserve"> surrounding their analysis of findings</w:t>
      </w:r>
      <w:r w:rsidR="00044BE5" w:rsidRPr="30BB2FE0">
        <w:rPr>
          <w:rFonts w:eastAsia="Times New Roman" w:cs="Times New Roman"/>
          <w:color w:val="auto"/>
          <w:lang w:eastAsia="en-US"/>
        </w:rPr>
        <w:t>.</w:t>
      </w:r>
      <w:r w:rsidR="00A36C24" w:rsidRPr="30BB2FE0">
        <w:rPr>
          <w:rFonts w:eastAsia="Times New Roman" w:cs="Times New Roman"/>
          <w:color w:val="auto"/>
          <w:lang w:eastAsia="en-US"/>
        </w:rPr>
        <w:t xml:space="preserve"> </w:t>
      </w:r>
      <w:r w:rsidR="001F2116" w:rsidRPr="30BB2FE0">
        <w:rPr>
          <w:rFonts w:eastAsia="Times New Roman" w:cs="Times New Roman"/>
          <w:color w:val="auto"/>
          <w:lang w:eastAsia="en-US"/>
        </w:rPr>
        <w:t xml:space="preserve">The concept of “classroom management” was the central phenomenon </w:t>
      </w:r>
      <w:r w:rsidR="002B383F">
        <w:rPr>
          <w:rFonts w:eastAsia="Times New Roman" w:cs="Times New Roman"/>
          <w:color w:val="auto"/>
          <w:lang w:eastAsia="en-US"/>
        </w:rPr>
        <w:t xml:space="preserve">studied </w:t>
      </w:r>
      <w:r w:rsidR="001F2116" w:rsidRPr="30BB2FE0">
        <w:rPr>
          <w:rFonts w:eastAsia="Times New Roman" w:cs="Times New Roman"/>
          <w:color w:val="auto"/>
          <w:lang w:eastAsia="en-US"/>
        </w:rPr>
        <w:t xml:space="preserve">and any policy discussion was based on that. As one of the more important classroom phenomena in teaching, this focus is particularly attractive to a discussion of how </w:t>
      </w:r>
      <w:r w:rsidR="00582289" w:rsidRPr="30BB2FE0">
        <w:rPr>
          <w:rFonts w:eastAsia="Times New Roman" w:cs="Times New Roman"/>
          <w:color w:val="auto"/>
          <w:lang w:eastAsia="en-US"/>
        </w:rPr>
        <w:t xml:space="preserve">policy </w:t>
      </w:r>
      <w:r w:rsidR="00644826" w:rsidRPr="30BB2FE0">
        <w:rPr>
          <w:rFonts w:eastAsia="Times New Roman" w:cs="Times New Roman"/>
          <w:color w:val="auto"/>
          <w:lang w:eastAsia="en-US"/>
        </w:rPr>
        <w:t>interact</w:t>
      </w:r>
      <w:r w:rsidR="00D649C2" w:rsidRPr="30BB2FE0">
        <w:rPr>
          <w:rFonts w:eastAsia="Times New Roman" w:cs="Times New Roman"/>
          <w:color w:val="auto"/>
          <w:lang w:eastAsia="en-US"/>
        </w:rPr>
        <w:t>s</w:t>
      </w:r>
      <w:r w:rsidR="00644826" w:rsidRPr="30BB2FE0">
        <w:rPr>
          <w:rFonts w:eastAsia="Times New Roman" w:cs="Times New Roman"/>
          <w:color w:val="auto"/>
          <w:lang w:eastAsia="en-US"/>
        </w:rPr>
        <w:t xml:space="preserve"> with teachers’ w</w:t>
      </w:r>
      <w:r w:rsidR="00253878" w:rsidRPr="30BB2FE0">
        <w:rPr>
          <w:rFonts w:eastAsia="Times New Roman" w:cs="Times New Roman"/>
          <w:color w:val="auto"/>
          <w:lang w:eastAsia="en-US"/>
        </w:rPr>
        <w:t>ell-being as connected to their work</w:t>
      </w:r>
      <w:r w:rsidR="00644826" w:rsidRPr="30BB2FE0">
        <w:rPr>
          <w:rFonts w:eastAsia="Times New Roman" w:cs="Times New Roman"/>
          <w:color w:val="auto"/>
          <w:lang w:eastAsia="en-US"/>
        </w:rPr>
        <w:t xml:space="preserve">. </w:t>
      </w:r>
    </w:p>
    <w:p w14:paraId="0A64189D" w14:textId="136A0B1E" w:rsidR="00232F79" w:rsidRPr="001A1FBD" w:rsidRDefault="00DE2DB2" w:rsidP="00564A07">
      <w:pPr>
        <w:rPr>
          <w:rFonts w:eastAsia="Times New Roman" w:cs="Times New Roman"/>
          <w:color w:val="auto"/>
          <w:lang w:eastAsia="en-US"/>
        </w:rPr>
      </w:pPr>
      <w:r w:rsidRPr="30BB2FE0">
        <w:rPr>
          <w:rFonts w:eastAsia="Times New Roman" w:cs="Times New Roman"/>
          <w:color w:val="auto"/>
          <w:lang w:eastAsia="en-US"/>
        </w:rPr>
        <w:t xml:space="preserve">A 2022 study of 614 Chilean teachers </w:t>
      </w:r>
      <w:r w:rsidR="00A261BC" w:rsidRPr="30BB2FE0">
        <w:rPr>
          <w:rFonts w:eastAsia="Times New Roman" w:cs="Times New Roman"/>
          <w:color w:val="auto"/>
          <w:lang w:eastAsia="en-US"/>
        </w:rPr>
        <w:t xml:space="preserve">provides another dimension of descriptive strength to how teachers experienced the </w:t>
      </w:r>
      <w:r w:rsidR="29035900" w:rsidRPr="30BB2FE0">
        <w:rPr>
          <w:rFonts w:eastAsia="Times New Roman" w:cs="Times New Roman"/>
          <w:color w:val="auto"/>
          <w:lang w:eastAsia="en-US"/>
        </w:rPr>
        <w:t>COVID</w:t>
      </w:r>
      <w:r w:rsidR="00A261BC" w:rsidRPr="30BB2FE0">
        <w:rPr>
          <w:rFonts w:eastAsia="Times New Roman" w:cs="Times New Roman"/>
          <w:color w:val="auto"/>
          <w:lang w:eastAsia="en-US"/>
        </w:rPr>
        <w:t xml:space="preserve"> policy environment.</w:t>
      </w:r>
      <w:r w:rsidRPr="30BB2FE0">
        <w:rPr>
          <w:rFonts w:eastAsia="Times New Roman" w:cs="Times New Roman"/>
          <w:color w:val="auto"/>
          <w:lang w:eastAsia="en-US"/>
        </w:rPr>
        <w:t xml:space="preserve"> </w:t>
      </w:r>
      <w:r w:rsidR="00A261BC" w:rsidRPr="30BB2FE0">
        <w:rPr>
          <w:rFonts w:eastAsia="Times New Roman" w:cs="Times New Roman"/>
          <w:color w:val="auto"/>
          <w:lang w:eastAsia="en-US"/>
        </w:rPr>
        <w:t>U</w:t>
      </w:r>
      <w:r w:rsidRPr="30BB2FE0">
        <w:rPr>
          <w:rFonts w:eastAsia="Times New Roman" w:cs="Times New Roman"/>
          <w:color w:val="auto"/>
          <w:lang w:eastAsia="en-US"/>
        </w:rPr>
        <w:t>sing a cross-sectional design and incidental sampling method</w:t>
      </w:r>
      <w:r w:rsidR="00A261BC" w:rsidRPr="30BB2FE0">
        <w:rPr>
          <w:rFonts w:eastAsia="Times New Roman" w:cs="Times New Roman"/>
          <w:color w:val="auto"/>
          <w:lang w:eastAsia="en-US"/>
        </w:rPr>
        <w:t>, researchers collected s</w:t>
      </w:r>
      <w:r w:rsidRPr="30BB2FE0">
        <w:rPr>
          <w:rFonts w:eastAsia="Times New Roman" w:cs="Times New Roman"/>
          <w:color w:val="auto"/>
          <w:lang w:eastAsia="en-US"/>
        </w:rPr>
        <w:t>elf-report</w:t>
      </w:r>
      <w:r w:rsidR="00D649C2" w:rsidRPr="30BB2FE0">
        <w:rPr>
          <w:rFonts w:eastAsia="Times New Roman" w:cs="Times New Roman"/>
          <w:color w:val="auto"/>
          <w:lang w:eastAsia="en-US"/>
        </w:rPr>
        <w:t xml:space="preserve">ed </w:t>
      </w:r>
      <w:r w:rsidRPr="30BB2FE0">
        <w:rPr>
          <w:rFonts w:eastAsia="Times New Roman" w:cs="Times New Roman"/>
          <w:color w:val="auto"/>
          <w:lang w:eastAsia="en-US"/>
        </w:rPr>
        <w:t xml:space="preserve">data </w:t>
      </w:r>
      <w:r w:rsidR="00A261BC" w:rsidRPr="30BB2FE0">
        <w:rPr>
          <w:rFonts w:eastAsia="Times New Roman" w:cs="Times New Roman"/>
          <w:color w:val="auto"/>
          <w:lang w:eastAsia="en-US"/>
        </w:rPr>
        <w:t>“</w:t>
      </w:r>
      <w:r w:rsidRPr="30BB2FE0">
        <w:rPr>
          <w:rFonts w:eastAsia="Times New Roman" w:cs="Times New Roman"/>
          <w:color w:val="auto"/>
          <w:lang w:eastAsia="en-US"/>
        </w:rPr>
        <w:t xml:space="preserve">assessing emotional symptoms, </w:t>
      </w:r>
      <w:r w:rsidR="29035900" w:rsidRPr="30BB2FE0">
        <w:rPr>
          <w:rFonts w:eastAsia="Times New Roman" w:cs="Times New Roman"/>
          <w:color w:val="auto"/>
          <w:lang w:eastAsia="en-US"/>
        </w:rPr>
        <w:t>COVID</w:t>
      </w:r>
      <w:r w:rsidRPr="30BB2FE0">
        <w:rPr>
          <w:rFonts w:eastAsia="Times New Roman" w:cs="Times New Roman"/>
          <w:color w:val="auto"/>
          <w:lang w:eastAsia="en-US"/>
        </w:rPr>
        <w:t>-19-related worries, life satisfaction, affect balance, and resilience</w:t>
      </w:r>
      <w:r w:rsidR="00A261BC" w:rsidRPr="30BB2FE0">
        <w:rPr>
          <w:rFonts w:eastAsia="Times New Roman" w:cs="Times New Roman"/>
          <w:color w:val="auto"/>
          <w:lang w:eastAsia="en-US"/>
        </w:rPr>
        <w:t>”</w:t>
      </w:r>
      <w:r w:rsidR="001A5E37" w:rsidRPr="30BB2FE0">
        <w:rPr>
          <w:rFonts w:eastAsia="Times New Roman" w:cs="Times New Roman"/>
          <w:color w:val="auto"/>
          <w:lang w:eastAsia="en-US"/>
        </w:rPr>
        <w:t xml:space="preserve"> </w:t>
      </w:r>
      <w:r w:rsidRPr="30BB2FE0">
        <w:rPr>
          <w:rFonts w:eastAsia="Times New Roman" w:cs="Times New Roman"/>
          <w:color w:val="auto"/>
          <w:lang w:eastAsia="en-US"/>
        </w:rPr>
        <w:fldChar w:fldCharType="begin"/>
      </w:r>
      <w:r w:rsidRPr="30BB2FE0">
        <w:rPr>
          <w:rFonts w:eastAsia="Times New Roman" w:cs="Times New Roman"/>
          <w:color w:val="auto"/>
          <w:lang w:eastAsia="en-US"/>
        </w:rPr>
        <w:instrText xml:space="preserve"> ADDIN ZOTERO_ITEM CSL_CITATION {"citationID":"DWraPjxW","properties":{"formattedCitation":"(Lacomba\\uc0\\u8208{}Trejo et al., 2022)","plainCitation":"(Lacomba‐Trejo et al., 2022)","dontUpdate":true,"noteIndex":0},"citationItems":[{"id":108,"uris":["http://zotero.org/users/6171799/items/SXCQ4JP5"],"itemData":{"id":108,"type":"article-journal","abstract":"ABSTRACT\n            \n              BACKGROUND\n              As a result of national lockdown due to the COVID‐19 outbreak, teachers were forced to suspend their classes and replace them with online teaching and home schooling. Additional stressors such as competing family responsibility have increased their worries and mental health problems. The aim of this study was to determine the impact of COVID‐19‐related worries on teachers' emotional symptoms, considering the mediating role of several protective factors.\n            \n            \n              METHODS\n              A total of 614 Chilean teachers (94.60% women) participated in this study using a cross‐sectional design and incidental sampling method. Self‐report data was collected assessing emotional symptoms, COVID‐19‐related worries, life satisfaction, affect balance, and resilience. Descriptive analyses, Pearson's correlations, hierarchical regressions, and mediation models were conducted.\n            \n            \n              RESULTS\n              The results indicated that emotional symptoms were associated with prepandemic physical and mental health problems, higher levels of worries and negative affect, as well as lower levels of life satisfaction and resilience. Results from the mediation models showed that the negative impact of COVID‐19‐related worries on emotional symptoms was alleviated by affect balance and resilience.\n            \n            \n              CONCLUSIONS\n              These findings highlight the importance of addressing the risk and protective factors for teachers' mental health during exceptional situations such as the ongoing pandemic.","container-title":"Journal of School Health","DOI":"10.1111/josh.13192","ISSN":"0022-4391, 1746-1561","issue":"9","journalAbbreviation":"Journal of School Health","language":"en","page":"864-872","source":"DOI.org (Crossref)","title":"Teachers' Response to Stress, Anxiety and Depression During &lt;span style=\"font-variant:small-caps;\"&gt;COVID&lt;/span&gt; ‐19 Lockdown: What Have We Learned From the Pandemic?","title-short":"Teachers' Response to Stress, Anxiety and Depression During &lt;span style=\"font-variant","volume":"92","author":[{"family":"Lacomba‐Trejo","given":"Laura"},{"family":"Schoeps","given":"Konstanze"},{"family":"Valero‐Moreno","given":"Selene"},{"family":"Del Rosario","given":"Constanza"},{"family":"Montoya‐Castilla","given":"Inmaculada"}],"issued":{"date-parts":[["2022",9]]}}}],"schema":"https://github.com/citation-style-language/schema/raw/master/csl-citation.json"} </w:instrText>
      </w:r>
      <w:r w:rsidRPr="30BB2FE0">
        <w:rPr>
          <w:rFonts w:eastAsia="Times New Roman" w:cs="Times New Roman"/>
          <w:color w:val="auto"/>
          <w:lang w:eastAsia="en-US"/>
        </w:rPr>
        <w:fldChar w:fldCharType="separate"/>
      </w:r>
      <w:r w:rsidR="001A5E37" w:rsidRPr="30BB2FE0">
        <w:rPr>
          <w:rFonts w:eastAsia="Times New Roman" w:cs="Times New Roman"/>
          <w:color w:val="auto"/>
        </w:rPr>
        <w:t>(Lacomba‐Trejo et al., 2022</w:t>
      </w:r>
      <w:r w:rsidR="002445AF" w:rsidRPr="30BB2FE0">
        <w:rPr>
          <w:rFonts w:eastAsia="Times New Roman" w:cs="Times New Roman"/>
          <w:color w:val="auto"/>
        </w:rPr>
        <w:t>, p. 2</w:t>
      </w:r>
      <w:r w:rsidR="001A5E37" w:rsidRPr="30BB2FE0">
        <w:rPr>
          <w:rFonts w:eastAsia="Times New Roman" w:cs="Times New Roman"/>
          <w:color w:val="auto"/>
        </w:rPr>
        <w:t>)</w:t>
      </w:r>
      <w:r w:rsidRPr="30BB2FE0">
        <w:rPr>
          <w:rFonts w:eastAsia="Times New Roman" w:cs="Times New Roman"/>
          <w:color w:val="auto"/>
          <w:lang w:eastAsia="en-US"/>
        </w:rPr>
        <w:fldChar w:fldCharType="end"/>
      </w:r>
      <w:r w:rsidR="0005014D" w:rsidRPr="30BB2FE0">
        <w:rPr>
          <w:rFonts w:eastAsia="Times New Roman" w:cs="Times New Roman"/>
          <w:color w:val="auto"/>
          <w:lang w:eastAsia="en-US"/>
        </w:rPr>
        <w:t>.</w:t>
      </w:r>
      <w:r w:rsidRPr="30BB2FE0">
        <w:rPr>
          <w:rFonts w:eastAsia="Times New Roman" w:cs="Times New Roman"/>
          <w:color w:val="auto"/>
          <w:lang w:eastAsia="en-US"/>
        </w:rPr>
        <w:t xml:space="preserve"> Descriptive analyses</w:t>
      </w:r>
      <w:r w:rsidR="00934524" w:rsidRPr="30BB2FE0">
        <w:rPr>
          <w:rFonts w:eastAsia="Times New Roman" w:cs="Times New Roman"/>
          <w:color w:val="auto"/>
          <w:lang w:eastAsia="en-US"/>
        </w:rPr>
        <w:t xml:space="preserve"> by way of</w:t>
      </w:r>
      <w:r w:rsidRPr="30BB2FE0">
        <w:rPr>
          <w:rFonts w:eastAsia="Times New Roman" w:cs="Times New Roman"/>
          <w:color w:val="auto"/>
          <w:lang w:eastAsia="en-US"/>
        </w:rPr>
        <w:t xml:space="preserve"> Pearson’s correlations, hierarchical regressions, and mediation models were conducted</w:t>
      </w:r>
      <w:r w:rsidR="00934524" w:rsidRPr="30BB2FE0">
        <w:rPr>
          <w:rFonts w:eastAsia="Times New Roman" w:cs="Times New Roman"/>
          <w:color w:val="auto"/>
          <w:lang w:eastAsia="en-US"/>
        </w:rPr>
        <w:t xml:space="preserve"> </w:t>
      </w:r>
      <w:r w:rsidR="004D3786" w:rsidRPr="30BB2FE0">
        <w:rPr>
          <w:rFonts w:eastAsia="Times New Roman" w:cs="Times New Roman"/>
          <w:color w:val="auto"/>
          <w:lang w:eastAsia="en-US"/>
        </w:rPr>
        <w:t xml:space="preserve">to </w:t>
      </w:r>
      <w:r w:rsidR="00A31DB2">
        <w:rPr>
          <w:rFonts w:eastAsia="Times New Roman" w:cs="Times New Roman"/>
          <w:color w:val="auto"/>
          <w:lang w:eastAsia="en-US"/>
        </w:rPr>
        <w:t>discuss</w:t>
      </w:r>
      <w:r w:rsidR="001E57BF" w:rsidRPr="30BB2FE0">
        <w:rPr>
          <w:rFonts w:eastAsia="Times New Roman" w:cs="Times New Roman"/>
          <w:color w:val="auto"/>
          <w:lang w:eastAsia="en-US"/>
        </w:rPr>
        <w:t xml:space="preserve"> findings</w:t>
      </w:r>
      <w:r w:rsidRPr="30BB2FE0">
        <w:rPr>
          <w:rFonts w:eastAsia="Times New Roman" w:cs="Times New Roman"/>
          <w:color w:val="auto"/>
          <w:lang w:eastAsia="en-US"/>
        </w:rPr>
        <w:t>.</w:t>
      </w:r>
      <w:r w:rsidR="001E57BF" w:rsidRPr="30BB2FE0">
        <w:rPr>
          <w:rFonts w:eastAsia="Times New Roman" w:cs="Times New Roman"/>
          <w:color w:val="auto"/>
          <w:lang w:eastAsia="en-US"/>
        </w:rPr>
        <w:t xml:space="preserve"> </w:t>
      </w:r>
      <w:r w:rsidR="004C4A57" w:rsidRPr="30BB2FE0">
        <w:rPr>
          <w:rFonts w:eastAsia="Times New Roman" w:cs="Times New Roman"/>
          <w:color w:val="auto"/>
          <w:lang w:eastAsia="en-US"/>
        </w:rPr>
        <w:t>The results showed that “emotional symptoms</w:t>
      </w:r>
      <w:r w:rsidR="00B378AE" w:rsidRPr="30BB2FE0">
        <w:rPr>
          <w:rFonts w:eastAsia="Times New Roman" w:cs="Times New Roman"/>
          <w:color w:val="auto"/>
          <w:lang w:eastAsia="en-US"/>
        </w:rPr>
        <w:t>”</w:t>
      </w:r>
      <w:r w:rsidR="002445AF" w:rsidRPr="30BB2FE0">
        <w:rPr>
          <w:rFonts w:eastAsia="Times New Roman" w:cs="Times New Roman"/>
          <w:color w:val="auto"/>
          <w:lang w:eastAsia="en-US"/>
        </w:rPr>
        <w:t xml:space="preserve"> (p. 2)</w:t>
      </w:r>
      <w:r w:rsidR="004C4A57" w:rsidRPr="30BB2FE0">
        <w:rPr>
          <w:rFonts w:eastAsia="Times New Roman" w:cs="Times New Roman"/>
          <w:color w:val="auto"/>
          <w:lang w:eastAsia="en-US"/>
        </w:rPr>
        <w:t xml:space="preserve"> </w:t>
      </w:r>
      <w:r w:rsidR="00B378AE" w:rsidRPr="30BB2FE0">
        <w:rPr>
          <w:rFonts w:eastAsia="Times New Roman" w:cs="Times New Roman"/>
          <w:color w:val="auto"/>
          <w:lang w:eastAsia="en-US"/>
        </w:rPr>
        <w:t xml:space="preserve">of </w:t>
      </w:r>
      <w:r w:rsidR="004C4A57" w:rsidRPr="30BB2FE0">
        <w:rPr>
          <w:rFonts w:eastAsia="Times New Roman" w:cs="Times New Roman"/>
          <w:color w:val="auto"/>
          <w:lang w:eastAsia="en-US"/>
        </w:rPr>
        <w:t xml:space="preserve">mental health problems </w:t>
      </w:r>
      <w:r w:rsidR="00B378AE" w:rsidRPr="30BB2FE0">
        <w:rPr>
          <w:rFonts w:eastAsia="Times New Roman" w:cs="Times New Roman"/>
          <w:color w:val="auto"/>
          <w:lang w:eastAsia="en-US"/>
        </w:rPr>
        <w:t>increased worry and</w:t>
      </w:r>
      <w:r w:rsidR="004C4A57" w:rsidRPr="30BB2FE0">
        <w:rPr>
          <w:rFonts w:eastAsia="Times New Roman" w:cs="Times New Roman"/>
          <w:color w:val="auto"/>
          <w:lang w:eastAsia="en-US"/>
        </w:rPr>
        <w:t xml:space="preserve"> lower levels of life satisfaction and resilience. Results from the mediation models showed that the negative impact of </w:t>
      </w:r>
      <w:r w:rsidR="00B378AE" w:rsidRPr="30BB2FE0">
        <w:rPr>
          <w:rFonts w:eastAsia="Times New Roman" w:cs="Times New Roman"/>
          <w:color w:val="auto"/>
          <w:lang w:eastAsia="en-US"/>
        </w:rPr>
        <w:t>“</w:t>
      </w:r>
      <w:r w:rsidR="29035900" w:rsidRPr="30BB2FE0">
        <w:rPr>
          <w:rFonts w:eastAsia="Times New Roman" w:cs="Times New Roman"/>
          <w:color w:val="auto"/>
          <w:lang w:eastAsia="en-US"/>
        </w:rPr>
        <w:t>COVID</w:t>
      </w:r>
      <w:r w:rsidR="004C4A57" w:rsidRPr="30BB2FE0">
        <w:rPr>
          <w:rFonts w:eastAsia="Times New Roman" w:cs="Times New Roman"/>
          <w:color w:val="auto"/>
          <w:lang w:eastAsia="en-US"/>
        </w:rPr>
        <w:t>-19-related worries on emotional symptoms</w:t>
      </w:r>
      <w:r w:rsidR="00B378AE" w:rsidRPr="30BB2FE0">
        <w:rPr>
          <w:rFonts w:eastAsia="Times New Roman" w:cs="Times New Roman"/>
          <w:color w:val="auto"/>
          <w:lang w:eastAsia="en-US"/>
        </w:rPr>
        <w:t>”</w:t>
      </w:r>
      <w:r w:rsidR="004C4A57" w:rsidRPr="30BB2FE0">
        <w:rPr>
          <w:rFonts w:eastAsia="Times New Roman" w:cs="Times New Roman"/>
          <w:color w:val="auto"/>
          <w:lang w:eastAsia="en-US"/>
        </w:rPr>
        <w:t xml:space="preserve"> was </w:t>
      </w:r>
      <w:r w:rsidR="001A5E37" w:rsidRPr="30BB2FE0">
        <w:rPr>
          <w:rFonts w:eastAsia="Times New Roman" w:cs="Times New Roman"/>
          <w:color w:val="auto"/>
          <w:lang w:eastAsia="en-US"/>
        </w:rPr>
        <w:t>improved gradually</w:t>
      </w:r>
      <w:r w:rsidR="004C4A57" w:rsidRPr="30BB2FE0">
        <w:rPr>
          <w:rFonts w:eastAsia="Times New Roman" w:cs="Times New Roman"/>
          <w:color w:val="auto"/>
          <w:lang w:eastAsia="en-US"/>
        </w:rPr>
        <w:t xml:space="preserve"> by </w:t>
      </w:r>
      <w:r w:rsidR="001A5E37" w:rsidRPr="30BB2FE0">
        <w:rPr>
          <w:rFonts w:eastAsia="Times New Roman" w:cs="Times New Roman"/>
          <w:color w:val="auto"/>
          <w:lang w:eastAsia="en-US"/>
        </w:rPr>
        <w:t>“</w:t>
      </w:r>
      <w:r w:rsidR="004C4A57" w:rsidRPr="30BB2FE0">
        <w:rPr>
          <w:rFonts w:eastAsia="Times New Roman" w:cs="Times New Roman"/>
          <w:color w:val="auto"/>
          <w:lang w:eastAsia="en-US"/>
        </w:rPr>
        <w:t>affect balance and resilience</w:t>
      </w:r>
      <w:r w:rsidR="001A5E37" w:rsidRPr="30BB2FE0">
        <w:rPr>
          <w:rFonts w:eastAsia="Times New Roman" w:cs="Times New Roman"/>
          <w:color w:val="auto"/>
          <w:lang w:eastAsia="en-US"/>
        </w:rPr>
        <w:t>”</w:t>
      </w:r>
      <w:r w:rsidR="002445AF" w:rsidRPr="30BB2FE0">
        <w:rPr>
          <w:rFonts w:eastAsia="Times New Roman" w:cs="Times New Roman"/>
          <w:color w:val="auto"/>
          <w:lang w:eastAsia="en-US"/>
        </w:rPr>
        <w:t xml:space="preserve"> (p. </w:t>
      </w:r>
      <w:r w:rsidR="00101CEF" w:rsidRPr="30BB2FE0">
        <w:rPr>
          <w:rFonts w:eastAsia="Times New Roman" w:cs="Times New Roman"/>
          <w:color w:val="auto"/>
          <w:lang w:eastAsia="en-US"/>
        </w:rPr>
        <w:t>3)</w:t>
      </w:r>
      <w:r w:rsidR="001A5E37" w:rsidRPr="30BB2FE0">
        <w:rPr>
          <w:rFonts w:eastAsia="Times New Roman" w:cs="Times New Roman"/>
          <w:color w:val="auto"/>
          <w:lang w:eastAsia="en-US"/>
        </w:rPr>
        <w:t xml:space="preserve"> policies</w:t>
      </w:r>
      <w:r w:rsidR="004C4A57" w:rsidRPr="30BB2FE0">
        <w:rPr>
          <w:rFonts w:eastAsia="Times New Roman" w:cs="Times New Roman"/>
          <w:color w:val="auto"/>
          <w:lang w:eastAsia="en-US"/>
        </w:rPr>
        <w:t>.</w:t>
      </w:r>
      <w:r w:rsidR="00FE676C" w:rsidRPr="30BB2FE0">
        <w:rPr>
          <w:rFonts w:eastAsia="Times New Roman" w:cs="Times New Roman"/>
          <w:color w:val="auto"/>
          <w:lang w:eastAsia="en-US"/>
        </w:rPr>
        <w:t xml:space="preserve"> </w:t>
      </w:r>
      <w:r w:rsidR="00CD6A36" w:rsidRPr="30BB2FE0">
        <w:rPr>
          <w:rFonts w:eastAsia="Times New Roman" w:cs="Times New Roman"/>
          <w:color w:val="auto"/>
          <w:lang w:eastAsia="en-US"/>
        </w:rPr>
        <w:t xml:space="preserve">A weakness in sampling is apparent with close to 100% of participants being of one gender and a specific age of children taught. This </w:t>
      </w:r>
      <w:r w:rsidR="00CD6A36" w:rsidRPr="30BB2FE0">
        <w:rPr>
          <w:rFonts w:eastAsia="Times New Roman" w:cs="Times New Roman"/>
          <w:color w:val="auto"/>
          <w:lang w:eastAsia="en-US"/>
        </w:rPr>
        <w:lastRenderedPageBreak/>
        <w:t xml:space="preserve">does not negate any findings, but it </w:t>
      </w:r>
      <w:r w:rsidR="08ACD54A" w:rsidRPr="30BB2FE0">
        <w:rPr>
          <w:rFonts w:eastAsia="Times New Roman" w:cs="Times New Roman"/>
          <w:color w:val="auto"/>
          <w:lang w:eastAsia="en-US"/>
        </w:rPr>
        <w:t xml:space="preserve">is </w:t>
      </w:r>
      <w:r w:rsidR="00BB1184">
        <w:rPr>
          <w:rFonts w:eastAsia="Times New Roman" w:cs="Times New Roman"/>
          <w:color w:val="auto"/>
          <w:lang w:eastAsia="en-US"/>
        </w:rPr>
        <w:t xml:space="preserve">a limiting </w:t>
      </w:r>
      <w:r w:rsidR="00CD6A36" w:rsidRPr="30BB2FE0">
        <w:rPr>
          <w:rFonts w:eastAsia="Times New Roman" w:cs="Times New Roman"/>
          <w:color w:val="auto"/>
          <w:lang w:eastAsia="en-US"/>
        </w:rPr>
        <w:t xml:space="preserve">aspect of </w:t>
      </w:r>
      <w:r w:rsidR="00BB1184">
        <w:rPr>
          <w:rFonts w:eastAsia="Times New Roman" w:cs="Times New Roman"/>
          <w:color w:val="auto"/>
          <w:lang w:eastAsia="en-US"/>
        </w:rPr>
        <w:t xml:space="preserve">the </w:t>
      </w:r>
      <w:r w:rsidR="00CD6A36" w:rsidRPr="30BB2FE0">
        <w:rPr>
          <w:rFonts w:eastAsia="Times New Roman" w:cs="Times New Roman"/>
          <w:color w:val="auto"/>
          <w:lang w:eastAsia="en-US"/>
        </w:rPr>
        <w:t>survey</w:t>
      </w:r>
      <w:r w:rsidR="3447BAD2" w:rsidRPr="30BB2FE0">
        <w:rPr>
          <w:rFonts w:eastAsia="Times New Roman" w:cs="Times New Roman"/>
          <w:color w:val="auto"/>
          <w:lang w:eastAsia="en-US"/>
        </w:rPr>
        <w:t xml:space="preserve"> responses</w:t>
      </w:r>
      <w:r w:rsidR="00CD6A36" w:rsidRPr="30BB2FE0">
        <w:rPr>
          <w:rFonts w:eastAsia="Times New Roman" w:cs="Times New Roman"/>
          <w:color w:val="auto"/>
          <w:lang w:eastAsia="en-US"/>
        </w:rPr>
        <w:t xml:space="preserve">. </w:t>
      </w:r>
      <w:r w:rsidR="00FE676C" w:rsidRPr="30BB2FE0">
        <w:rPr>
          <w:rFonts w:eastAsia="Times New Roman" w:cs="Times New Roman"/>
          <w:color w:val="auto"/>
          <w:lang w:eastAsia="en-US"/>
        </w:rPr>
        <w:t xml:space="preserve">The study is extremely strong in its methodology and seems to draw heavily on SDT-adjacent theory. </w:t>
      </w:r>
      <w:r w:rsidR="00CD6A36" w:rsidRPr="30BB2FE0">
        <w:rPr>
          <w:rFonts w:eastAsia="Times New Roman" w:cs="Times New Roman"/>
          <w:color w:val="auto"/>
          <w:lang w:eastAsia="en-US"/>
        </w:rPr>
        <w:t xml:space="preserve">The work here is exciting in its desire to </w:t>
      </w:r>
      <w:r w:rsidR="00B93B0B">
        <w:rPr>
          <w:rFonts w:eastAsia="Times New Roman" w:cs="Times New Roman"/>
          <w:color w:val="auto"/>
          <w:lang w:eastAsia="en-US"/>
        </w:rPr>
        <w:t>analyze</w:t>
      </w:r>
      <w:r w:rsidR="00CD6A36" w:rsidRPr="30BB2FE0">
        <w:rPr>
          <w:rFonts w:eastAsia="Times New Roman" w:cs="Times New Roman"/>
          <w:color w:val="auto"/>
          <w:lang w:eastAsia="en-US"/>
        </w:rPr>
        <w:t xml:space="preserve"> who teachers are and how they felt about</w:t>
      </w:r>
      <w:r w:rsidR="00A96800" w:rsidRPr="30BB2FE0">
        <w:rPr>
          <w:rFonts w:eastAsia="Times New Roman" w:cs="Times New Roman"/>
          <w:color w:val="auto"/>
          <w:lang w:eastAsia="en-US"/>
        </w:rPr>
        <w:t xml:space="preserve"> their work during and since the pandemic in a quantitative way. </w:t>
      </w:r>
      <w:bookmarkStart w:id="87" w:name="_Int_xr34dEjR"/>
      <w:r w:rsidR="00A96800" w:rsidRPr="30BB2FE0">
        <w:rPr>
          <w:rFonts w:eastAsia="Times New Roman" w:cs="Times New Roman"/>
          <w:color w:val="auto"/>
          <w:lang w:eastAsia="en-US"/>
        </w:rPr>
        <w:t xml:space="preserve">It seems </w:t>
      </w:r>
      <w:r w:rsidR="3C09A9D2" w:rsidRPr="30BB2FE0">
        <w:rPr>
          <w:rFonts w:eastAsia="Times New Roman" w:cs="Times New Roman"/>
          <w:color w:val="auto"/>
          <w:lang w:eastAsia="en-US"/>
        </w:rPr>
        <w:t>significant effort</w:t>
      </w:r>
      <w:bookmarkEnd w:id="87"/>
      <w:r w:rsidR="00A96800" w:rsidRPr="30BB2FE0">
        <w:rPr>
          <w:rFonts w:eastAsia="Times New Roman" w:cs="Times New Roman"/>
          <w:color w:val="auto"/>
          <w:lang w:eastAsia="en-US"/>
        </w:rPr>
        <w:t xml:space="preserve"> was taken to contribute positively to the literature with </w:t>
      </w:r>
      <w:r w:rsidR="00DF2F5F" w:rsidRPr="30BB2FE0">
        <w:rPr>
          <w:rFonts w:eastAsia="Times New Roman" w:cs="Times New Roman"/>
          <w:color w:val="auto"/>
          <w:lang w:eastAsia="en-US"/>
        </w:rPr>
        <w:t>sound</w:t>
      </w:r>
      <w:r w:rsidR="00A96800" w:rsidRPr="30BB2FE0">
        <w:rPr>
          <w:rFonts w:eastAsia="Times New Roman" w:cs="Times New Roman"/>
          <w:color w:val="auto"/>
          <w:lang w:eastAsia="en-US"/>
        </w:rPr>
        <w:t xml:space="preserve"> implications for policy. </w:t>
      </w:r>
      <w:r w:rsidR="002C4D6E" w:rsidRPr="30BB2FE0">
        <w:rPr>
          <w:rFonts w:eastAsia="Times New Roman" w:cs="Times New Roman"/>
          <w:color w:val="auto"/>
          <w:lang w:eastAsia="en-US"/>
        </w:rPr>
        <w:t xml:space="preserve">While </w:t>
      </w:r>
      <w:r w:rsidR="00D25E3C" w:rsidRPr="30BB2FE0">
        <w:rPr>
          <w:rFonts w:eastAsia="Times New Roman" w:cs="Times New Roman"/>
          <w:color w:val="auto"/>
          <w:lang w:eastAsia="en-US"/>
        </w:rPr>
        <w:t xml:space="preserve">it does not explicitly articulate the policy environment </w:t>
      </w:r>
      <w:r w:rsidR="00347D82" w:rsidRPr="30BB2FE0">
        <w:rPr>
          <w:rFonts w:eastAsia="Times New Roman" w:cs="Times New Roman"/>
          <w:color w:val="auto"/>
          <w:lang w:eastAsia="en-US"/>
        </w:rPr>
        <w:t>stemming from</w:t>
      </w:r>
      <w:r w:rsidR="00D25E3C" w:rsidRPr="30BB2FE0">
        <w:rPr>
          <w:rFonts w:eastAsia="Times New Roman" w:cs="Times New Roman"/>
          <w:color w:val="auto"/>
          <w:lang w:eastAsia="en-US"/>
        </w:rPr>
        <w:t xml:space="preserve"> </w:t>
      </w:r>
      <w:r w:rsidR="29035900" w:rsidRPr="30BB2FE0">
        <w:rPr>
          <w:rFonts w:eastAsia="Times New Roman" w:cs="Times New Roman"/>
          <w:color w:val="auto"/>
          <w:lang w:eastAsia="en-US"/>
        </w:rPr>
        <w:t>COVID</w:t>
      </w:r>
      <w:r w:rsidR="002C4D6E" w:rsidRPr="30BB2FE0">
        <w:rPr>
          <w:rFonts w:eastAsia="Times New Roman" w:cs="Times New Roman"/>
          <w:color w:val="auto"/>
          <w:lang w:eastAsia="en-US"/>
        </w:rPr>
        <w:t>, it does provide reliable, generalizable discussion of how this moment in time has interacted with teacher well-being</w:t>
      </w:r>
      <w:r w:rsidR="006F01E2" w:rsidRPr="30BB2FE0">
        <w:rPr>
          <w:rFonts w:eastAsia="Times New Roman" w:cs="Times New Roman"/>
          <w:color w:val="auto"/>
          <w:lang w:eastAsia="en-US"/>
        </w:rPr>
        <w:t>.</w:t>
      </w:r>
    </w:p>
    <w:p w14:paraId="5DFAE3E1" w14:textId="37C1AA0A" w:rsidR="006F01E2" w:rsidRPr="001A1FBD" w:rsidRDefault="006F01E2" w:rsidP="00564A07">
      <w:pPr>
        <w:rPr>
          <w:rFonts w:eastAsia="Times New Roman" w:cs="Times New Roman"/>
          <w:color w:val="auto"/>
          <w:lang w:eastAsia="en-US"/>
        </w:rPr>
      </w:pPr>
      <w:r w:rsidRPr="30BB2FE0">
        <w:rPr>
          <w:rFonts w:eastAsia="Times New Roman" w:cs="Times New Roman"/>
          <w:color w:val="auto"/>
          <w:lang w:eastAsia="en-US"/>
        </w:rPr>
        <w:t>Th</w:t>
      </w:r>
      <w:r w:rsidR="00AD2B1D" w:rsidRPr="30BB2FE0">
        <w:rPr>
          <w:rFonts w:eastAsia="Times New Roman" w:cs="Times New Roman"/>
          <w:color w:val="auto"/>
          <w:lang w:eastAsia="en-US"/>
        </w:rPr>
        <w:t xml:space="preserve">e </w:t>
      </w:r>
      <w:r w:rsidR="004369BF">
        <w:rPr>
          <w:rFonts w:eastAsia="Times New Roman" w:cs="Times New Roman"/>
          <w:color w:val="auto"/>
          <w:lang w:eastAsia="en-US"/>
        </w:rPr>
        <w:t>field of research</w:t>
      </w:r>
      <w:r w:rsidRPr="30BB2FE0">
        <w:rPr>
          <w:rFonts w:eastAsia="Times New Roman" w:cs="Times New Roman"/>
          <w:color w:val="auto"/>
          <w:lang w:eastAsia="en-US"/>
        </w:rPr>
        <w:t xml:space="preserve"> </w:t>
      </w:r>
      <w:r w:rsidR="4085520E" w:rsidRPr="30BB2FE0">
        <w:rPr>
          <w:rFonts w:eastAsia="Times New Roman" w:cs="Times New Roman"/>
          <w:color w:val="auto"/>
          <w:lang w:eastAsia="en-US"/>
        </w:rPr>
        <w:t>synchronizing</w:t>
      </w:r>
      <w:r w:rsidR="00A164D0" w:rsidRPr="30BB2FE0">
        <w:rPr>
          <w:rFonts w:eastAsia="Times New Roman" w:cs="Times New Roman"/>
          <w:color w:val="auto"/>
          <w:lang w:eastAsia="en-US"/>
        </w:rPr>
        <w:t xml:space="preserve"> post-pandemic life and how teachers are experiencing it</w:t>
      </w:r>
      <w:r w:rsidR="005C2058">
        <w:rPr>
          <w:rFonts w:eastAsia="Times New Roman" w:cs="Times New Roman"/>
          <w:color w:val="auto"/>
          <w:lang w:eastAsia="en-US"/>
        </w:rPr>
        <w:t xml:space="preserve"> is new and superficial to date</w:t>
      </w:r>
      <w:r w:rsidR="00A164D0" w:rsidRPr="30BB2FE0">
        <w:rPr>
          <w:rFonts w:eastAsia="Times New Roman" w:cs="Times New Roman"/>
          <w:color w:val="auto"/>
          <w:lang w:eastAsia="en-US"/>
        </w:rPr>
        <w:t xml:space="preserve">. While strong studies have been conducted </w:t>
      </w:r>
      <w:r w:rsidR="00497C86" w:rsidRPr="30BB2FE0">
        <w:rPr>
          <w:rFonts w:eastAsia="Times New Roman" w:cs="Times New Roman"/>
          <w:color w:val="auto"/>
          <w:lang w:eastAsia="en-US"/>
        </w:rPr>
        <w:t xml:space="preserve">to show some damaging and traumatic effects, there is not much </w:t>
      </w:r>
      <w:r w:rsidR="000A2CA3" w:rsidRPr="30BB2FE0">
        <w:rPr>
          <w:rFonts w:eastAsia="Times New Roman" w:cs="Times New Roman"/>
          <w:color w:val="auto"/>
          <w:lang w:eastAsia="en-US"/>
        </w:rPr>
        <w:t xml:space="preserve">on </w:t>
      </w:r>
      <w:r w:rsidR="00497C86" w:rsidRPr="30BB2FE0">
        <w:rPr>
          <w:rFonts w:eastAsia="Times New Roman" w:cs="Times New Roman"/>
          <w:color w:val="auto"/>
          <w:lang w:eastAsia="en-US"/>
        </w:rPr>
        <w:t xml:space="preserve">the interaction between </w:t>
      </w:r>
      <w:r w:rsidR="00C7662A" w:rsidRPr="00C7662A">
        <w:rPr>
          <w:rFonts w:eastAsia="Times New Roman" w:cs="Times New Roman"/>
          <w:color w:val="auto"/>
          <w:lang w:eastAsia="en-US"/>
        </w:rPr>
        <w:t>policies</w:t>
      </w:r>
      <w:r w:rsidR="00497C86" w:rsidRPr="30BB2FE0">
        <w:rPr>
          <w:rFonts w:eastAsia="Times New Roman" w:cs="Times New Roman"/>
          <w:color w:val="auto"/>
          <w:lang w:eastAsia="en-US"/>
        </w:rPr>
        <w:t xml:space="preserve"> and teachers’ work during this time</w:t>
      </w:r>
      <w:r w:rsidR="003444BD" w:rsidRPr="30BB2FE0">
        <w:rPr>
          <w:rFonts w:eastAsia="Times New Roman" w:cs="Times New Roman"/>
          <w:color w:val="auto"/>
          <w:lang w:eastAsia="en-US"/>
        </w:rPr>
        <w:t xml:space="preserve">. Parallel to the pandemic was a worldwide demand for racial justice, partially catalyzed by the 2021 murder of George Floyd in the US. </w:t>
      </w:r>
      <w:r w:rsidR="003605D0" w:rsidRPr="30BB2FE0">
        <w:rPr>
          <w:rFonts w:eastAsia="Times New Roman" w:cs="Times New Roman"/>
          <w:color w:val="auto"/>
          <w:lang w:eastAsia="en-US"/>
        </w:rPr>
        <w:t>The following arm of this review will focus on the literature on this and previous policy environments and teachers’ w</w:t>
      </w:r>
      <w:r w:rsidR="00DF2ABA" w:rsidRPr="30BB2FE0">
        <w:rPr>
          <w:rFonts w:eastAsia="Times New Roman" w:cs="Times New Roman"/>
          <w:color w:val="auto"/>
          <w:lang w:eastAsia="en-US"/>
        </w:rPr>
        <w:t>ell-being</w:t>
      </w:r>
      <w:r w:rsidR="003605D0" w:rsidRPr="30BB2FE0">
        <w:rPr>
          <w:rFonts w:eastAsia="Times New Roman" w:cs="Times New Roman"/>
          <w:color w:val="auto"/>
          <w:lang w:eastAsia="en-US"/>
        </w:rPr>
        <w:t xml:space="preserve"> </w:t>
      </w:r>
      <w:r w:rsidR="00E9276C" w:rsidRPr="30BB2FE0">
        <w:rPr>
          <w:rFonts w:eastAsia="Times New Roman" w:cs="Times New Roman"/>
          <w:color w:val="auto"/>
          <w:lang w:eastAsia="en-US"/>
        </w:rPr>
        <w:t>therein</w:t>
      </w:r>
      <w:r w:rsidR="003605D0" w:rsidRPr="30BB2FE0">
        <w:rPr>
          <w:rFonts w:eastAsia="Times New Roman" w:cs="Times New Roman"/>
          <w:color w:val="auto"/>
          <w:lang w:eastAsia="en-US"/>
        </w:rPr>
        <w:t>.</w:t>
      </w:r>
    </w:p>
    <w:p w14:paraId="71E6F3E6" w14:textId="606063DD" w:rsidR="00A159E5" w:rsidRPr="001A1FBD" w:rsidRDefault="00883E3A" w:rsidP="00564A07">
      <w:pPr>
        <w:pStyle w:val="Heading3"/>
        <w:rPr>
          <w:rFonts w:eastAsia="Times New Roman" w:cs="Times New Roman"/>
          <w:color w:val="auto"/>
          <w:lang w:eastAsia="en-US"/>
        </w:rPr>
      </w:pPr>
      <w:bookmarkStart w:id="88" w:name="_Toc159791227"/>
      <w:bookmarkStart w:id="89" w:name="_Toc165463828"/>
      <w:r w:rsidRPr="001A1FBD">
        <w:rPr>
          <w:rFonts w:eastAsia="Times New Roman" w:cs="Times New Roman"/>
          <w:color w:val="auto"/>
          <w:lang w:eastAsia="en-US"/>
        </w:rPr>
        <w:t>Teaching Amid the Race Wars</w:t>
      </w:r>
      <w:bookmarkEnd w:id="88"/>
      <w:bookmarkEnd w:id="89"/>
    </w:p>
    <w:p w14:paraId="4427AE1F" w14:textId="2CA30E7B" w:rsidR="00A159E5" w:rsidRPr="001A1FBD" w:rsidRDefault="00A159E5" w:rsidP="00564A07">
      <w:pPr>
        <w:rPr>
          <w:rFonts w:eastAsia="Times New Roman" w:cs="Times New Roman"/>
          <w:color w:val="auto"/>
          <w:lang w:eastAsia="en-US"/>
        </w:rPr>
      </w:pPr>
      <w:r w:rsidRPr="5BBA59FB">
        <w:rPr>
          <w:rFonts w:eastAsia="Times New Roman" w:cs="Times New Roman"/>
          <w:color w:val="auto"/>
          <w:lang w:eastAsia="en-US"/>
        </w:rPr>
        <w:t xml:space="preserve">The landmark </w:t>
      </w:r>
      <w:r w:rsidR="00FE2719">
        <w:rPr>
          <w:rFonts w:eastAsia="Times New Roman" w:cs="Times New Roman"/>
          <w:color w:val="auto"/>
          <w:lang w:eastAsia="en-US"/>
        </w:rPr>
        <w:t>S</w:t>
      </w:r>
      <w:r w:rsidRPr="5BBA59FB">
        <w:rPr>
          <w:rFonts w:eastAsia="Times New Roman" w:cs="Times New Roman"/>
          <w:color w:val="auto"/>
          <w:lang w:eastAsia="en-US"/>
        </w:rPr>
        <w:t xml:space="preserve">upreme </w:t>
      </w:r>
      <w:r w:rsidR="00FE2719">
        <w:rPr>
          <w:rFonts w:eastAsia="Times New Roman" w:cs="Times New Roman"/>
          <w:color w:val="auto"/>
          <w:lang w:eastAsia="en-US"/>
        </w:rPr>
        <w:t>C</w:t>
      </w:r>
      <w:r w:rsidRPr="5BBA59FB">
        <w:rPr>
          <w:rFonts w:eastAsia="Times New Roman" w:cs="Times New Roman"/>
          <w:color w:val="auto"/>
          <w:lang w:eastAsia="en-US"/>
        </w:rPr>
        <w:t xml:space="preserve">ourt decision in </w:t>
      </w:r>
      <w:r w:rsidRPr="5BBA59FB">
        <w:rPr>
          <w:rFonts w:eastAsia="Times New Roman" w:cs="Times New Roman"/>
          <w:i/>
          <w:iCs/>
          <w:color w:val="auto"/>
          <w:lang w:eastAsia="en-US"/>
        </w:rPr>
        <w:t xml:space="preserve">Brown v. Board of Education </w:t>
      </w:r>
      <w:r w:rsidRPr="5BBA59FB">
        <w:rPr>
          <w:rFonts w:eastAsia="Times New Roman" w:cs="Times New Roman"/>
          <w:color w:val="auto"/>
          <w:lang w:eastAsia="en-US"/>
        </w:rPr>
        <w:t xml:space="preserve">(1954) was one of the earliest drastically formative periods for schools as influenced by a policy environment. With the resounding victory for civil rights in </w:t>
      </w:r>
      <w:r w:rsidRPr="5BBA59FB">
        <w:rPr>
          <w:rFonts w:eastAsia="Times New Roman" w:cs="Times New Roman"/>
          <w:i/>
          <w:iCs/>
          <w:color w:val="auto"/>
          <w:lang w:eastAsia="en-US"/>
        </w:rPr>
        <w:t xml:space="preserve">Brown </w:t>
      </w:r>
      <w:r w:rsidRPr="5BBA59FB">
        <w:rPr>
          <w:rFonts w:eastAsia="Times New Roman" w:cs="Times New Roman"/>
          <w:color w:val="auto"/>
          <w:lang w:eastAsia="en-US"/>
        </w:rPr>
        <w:t xml:space="preserve">came a new predicament in American schools wherein teachers would be tasked with the instruction of students across lines of the aforementioned profound human difference </w:t>
      </w:r>
      <w:r w:rsidRPr="5BBA59FB">
        <w:rPr>
          <w:rFonts w:eastAsia="Times New Roman" w:cs="Times New Roman"/>
          <w:color w:val="auto"/>
          <w:lang w:eastAsia="en-US"/>
        </w:rPr>
        <w:fldChar w:fldCharType="begin"/>
      </w:r>
      <w:r w:rsidR="008E5B74">
        <w:rPr>
          <w:rFonts w:eastAsia="Times New Roman" w:cs="Times New Roman"/>
          <w:color w:val="auto"/>
          <w:lang w:eastAsia="en-US"/>
        </w:rPr>
        <w:instrText xml:space="preserve"> ADDIN ZOTERO_ITEM CSL_CITATION {"citationID":"av7j368b0j","properties":{"formattedCitation":"(Delpit, 2006; Griffin-Smith, 2021; Ladson-Billings, 1995; Tatum, 2004)","plainCitation":"(Delpit, 2006; Griffin-Smith, 2021; Ladson-Billings, 1995; Tatum, 2004)","noteIndex":0},"citationItems":[{"id":231,"uris":["http://zotero.org/users/6171799/items/7X5IZDN6"],"itemData":{"id":231,"type":"article-journal","abstract":"This article argues that with changes in attitudes and actions in classrooms, teachers can alter what happens in urban schools and transform the lives of students. Ten precepts are offered to assist them in that role: teach more, not less, content to poor, urban children; ensure all children gain access to conventions/strategies essential to success in American society; whatever methodology/instructional program used, demand critical thinking; provide the emotional ego strength to challenge racist societal views of the competence and worthiness of children and their families; recognize and build on children’s strengths; use familiar metaphors, analogies, and experiences from the children’s world to connect what children already know to school knowledge; create a sense of family and caring in the service of academic achievement; monitor/assess children’s needs and address them with a wealth of diverse strategies; honor and respect children’s home culture; and foster a sense of children’s connection to community.","container-title":"Journal of Teacher Education","DOI":"10.1177/0022487105285966","ISSN":"0022-4871, 1552-7816","issue":"3","journalAbbreviation":"Journal of Teacher Education","language":"en","page":"220-231","source":"DOI.org (Crossref)","title":"Lessons from Teachers","volume":"57","author":[{"family":"Delpit","given":"Lisa"}],"issued":{"date-parts":[["2006",5]]}}},{"id":310,"uris":["http://zotero.org/users/6171799/items/835E52QZ"],"itemData":{"id":310,"type":"book","collection-number":"volume 57","collection-title":"Complicated conversation","event-place":"New York Bern Berlin Brussels Vienna Oxford Warsaw","ISBN":"978-1-4331-8464-2","language":"eng","number-of-pages":"217","publisher":"Peter Lang","publisher-place":"New York Bern Berlin Brussels Vienna Oxford Warsaw","source":"K10plus ISBN","title":"Curriculum as community building: the poetics of difference, emergence, and relationality","title-short":"Curriculum as community building","author":[{"family":"Griffin-Smith","given":"Liesa"}],"issued":{"date-parts":[["2021"]]}}},{"id":352,"uris":["http://zotero.org/users/6171799/items/GJV7PJAX"],"itemData":{"id":352,"type":"article-journal","container-title":"Theory Into Practice","ISSN":"0040-5841","issue":"3","note":"publisher: Taylor &amp; Francis, Ltd.","page":"159-165","source":"JSTOR","title":"But That's Just Good Teaching! The Case for Culturally Relevant Pedagogy","volume":"34","author":[{"family":"Ladson-Billings","given":"Gloria"}],"issued":{"date-parts":[["1995"]]}}},{"id":340,"uris":["http://zotero.org/users/6171799/items/JWJMKQBU"],"itemData":{"id":340,"type":"article-journal","abstract":"Eighteen middle-class Black college students were interviewed in-depth about their experiences growing up in predominantly White communities. Using Cross's model of racial identity development as a theoretical framework for analysis, case studies of three women and two men are presented to highlight the impact of varied parental socialization practices and school experiences on racial identity development. For all, positive same-race peer relationships, information about African-American achievements, the availability of role models, and the encouragement of significant adults were important for academic success and the beginning resolution of identity conflicts. The implications of these findings for understanding aspects of school integration and for developing relevant school-based interventions are considered.","container-title":"Journal of Social Issues","DOI":"10.1111/j.0022-4537.2004.00102.x","ISSN":"00224537","issue":"1","note":"publisher: Wiley-Blackwell","page":"117-135","source":"EBSCOhost","title":"Family Life and School Experience: Factors in the Racial Identity Development of Black Youth in White Communities","title-short":"Family Life and School Experience","volume":"60","author":[{"family":"Tatum","given":"Beverly Daniel"}],"issued":{"date-parts":[["2004",3]]}}}],"schema":"https://github.com/citation-style-language/schema/raw/master/csl-citation.json"} </w:instrText>
      </w:r>
      <w:r w:rsidRPr="5BBA59FB">
        <w:rPr>
          <w:rFonts w:eastAsia="Times New Roman" w:cs="Times New Roman"/>
          <w:color w:val="auto"/>
          <w:lang w:eastAsia="en-US"/>
        </w:rPr>
        <w:fldChar w:fldCharType="separate"/>
      </w:r>
      <w:r w:rsidR="008E5B74" w:rsidRPr="008E5B74">
        <w:rPr>
          <w:rFonts w:cs="Times New Roman"/>
        </w:rPr>
        <w:t>(Delpit, 2006; Griffin-Smith, 2021; Ladson-Billings, 1995; Tatum, 2004)</w:t>
      </w:r>
      <w:r w:rsidRPr="5BBA59FB">
        <w:rPr>
          <w:rFonts w:eastAsia="Times New Roman" w:cs="Times New Roman"/>
          <w:color w:val="auto"/>
          <w:lang w:eastAsia="en-US"/>
        </w:rPr>
        <w:fldChar w:fldCharType="end"/>
      </w:r>
      <w:r w:rsidRPr="5BBA59FB">
        <w:rPr>
          <w:rFonts w:eastAsia="Times New Roman" w:cs="Times New Roman"/>
          <w:color w:val="auto"/>
          <w:lang w:eastAsia="en-US"/>
        </w:rPr>
        <w:t xml:space="preserve"> in racially heterogeneous student bodies. Indeed, this era not only introduced this predicament for white teachers, but went a long way to decimate, </w:t>
      </w:r>
      <w:r w:rsidR="2E7C7E3D" w:rsidRPr="5BBA59FB">
        <w:rPr>
          <w:rFonts w:eastAsia="Times New Roman" w:cs="Times New Roman"/>
          <w:color w:val="auto"/>
          <w:lang w:eastAsia="en-US"/>
        </w:rPr>
        <w:t>for</w:t>
      </w:r>
      <w:r w:rsidRPr="5BBA59FB">
        <w:rPr>
          <w:rFonts w:eastAsia="Times New Roman" w:cs="Times New Roman"/>
          <w:color w:val="auto"/>
          <w:lang w:eastAsia="en-US"/>
        </w:rPr>
        <w:t xml:space="preserve"> all time, the corps of </w:t>
      </w:r>
      <w:r w:rsidRPr="5BBA59FB">
        <w:rPr>
          <w:rFonts w:eastAsia="Times New Roman" w:cs="Times New Roman"/>
          <w:color w:val="auto"/>
          <w:lang w:eastAsia="en-US"/>
        </w:rPr>
        <w:lastRenderedPageBreak/>
        <w:t>black teachers in the U</w:t>
      </w:r>
      <w:r w:rsidR="66A3A55D" w:rsidRPr="5BBA59FB">
        <w:rPr>
          <w:rFonts w:eastAsia="Times New Roman" w:cs="Times New Roman"/>
          <w:color w:val="auto"/>
          <w:lang w:eastAsia="en-US"/>
        </w:rPr>
        <w:t xml:space="preserve">nited </w:t>
      </w:r>
      <w:r w:rsidRPr="5BBA59FB">
        <w:rPr>
          <w:rFonts w:eastAsia="Times New Roman" w:cs="Times New Roman"/>
          <w:color w:val="auto"/>
          <w:lang w:eastAsia="en-US"/>
        </w:rPr>
        <w:t>S</w:t>
      </w:r>
      <w:r w:rsidR="2FA8290A" w:rsidRPr="5BBA59FB">
        <w:rPr>
          <w:rFonts w:eastAsia="Times New Roman" w:cs="Times New Roman"/>
          <w:color w:val="auto"/>
          <w:lang w:eastAsia="en-US"/>
        </w:rPr>
        <w:t>tates</w:t>
      </w:r>
      <w:r w:rsidRPr="5BBA59FB">
        <w:rPr>
          <w:rFonts w:eastAsia="Times New Roman" w:cs="Times New Roman"/>
          <w:color w:val="auto"/>
          <w:lang w:eastAsia="en-US"/>
        </w:rPr>
        <w:t xml:space="preserve"> as many of them lost their jobs to white teachers in newly desegregated schools </w:t>
      </w:r>
      <w:r w:rsidRPr="5BBA59FB">
        <w:rPr>
          <w:rFonts w:eastAsia="Times New Roman" w:cs="Times New Roman"/>
          <w:color w:val="auto"/>
          <w:lang w:eastAsia="en-US"/>
        </w:rPr>
        <w:fldChar w:fldCharType="begin"/>
      </w:r>
      <w:r w:rsidRPr="5BBA59FB">
        <w:rPr>
          <w:rFonts w:eastAsia="Times New Roman" w:cs="Times New Roman"/>
          <w:color w:val="auto"/>
          <w:lang w:eastAsia="en-US"/>
        </w:rPr>
        <w:instrText xml:space="preserve"> ADDIN ZOTERO_ITEM CSL_CITATION {"citationID":"Kn9Zyeeg","properties":{"formattedCitation":"(Delpit, 2011; Egalite et al., 2015; hooks, 1994; Thompson, 2022)","plainCitation":"(Delpit, 2011; Egalite et al., 2015; hooks, 1994; Thompson, 2022)","noteIndex":0},"citationItems":[{"id":337,"uris":["http://zotero.org/users/6171799/items/HMRCYSLQ"],"itemData":{"id":337,"type":"article-journal","abstract":"Lisa Delpit uses the debate over process-oriented versus skills-oriented writing instruction as the starting-off point to examine the \"culture of power\" that exists in society in general and in the educational environment in particular. She analyzes five complex rules of power that explicitly and implicitly influence the debate over meeting the educational needs of Black and poor students on all levels. Delpit concludes that teachers must teach all students the explicit and implicit rules of power as a first step toward a more just society. This article is an edited version of a speech presented at the Ninth Annual Ethnography in Education Research Forum, University of Pennsylvania,Philadelphia, Pennsylvania, February 5-6, 1988.","container-title":"Harvard Educational Review","DOI":"10.17763/haer.58.3.c43481778r528qw4","ISSN":"0017-8055","issue":"3","journalAbbreviation":"Harvard Educational Review","page":"280-299","source":"Silverchair","title":"The Silenced Dialogue: Power and Pedagogy in Educating Other People's Children","title-short":"The Silenced Dialogue","volume":"58","author":[{"family":"Delpit","given":"Lisa"}],"issued":{"date-parts":[["2011",1,22]]}}},{"id":343,"uris":["http://zotero.org/users/6171799/items/RX3XX6PX"],"itemData":{"id":343,"type":"article-journal","abstract":"Previous research suggests that there are academic benefits when students and teachers share the same race/ethnicity because such teachers can serve as role models, mentors, advocates, or cultural translators. In this paper, we obtain estimates of achievement changes as students are assigned to teachers of different races/ethnicities from grades 3 through 10 utilizing a large administrative dataset provided by the Florida Department of Education that follows the universe of test-taking students in Florida public schools from 2001–2002 through 2008–2009. We find small but significant positive effects when black and white students are assigned to race-congruent teachers in reading (.004–.005 standard deviations) and for black, white and Asian/Pacific Island students in math (.007–.041 standard deviations). We also examine the effects of race matching by students' prior performance level, finding that lower-performing black and white students appear to particularly benefit from being assigned to a race-congruent teacher.","container-title":"Economics of Education Review","DOI":"10.1016/j.econedurev.2015.01.007","ISSN":"0272-7757","journalAbbreviation":"Economics of Education Review","page":"44-52","source":"ScienceDirect","title":"Representation in the classroom: The effect of own-race teachers on student achievement","title-short":"Representation in the classroom","volume":"45","author":[{"family":"Egalite","given":"Anna J."},{"family":"Kisida","given":"Brian"},{"family":"Winters","given":"Marcus A."}],"issued":{"date-parts":[["2015",4,1]]}}},{"id":357,"uris":["http://zotero.org/users/6171799/items/DKIGZB79"],"itemData":{"id":357,"type":"book","call-number":"LC 196 .H66 1994","event-place":"New York","ISBN":"978-0-415-90807-8","language":"eng","number-of-pages":"216","publisher":"Routledge","publisher-place":"New York","source":"ou-primo.com","title":"Teaching to transgress: education as the practice of freedom / Bell Hooks.","title-short":"Teaching to transgress","author":[{"family":"hooks","given":"bell"}],"issued":{"date-parts":[["1994"]]}}},{"id":348,"uris":["http://zotero.org/users/6171799/items/W8NWYC39"],"itemData":{"id":348,"type":"article-journal","abstract":"Before the racial integration of schools in the southern United States, predominantly African American schools were staffed almost exclusively by African American teachers as well, and teaching constituted an extraordinarily large share of professional employment among southern Blacks. The large-scale desegregation of southern schools that occurred after passage of the 1964 Civil Rights Act represented a potential threat to this employment base, and this paper estimates how student integration affected Black teacher employment. Using newly assembled archival data from 759 southern school districts observed between 1960 and 1972, I estimate that a school district transitioning from fully segregated to fully integrated education, which approximates the experience of the modal southern district in this period, led to a 41.7% reduction in Black teacher employment. Additional results, including event-study specifications and models with extensive controls for concurrent policy changes, strongly suggest that these employment reductions were a causal effect of integration and not due to school district self-selection into desegregation. To study the broader impacts of reduced teaching employment, I estimate race-specific changes in occupations and earnings in the decennial Censuses and find that displaced southern Black teachers either entered lower skill occupations within the South or migrated out of the region to continue teaching and that integration-induced displacement led to substantial earnings reductions.","container-title":"The Review of Economics and Statistics","DOI":"10.1162/rest_a_00984","ISSN":"0034-6535","issue":"5","journalAbbreviation":"The Review of Economics and Statistics","page":"962-980","source":"Silverchair","title":"School Desegregation and Black Teacher Employment","volume":"104","author":[{"family":"Thompson","given":"Owen"}],"issued":{"date-parts":[["2022",9,8]]}}}],"schema":"https://github.com/citation-style-language/schema/raw/master/csl-citation.json"} </w:instrText>
      </w:r>
      <w:r w:rsidRPr="5BBA59FB">
        <w:rPr>
          <w:rFonts w:eastAsia="Times New Roman" w:cs="Times New Roman"/>
          <w:color w:val="auto"/>
          <w:lang w:eastAsia="en-US"/>
        </w:rPr>
        <w:fldChar w:fldCharType="separate"/>
      </w:r>
      <w:r w:rsidRPr="5BBA59FB">
        <w:rPr>
          <w:rFonts w:eastAsia="Times New Roman" w:cs="Times New Roman"/>
          <w:color w:val="auto"/>
        </w:rPr>
        <w:t>(Delpit, 2011; Egalite et al., 2015; hooks, 1994; Thompson, 2022)</w:t>
      </w:r>
      <w:r w:rsidRPr="5BBA59FB">
        <w:rPr>
          <w:rFonts w:eastAsia="Times New Roman" w:cs="Times New Roman"/>
          <w:color w:val="auto"/>
          <w:lang w:eastAsia="en-US"/>
        </w:rPr>
        <w:fldChar w:fldCharType="end"/>
      </w:r>
      <w:r w:rsidRPr="5BBA59FB">
        <w:rPr>
          <w:rFonts w:eastAsia="Times New Roman" w:cs="Times New Roman"/>
          <w:color w:val="auto"/>
          <w:lang w:eastAsia="en-US"/>
        </w:rPr>
        <w:t>.</w:t>
      </w:r>
    </w:p>
    <w:p w14:paraId="414FC6EF" w14:textId="0676C6E8" w:rsidR="00A159E5" w:rsidRPr="001A1FBD" w:rsidRDefault="00A159E5" w:rsidP="00564A07">
      <w:pPr>
        <w:rPr>
          <w:rFonts w:eastAsia="Times New Roman" w:cs="Times New Roman"/>
          <w:color w:val="auto"/>
        </w:rPr>
      </w:pPr>
      <w:r w:rsidRPr="001A1FBD">
        <w:rPr>
          <w:rFonts w:eastAsia="Times New Roman" w:cs="Times New Roman"/>
          <w:color w:val="auto"/>
          <w:lang w:eastAsia="en-US"/>
        </w:rPr>
        <w:t xml:space="preserve">Building on the work of Paulo Freire (1968), Lisa Delpit’s landmark 1988 essay </w:t>
      </w:r>
      <w:r w:rsidRPr="001A1FBD">
        <w:rPr>
          <w:rFonts w:eastAsia="Times New Roman" w:cs="Times New Roman"/>
          <w:i/>
          <w:iCs/>
          <w:color w:val="auto"/>
          <w:lang w:eastAsia="en-US"/>
        </w:rPr>
        <w:t>The Silenced Dialogue: Power and Pedagogy in Educating Other People's Children</w:t>
      </w:r>
      <w:r w:rsidRPr="001A1FBD">
        <w:rPr>
          <w:rFonts w:eastAsia="Times New Roman" w:cs="Times New Roman"/>
          <w:color w:val="auto"/>
          <w:lang w:eastAsia="en-US"/>
        </w:rPr>
        <w:t xml:space="preserve"> spelled out the chronic issue created by the liberatory effect of </w:t>
      </w:r>
      <w:r w:rsidRPr="001A1FBD">
        <w:rPr>
          <w:rFonts w:eastAsia="Times New Roman" w:cs="Times New Roman"/>
          <w:i/>
          <w:iCs/>
          <w:color w:val="auto"/>
          <w:lang w:eastAsia="en-US"/>
        </w:rPr>
        <w:t xml:space="preserve">Brown </w:t>
      </w:r>
      <w:r w:rsidRPr="001A1FBD">
        <w:rPr>
          <w:rFonts w:eastAsia="Times New Roman" w:cs="Times New Roman"/>
          <w:i/>
          <w:iCs/>
          <w:color w:val="auto"/>
          <w:lang w:eastAsia="en-US"/>
        </w:rPr>
        <w:fldChar w:fldCharType="begin"/>
      </w:r>
      <w:r w:rsidRPr="001A1FBD">
        <w:rPr>
          <w:rFonts w:eastAsia="Times New Roman" w:cs="Times New Roman"/>
          <w:i/>
          <w:iCs/>
          <w:color w:val="auto"/>
          <w:lang w:eastAsia="en-US"/>
        </w:rPr>
        <w:instrText xml:space="preserve"> ADDIN ZOTERO_ITEM CSL_CITATION {"citationID":"QU3ssJLa","properties":{"formattedCitation":"(Delpit, 2011)","plainCitation":"(Delpit, 2011)","noteIndex":0},"citationItems":[{"id":337,"uris":["http://zotero.org/users/6171799/items/HMRCYSLQ"],"itemData":{"id":337,"type":"article-journal","abstract":"Lisa Delpit uses the debate over process-oriented versus skills-oriented writing instruction as the starting-off point to examine the \"culture of power\" that exists in society in general and in the educational environment in particular. She analyzes five complex rules of power that explicitly and implicitly influence the debate over meeting the educational needs of Black and poor students on all levels. Delpit concludes that teachers must teach all students the explicit and implicit rules of power as a first step toward a more just society. This article is an edited version of a speech presented at the Ninth Annual Ethnography in Education Research Forum, University of Pennsylvania,Philadelphia, Pennsylvania, February 5-6, 1988.","container-title":"Harvard Educational Review","DOI":"10.17763/haer.58.3.c43481778r528qw4","ISSN":"0017-8055","issue":"3","journalAbbreviation":"Harvard Educational Review","page":"280-299","source":"Silverchair","title":"The Silenced Dialogue: Power and Pedagogy in Educating Other People's Children","title-short":"The Silenced Dialogue","volume":"58","author":[{"family":"Delpit","given":"Lisa"}],"issued":{"date-parts":[["2011",1,22]]}}}],"schema":"https://github.com/citation-style-language/schema/raw/master/csl-citation.json"} </w:instrText>
      </w:r>
      <w:r w:rsidRPr="001A1FBD">
        <w:rPr>
          <w:rFonts w:eastAsia="Times New Roman" w:cs="Times New Roman"/>
          <w:i/>
          <w:iCs/>
          <w:color w:val="auto"/>
          <w:lang w:eastAsia="en-US"/>
        </w:rPr>
        <w:fldChar w:fldCharType="separate"/>
      </w:r>
      <w:r w:rsidRPr="001A1FBD">
        <w:rPr>
          <w:rFonts w:eastAsia="Times New Roman" w:cs="Times New Roman"/>
          <w:color w:val="auto"/>
        </w:rPr>
        <w:t>(Delpit, 2011)</w:t>
      </w:r>
      <w:r w:rsidRPr="001A1FBD">
        <w:rPr>
          <w:rFonts w:eastAsia="Times New Roman" w:cs="Times New Roman"/>
          <w:i/>
          <w:iCs/>
          <w:color w:val="auto"/>
          <w:lang w:eastAsia="en-US"/>
        </w:rPr>
        <w:fldChar w:fldCharType="end"/>
      </w:r>
      <w:r w:rsidRPr="001A1FBD">
        <w:rPr>
          <w:rFonts w:eastAsia="Times New Roman" w:cs="Times New Roman"/>
          <w:i/>
          <w:iCs/>
          <w:color w:val="auto"/>
          <w:lang w:eastAsia="en-US"/>
        </w:rPr>
        <w:t>.</w:t>
      </w:r>
      <w:r w:rsidRPr="001A1FBD">
        <w:rPr>
          <w:rFonts w:eastAsia="Times New Roman" w:cs="Times New Roman"/>
          <w:color w:val="auto"/>
        </w:rPr>
        <w:t xml:space="preserve"> Meanwhile, Annette Lareau’s massive </w:t>
      </w:r>
      <w:r w:rsidR="00444D50">
        <w:rPr>
          <w:rFonts w:eastAsia="Times New Roman" w:cs="Times New Roman"/>
          <w:color w:val="auto"/>
        </w:rPr>
        <w:t xml:space="preserve">ethnographic </w:t>
      </w:r>
      <w:r w:rsidRPr="001A1FBD">
        <w:rPr>
          <w:rFonts w:eastAsia="Times New Roman" w:cs="Times New Roman"/>
          <w:color w:val="auto"/>
        </w:rPr>
        <w:t xml:space="preserve">study on childhood poverty, </w:t>
      </w:r>
      <w:r w:rsidRPr="001A1FBD">
        <w:rPr>
          <w:rFonts w:eastAsia="Times New Roman" w:cs="Times New Roman"/>
          <w:i/>
          <w:iCs/>
          <w:color w:val="auto"/>
        </w:rPr>
        <w:t>Unequal Childhoods</w:t>
      </w:r>
      <w:r w:rsidRPr="001A1FBD">
        <w:rPr>
          <w:rFonts w:eastAsia="Times New Roman" w:cs="Times New Roman"/>
          <w:color w:val="auto"/>
        </w:rPr>
        <w:t xml:space="preserve"> emerged right at the beginning of the NCLB era deepening the scholarship on 21</w:t>
      </w:r>
      <w:r w:rsidRPr="001A1FBD">
        <w:rPr>
          <w:rFonts w:eastAsia="Times New Roman" w:cs="Times New Roman"/>
          <w:color w:val="auto"/>
          <w:vertAlign w:val="superscript"/>
        </w:rPr>
        <w:t>st</w:t>
      </w:r>
      <w:r w:rsidRPr="001A1FBD">
        <w:rPr>
          <w:rFonts w:eastAsia="Times New Roman" w:cs="Times New Roman"/>
          <w:color w:val="auto"/>
        </w:rPr>
        <w:t xml:space="preserve"> century teaching by using a</w:t>
      </w:r>
      <w:r w:rsidR="009A155B" w:rsidRPr="001A1FBD">
        <w:rPr>
          <w:rFonts w:eastAsia="Times New Roman" w:cs="Times New Roman"/>
          <w:color w:val="auto"/>
        </w:rPr>
        <w:t xml:space="preserve"> </w:t>
      </w:r>
      <w:r w:rsidRPr="001A1FBD">
        <w:rPr>
          <w:rFonts w:eastAsia="Times New Roman" w:cs="Times New Roman"/>
          <w:color w:val="auto"/>
        </w:rPr>
        <w:t xml:space="preserve">longitudinal research design to center poverty and its effect on children as the most sociologically important dimension of public life to consider </w:t>
      </w:r>
      <w:r w:rsidRPr="001A1FBD">
        <w:rPr>
          <w:rFonts w:eastAsia="Times New Roman" w:cs="Times New Roman"/>
          <w:color w:val="auto"/>
        </w:rPr>
        <w:fldChar w:fldCharType="begin"/>
      </w:r>
      <w:r w:rsidRPr="001A1FBD">
        <w:rPr>
          <w:rFonts w:eastAsia="Times New Roman" w:cs="Times New Roman"/>
          <w:color w:val="auto"/>
        </w:rPr>
        <w:instrText xml:space="preserve"> ADDIN ZOTERO_ITEM CSL_CITATION {"citationID":"McbeaS1X","properties":{"formattedCitation":"(Lareau, 2011)","plainCitation":"(Lareau, 2011)","noteIndex":0},"citationItems":[{"id":360,"uris":["http://zotero.org/users/6171799/items/25TZ6J6L"],"itemData":{"id":360,"type":"book","call-number":"HQ767.9 .L37 2011","edition":"2nd ed., with an update a decade later","event-place":"Berkeley","ISBN":"978-0-520-27142-5","number-of-pages":"461","publisher":"University of California Press","publisher-place":"Berkeley","source":"Library of Congress ISBN","title":"Unequal childhoods: class, race, and family life","title-short":"Unequal childhoods","author":[{"family":"Lareau","given":"Annette"}],"issued":{"date-parts":[["2011"]]}}}],"schema":"https://github.com/citation-style-language/schema/raw/master/csl-citation.json"} </w:instrText>
      </w:r>
      <w:r w:rsidRPr="001A1FBD">
        <w:rPr>
          <w:rFonts w:eastAsia="Times New Roman" w:cs="Times New Roman"/>
          <w:color w:val="auto"/>
        </w:rPr>
        <w:fldChar w:fldCharType="separate"/>
      </w:r>
      <w:r w:rsidRPr="001A1FBD">
        <w:rPr>
          <w:rFonts w:eastAsia="Times New Roman" w:cs="Times New Roman"/>
          <w:color w:val="auto"/>
        </w:rPr>
        <w:t>(Lareau, 2011)</w:t>
      </w:r>
      <w:r w:rsidRPr="001A1FBD">
        <w:rPr>
          <w:rFonts w:eastAsia="Times New Roman" w:cs="Times New Roman"/>
          <w:color w:val="auto"/>
        </w:rPr>
        <w:fldChar w:fldCharType="end"/>
      </w:r>
      <w:r w:rsidRPr="001A1FBD">
        <w:rPr>
          <w:rFonts w:eastAsia="Times New Roman" w:cs="Times New Roman"/>
          <w:color w:val="auto"/>
        </w:rPr>
        <w:t xml:space="preserve">. </w:t>
      </w:r>
    </w:p>
    <w:p w14:paraId="2C8F9957" w14:textId="72A1C0E7" w:rsidR="00A159E5" w:rsidRPr="001A1FBD" w:rsidRDefault="00A159E5" w:rsidP="00564A07">
      <w:pPr>
        <w:rPr>
          <w:rFonts w:eastAsia="Times New Roman" w:cs="Times New Roman"/>
          <w:color w:val="auto"/>
        </w:rPr>
      </w:pPr>
      <w:r w:rsidRPr="001A1FBD">
        <w:rPr>
          <w:rFonts w:eastAsia="Times New Roman" w:cs="Times New Roman"/>
          <w:color w:val="auto"/>
        </w:rPr>
        <w:t xml:space="preserve">While this </w:t>
      </w:r>
      <w:r w:rsidR="00C700C0">
        <w:rPr>
          <w:rFonts w:eastAsia="Times New Roman" w:cs="Times New Roman"/>
          <w:color w:val="auto"/>
        </w:rPr>
        <w:t xml:space="preserve">cursory review </w:t>
      </w:r>
      <w:r w:rsidRPr="001A1FBD">
        <w:rPr>
          <w:rFonts w:eastAsia="Times New Roman" w:cs="Times New Roman"/>
          <w:color w:val="auto"/>
        </w:rPr>
        <w:t xml:space="preserve">the volumes of important work </w:t>
      </w:r>
      <w:r w:rsidR="00C700C0">
        <w:rPr>
          <w:rFonts w:eastAsia="Times New Roman" w:cs="Times New Roman"/>
          <w:color w:val="auto"/>
        </w:rPr>
        <w:t xml:space="preserve">in this area </w:t>
      </w:r>
      <w:r w:rsidRPr="001A1FBD">
        <w:rPr>
          <w:rFonts w:eastAsia="Times New Roman" w:cs="Times New Roman"/>
          <w:color w:val="auto"/>
        </w:rPr>
        <w:t xml:space="preserve">seems quick, it is only to make mention of the deep effect </w:t>
      </w:r>
      <w:r w:rsidRPr="001A1FBD">
        <w:rPr>
          <w:rFonts w:eastAsia="Times New Roman" w:cs="Times New Roman"/>
          <w:i/>
          <w:iCs/>
          <w:color w:val="auto"/>
        </w:rPr>
        <w:t xml:space="preserve">Brown </w:t>
      </w:r>
      <w:r w:rsidRPr="001A1FBD">
        <w:rPr>
          <w:rFonts w:eastAsia="Times New Roman" w:cs="Times New Roman"/>
          <w:color w:val="auto"/>
        </w:rPr>
        <w:t xml:space="preserve">had on schools as microcosms of society </w:t>
      </w:r>
      <w:r w:rsidRPr="001A1FBD">
        <w:rPr>
          <w:rFonts w:eastAsia="Times New Roman" w:cs="Times New Roman"/>
          <w:color w:val="auto"/>
        </w:rPr>
        <w:fldChar w:fldCharType="begin"/>
      </w:r>
      <w:r w:rsidR="008B4C9A">
        <w:rPr>
          <w:rFonts w:eastAsia="Times New Roman" w:cs="Times New Roman"/>
          <w:color w:val="auto"/>
        </w:rPr>
        <w:instrText xml:space="preserve"> ADDIN ZOTERO_ITEM CSL_CITATION {"citationID":"NNu2EAEo","properties":{"formattedCitation":"(Be\\uc0\\u263{}irovi\\uc0\\u263{} &amp; Be\\uc0\\u353{}lija, 2021; Dewey, 2001; Douglas et al., 2008; Hyland, 2005; Tatum, 2004)","plainCitation":"(Bećirović &amp; Bešlija, 2021; Dewey, 2001; Douglas et al., 2008; Hyland, 2005; Tatum, 2004)","noteIndex":0},"citationItems":[{"id":602,"uris":["http://zotero.org/users/6171799/items/S92LXMHQ"],"itemData":{"id":602,"type":"article-journal","abstract":"The twenty-first century is the century of encounter of the different races, nations, cultures, religions and customs. In the twenty-first century, man is more and more exposed to various influences that leave a trace on the entire sphere of his social life, including education. Given that education systems play one of the key roles in the formation of both physically and morally healthy communities, it is of an enormous importance to analyze the phenomenon of a classroom composed of culturally diverse students.","DOI":"10.48550/ARXIV.2101.03920","license":"Creative Commons Attribution 4.0 International","note":"publisher: arXiv\nversion: 1","source":"DOI.org (Datacite)","title":"Classroom as a Microcosm: Teaching Culturally Diverse Students","title-short":"Classroom as a Microcosm","URL":"https://arxiv.org/abs/2101.03920","author":[{"family":"Bećirović","given":"Senad"},{"family":"Bešlija","given":"Damir"}],"accessed":{"date-parts":[["2024",2,24]]},"issued":{"date-parts":[["2021"]]}}},{"id":430,"uris":["http://zotero.org/users/6171799/items/XXSW2W8T"],"itemData":{"id":430,"type":"book","abstract":"These two short, influential books represent the earliest authoritative statement of Dewey&amp;#39;s revolutionary emphasis on education as an experimental, child-centered process. He declares that we must make schools an embryonic community life and stresses the importance of the curriculum as a means of determining the environment of the child. 4 halftones and 4 charts.","ISBN":"978-0-486-41954-1","language":"en","note":"Google-Books-ID: PZYoAwAAQBAJ","number-of-pages":"130","publisher":"Courier Corporation","source":"Google Books","title":"The School and Society &amp; The Child and the Curriculum","author":[{"family":"Dewey","given":"John"}],"issued":{"date-parts":[["2001",7,18]]}}},{"id":342,"uris":["http://zotero.org/users/6171799/items/DH57KFC2"],"itemData":{"id":342,"type":"article-journal","language":"en","source":"Zotero","title":"The Impact of White Teachers on the Academic Achievement of Black Students:","author":[{"family":"Douglas","given":"Bruce"},{"family":"Lewis","given":"Chance W"},{"family":"Douglas","given":"Adrian"},{"family":"Scott","given":"Malcolm Earl"},{"family":"Garrison-Wade","given":"Dorothy"}],"issued":{"date-parts":[["2008"]]}}},{"id":345,"uris":["http://zotero.org/users/6171799/items/R8Q4M3YG"],"itemData":{"id":345,"type":"article-journal","abstract":"This ethnographic study describes the roles adopted by four White teachers in the United States during and after they participated in a seminar on teaching antiracism with colleagues at the Woodson Elementary School, the only African American neighborhood school in a small Midwestern city. Each of these teachers self‐identified as a good teacher and identified a central metaphor by which she understood her role as a teacher of Black students. By examining the roles and related practices of these teachers, I highlight the disconnect between what researchers have identified as good practices for teaching students of color and how these teachers understand themselves as good teachers. I describe how the roles that each of these four teachers adopted relate to the perpetuation of Whiteness and how such a relation is embedded in their everyday teaching practices and might function to sustain racist practice and ideology in the schooling of students of color. Findings suggest that the ways that these teachers understood their roles as teachers of Black students are intimately linked to how closely their practice represented what is known as culturally relevant pedagogy.","container-title":"Curriculum Inquiry","DOI":"10.1111/j.1467-873X.2005.00336.x","ISSN":"0362-6784","issue":"4","note":"publisher: Routledge\n_eprint: https://doi.org/10.1111/j.1467-873X.2005.00336.x","page":"429-459","source":"Taylor and Francis+NEJM","title":"Being a Good Teacher of Black Students? White Teachers and Unintentional Racism","title-short":"Being a Good Teacher of Black Students?","volume":"35","author":[{"family":"Hyland","given":"Nora E."}],"issued":{"date-parts":[["2005",1,1]]}}},{"id":340,"uris":["http://zotero.org/users/6171799/items/JWJMKQBU"],"itemData":{"id":340,"type":"article-journal","abstract":"Eighteen middle-class Black college students were interviewed in-depth about their experiences growing up in predominantly White communities. Using Cross's model of racial identity development as a theoretical framework for analysis, case studies of three women and two men are presented to highlight the impact of varied parental socialization practices and school experiences on racial identity development. For all, positive same-race peer relationships, information about African-American achievements, the availability of role models, and the encouragement of significant adults were important for academic success and the beginning resolution of identity conflicts. The implications of these findings for understanding aspects of school integration and for developing relevant school-based interventions are considered.","container-title":"Journal of Social Issues","DOI":"10.1111/j.0022-4537.2004.00102.x","ISSN":"00224537","issue":"1","note":"publisher: Wiley-Blackwell","page":"117-135","source":"EBSCOhost","title":"Family Life and School Experience: Factors in the Racial Identity Development of Black Youth in White Communities","title-short":"Family Life and School Experience","volume":"60","author":[{"family":"Tatum","given":"Beverly Daniel"}],"issued":{"date-parts":[["2004",3]]}}}],"schema":"https://github.com/citation-style-language/schema/raw/master/csl-citation.json"} </w:instrText>
      </w:r>
      <w:r w:rsidRPr="001A1FBD">
        <w:rPr>
          <w:rFonts w:eastAsia="Times New Roman" w:cs="Times New Roman"/>
          <w:color w:val="auto"/>
        </w:rPr>
        <w:fldChar w:fldCharType="separate"/>
      </w:r>
      <w:r w:rsidR="008B4C9A" w:rsidRPr="008B4C9A">
        <w:rPr>
          <w:rFonts w:cs="Times New Roman"/>
        </w:rPr>
        <w:t>(Bećirović &amp; Bešlija, 2021; Dewey, 2001; Douglas et al., 2008; Hyland, 2005; Tatum, 2004)</w:t>
      </w:r>
      <w:r w:rsidRPr="001A1FBD">
        <w:rPr>
          <w:rFonts w:eastAsia="Times New Roman" w:cs="Times New Roman"/>
          <w:color w:val="auto"/>
        </w:rPr>
        <w:fldChar w:fldCharType="end"/>
      </w:r>
      <w:r w:rsidRPr="001A1FBD">
        <w:rPr>
          <w:rFonts w:eastAsia="Times New Roman" w:cs="Times New Roman"/>
          <w:color w:val="auto"/>
        </w:rPr>
        <w:t>, but stops there as they have not, nor did they aim to, connect in any direct way to teachers’</w:t>
      </w:r>
      <w:r w:rsidR="00470A60">
        <w:rPr>
          <w:rFonts w:eastAsia="Times New Roman" w:cs="Times New Roman"/>
          <w:color w:val="auto"/>
        </w:rPr>
        <w:t xml:space="preserve"> </w:t>
      </w:r>
      <w:r w:rsidRPr="001A1FBD">
        <w:rPr>
          <w:rFonts w:eastAsia="Times New Roman" w:cs="Times New Roman"/>
          <w:color w:val="auto"/>
        </w:rPr>
        <w:t>well-being</w:t>
      </w:r>
      <w:r w:rsidR="00C700C0">
        <w:rPr>
          <w:rFonts w:eastAsia="Times New Roman" w:cs="Times New Roman"/>
          <w:color w:val="auto"/>
        </w:rPr>
        <w:t xml:space="preserve"> as a result of their time</w:t>
      </w:r>
      <w:r w:rsidRPr="001A1FBD">
        <w:rPr>
          <w:rFonts w:eastAsia="Times New Roman" w:cs="Times New Roman"/>
          <w:color w:val="auto"/>
        </w:rPr>
        <w:t xml:space="preserve"> in the classroom. What this body of work did spur was a movement for examining teaching and learning through the lens of educational equity</w:t>
      </w:r>
      <w:r w:rsidR="00C700C0">
        <w:rPr>
          <w:rFonts w:eastAsia="Times New Roman" w:cs="Times New Roman"/>
          <w:color w:val="auto"/>
        </w:rPr>
        <w:t xml:space="preserve"> </w:t>
      </w:r>
      <w:r w:rsidRPr="001A1FBD">
        <w:rPr>
          <w:rFonts w:eastAsia="Times New Roman" w:cs="Times New Roman"/>
          <w:color w:val="auto"/>
        </w:rPr>
        <w:t>which could absolutely, aligning the assumption to the earlier definition in this work, interact with teachers’ w</w:t>
      </w:r>
      <w:r w:rsidR="00470A60">
        <w:rPr>
          <w:rFonts w:eastAsia="Times New Roman" w:cs="Times New Roman"/>
          <w:color w:val="auto"/>
        </w:rPr>
        <w:t>ell-being</w:t>
      </w:r>
      <w:r w:rsidRPr="001A1FBD">
        <w:rPr>
          <w:rFonts w:eastAsia="Times New Roman" w:cs="Times New Roman"/>
          <w:color w:val="auto"/>
        </w:rPr>
        <w:t xml:space="preserve">. </w:t>
      </w:r>
    </w:p>
    <w:p w14:paraId="1BFA6245" w14:textId="7005B1F2" w:rsidR="00A159E5" w:rsidRPr="001A1FBD" w:rsidRDefault="00A159E5" w:rsidP="00564A07">
      <w:pPr>
        <w:rPr>
          <w:rFonts w:eastAsia="Times New Roman" w:cs="Times New Roman"/>
          <w:color w:val="auto"/>
        </w:rPr>
      </w:pPr>
      <w:r w:rsidRPr="001A1FBD">
        <w:rPr>
          <w:rFonts w:eastAsia="Times New Roman" w:cs="Times New Roman"/>
          <w:color w:val="auto"/>
        </w:rPr>
        <w:t xml:space="preserve">1994’s </w:t>
      </w:r>
      <w:r w:rsidRPr="001A1FBD">
        <w:rPr>
          <w:rFonts w:eastAsia="Times New Roman" w:cs="Times New Roman"/>
          <w:i/>
          <w:iCs/>
          <w:color w:val="auto"/>
        </w:rPr>
        <w:t xml:space="preserve">Teaching to Transgress </w:t>
      </w:r>
      <w:r w:rsidRPr="001A1FBD">
        <w:rPr>
          <w:rFonts w:eastAsia="Times New Roman" w:cs="Times New Roman"/>
          <w:color w:val="auto"/>
        </w:rPr>
        <w:t>by bell hooks, the work of Cazden and Leggett in the 1970s and 1980s, and the endurance of Freirean theory in schools, set the stage for Gloria Ladson-Billings’ 1995 landmark theory dubbed Culturally Relevant Pedagogy to enter the literature on the difficulty</w:t>
      </w:r>
      <w:r w:rsidR="00C700C0">
        <w:rPr>
          <w:rFonts w:eastAsia="Times New Roman" w:cs="Times New Roman"/>
          <w:color w:val="auto"/>
        </w:rPr>
        <w:t xml:space="preserve"> and importance</w:t>
      </w:r>
      <w:r w:rsidRPr="001A1FBD">
        <w:rPr>
          <w:rFonts w:eastAsia="Times New Roman" w:cs="Times New Roman"/>
          <w:color w:val="auto"/>
        </w:rPr>
        <w:t xml:space="preserve"> of teaching across lines of difference </w:t>
      </w:r>
      <w:r w:rsidRPr="001A1FBD">
        <w:rPr>
          <w:rFonts w:eastAsia="Times New Roman" w:cs="Times New Roman"/>
          <w:color w:val="auto"/>
        </w:rPr>
        <w:fldChar w:fldCharType="begin"/>
      </w:r>
      <w:r w:rsidRPr="001A1FBD">
        <w:rPr>
          <w:rFonts w:eastAsia="Times New Roman" w:cs="Times New Roman"/>
          <w:color w:val="auto"/>
        </w:rPr>
        <w:instrText xml:space="preserve"> ADDIN ZOTERO_ITEM CSL_CITATION {"citationID":"I8dDwDHf","properties":{"formattedCitation":"(Cazden &amp; Leggett, 1976; Freire, 2000; hooks, 1994; Ladson-Billings, 1995)","plainCitation":"(Cazden &amp; Leggett, 1976; Freire, 2000; hooks, 1994; Ladson-Billings, 1995)","noteIndex":0},"citationItems":[{"id":358,"uris":["http://zotero.org/users/6171799/items/DTKWMW7Z"],"itemData":{"id":358,"type":"report","abstract":"Four recommendations for research and educational policy to achieve culturally responsive education are made and discussed: (l) because children differ in sensory modality strength, and the learning of all children in bilingual-bicultural education schools may be depressed in overly verbal environments, all such schools should plan more multisensory instruction; (2) differences in field dependence-independence should be researched; (3) because classroom participation is an indicator of children's engagement and thereby of their learning, and also a valuable learning activity in itself in BBE programs, monitoring of that participation and subsequent planning for change where needed should become a part of formative evaluation procedures in all BBE schools. In a few communities,  field research projects of a larger range should be supported, projects in which an ethnographer works with staff and community members on a specific diagnosis of incompatibilities between the interactional styles of community and school, and suggests directions for change and then helps to monitor the results; (4) all school systems should bring the invisible culture of the community into the school through parent participation, hiring and promotion of minority group personnel, and inservice training for the school staff. That inservice training should include both experiential and formal education components along the lines described in the Master Plan for San Francisco. (Author/CLK)","language":"en","note":"ERIC Number: ED135241","source":"ERIC","title":"Culturally Responsive Education: A Response to LAU Remedies II","title-short":"Culturally Responsive Education","URL":"https://eric.ed.gov/?id=ED135241","author":[{"family":"Cazden","given":"Courtney B."},{"family":"Leggett","given":"Ellen L."}],"accessed":{"date-parts":[["2023",10,21]]},"issued":{"date-parts":[["1976",12]]}}},{"id":354,"uris":["http://zotero.org/users/6171799/items/4WJIUYCF"],"itemData":{"id":354,"type":"book","abstract":"Translated from the Portuguese Pedagogia do oprimido.","call-number":"LB 880 .F7313 2000 TEXTBOOKS, LB 880 .F7313 2000","edition":"30th anniversary ed..","event-place":"New York","ISBN":"978-0-8264-1276-8","language":"eng","number-of-pages":"183","publisher":"Continuum, Bloomsbury","publisher-place":"New York","source":"ou-primo.com","title":"Pedagogy of the oppressed / Paulo Freire ; translated by Myra Bergman Ramos ; with an introduction by Donaldo Macedo.","author":[{"family":"Freire","given":"Paulo"}],"contributor":[{"family":"Ramos","given":"Myra Bergman"},{"family":"Macedo","given":"Donaldo"}],"issued":{"date-parts":[["2000"]]}}},{"id":357,"uris":["http://zotero.org/users/6171799/items/DKIGZB79"],"itemData":{"id":357,"type":"book","call-number":"LC 196 .H66 1994","event-place":"New York","ISBN":"978-0-415-90807-8","language":"eng","number-of-pages":"216","publisher":"Routledge","publisher-place":"New York","source":"ou-primo.com","title":"Teaching to transgress: education as the practice of freedom / Bell Hooks.","title-short":"Teaching to transgress","author":[{"family":"hooks","given":"bell"}],"issued":{"date-parts":[["1994"]]}}},{"id":352,"uris":["http://zotero.org/users/6171799/items/GJV7PJAX"],"itemData":{"id":352,"type":"article-journal","container-title":"Theory Into Practice","ISSN":"0040-5841","issue":"3","note":"publisher: Taylor &amp; Francis, Ltd.","page":"159-165","source":"JSTOR","title":"But That's Just Good Teaching! The Case for Culturally Relevant Pedagogy","volume":"34","author":[{"family":"Ladson-Billings","given":"Gloria"}],"issued":{"date-parts":[["1995"]]}}}],"schema":"https://github.com/citation-style-language/schema/raw/master/csl-citation.json"} </w:instrText>
      </w:r>
      <w:r w:rsidRPr="001A1FBD">
        <w:rPr>
          <w:rFonts w:eastAsia="Times New Roman" w:cs="Times New Roman"/>
          <w:color w:val="auto"/>
        </w:rPr>
        <w:fldChar w:fldCharType="separate"/>
      </w:r>
      <w:r w:rsidRPr="001A1FBD">
        <w:rPr>
          <w:rFonts w:eastAsia="Times New Roman" w:cs="Times New Roman"/>
          <w:color w:val="auto"/>
        </w:rPr>
        <w:t>(Cazden &amp; Leggett, 1976; Freire, 2000; hooks, 1994; Ladson-Billings, 1995)</w:t>
      </w:r>
      <w:r w:rsidRPr="001A1FBD">
        <w:rPr>
          <w:rFonts w:eastAsia="Times New Roman" w:cs="Times New Roman"/>
          <w:color w:val="auto"/>
        </w:rPr>
        <w:fldChar w:fldCharType="end"/>
      </w:r>
      <w:r w:rsidRPr="001A1FBD">
        <w:rPr>
          <w:rFonts w:eastAsia="Times New Roman" w:cs="Times New Roman"/>
          <w:color w:val="auto"/>
        </w:rPr>
        <w:t>. From the mid-2000s to the pandemic era, the concepts of “educational equity,</w:t>
      </w:r>
      <w:r w:rsidR="3B3F1B51" w:rsidRPr="001A1FBD">
        <w:rPr>
          <w:rFonts w:eastAsia="Times New Roman" w:cs="Times New Roman"/>
          <w:color w:val="auto"/>
        </w:rPr>
        <w:t>”</w:t>
      </w:r>
      <w:r w:rsidRPr="001A1FBD">
        <w:rPr>
          <w:rFonts w:eastAsia="Times New Roman" w:cs="Times New Roman"/>
          <w:color w:val="auto"/>
        </w:rPr>
        <w:t xml:space="preserve"> along with “diversity, equity, and </w:t>
      </w:r>
      <w:r w:rsidRPr="001A1FBD">
        <w:rPr>
          <w:rFonts w:eastAsia="Times New Roman" w:cs="Times New Roman"/>
          <w:color w:val="auto"/>
        </w:rPr>
        <w:lastRenderedPageBreak/>
        <w:t>inclusi</w:t>
      </w:r>
      <w:r w:rsidR="00C700C0">
        <w:rPr>
          <w:rFonts w:eastAsia="Times New Roman" w:cs="Times New Roman"/>
          <w:color w:val="auto"/>
        </w:rPr>
        <w:t>veness</w:t>
      </w:r>
      <w:r w:rsidRPr="001A1FBD">
        <w:rPr>
          <w:rFonts w:eastAsia="Times New Roman" w:cs="Times New Roman"/>
          <w:color w:val="auto"/>
        </w:rPr>
        <w:t xml:space="preserve"> (DEI)” became policy staples at every level of the environment</w:t>
      </w:r>
      <w:r w:rsidR="008E6B11">
        <w:rPr>
          <w:rFonts w:eastAsia="Times New Roman" w:cs="Times New Roman"/>
          <w:color w:val="auto"/>
        </w:rPr>
        <w:t xml:space="preserve"> </w:t>
      </w:r>
      <w:r w:rsidR="008E6B11">
        <w:rPr>
          <w:rFonts w:eastAsia="Times New Roman" w:cs="Times New Roman"/>
          <w:color w:val="auto"/>
        </w:rPr>
        <w:fldChar w:fldCharType="begin"/>
      </w:r>
      <w:r w:rsidR="008E5B74">
        <w:rPr>
          <w:rFonts w:eastAsia="Times New Roman" w:cs="Times New Roman"/>
          <w:color w:val="auto"/>
        </w:rPr>
        <w:instrText xml:space="preserve"> ADDIN ZOTERO_ITEM CSL_CITATION {"citationID":"a2n3atpsa6f","properties":{"formattedCitation":"(Be\\uc0\\u263{}irovi\\uc0\\u263{} &amp; Be\\uc0\\u353{}lija, 2021; Oakley et al., 2009; Taylor et al., 2023)","plainCitation":"(Bećirović &amp; Bešlija, 2021; Oakley et al., 2009; Taylor et al., 2023)","noteIndex":0},"citationItems":[{"id":602,"uris":["http://zotero.org/users/6171799/items/S92LXMHQ"],"itemData":{"id":602,"type":"article-journal","abstract":"The twenty-first century is the century of encounter of the different races, nations, cultures, religions and customs. In the twenty-first century, man is more and more exposed to various influences that leave a trace on the entire sphere of his social life, including education. Given that education systems play one of the key roles in the formation of both physically and morally healthy communities, it is of an enormous importance to analyze the phenomenon of a classroom composed of culturally diverse students.","DOI":"10.48550/ARXIV.2101.03920","license":"Creative Commons Attribution 4.0 International","note":"publisher: arXiv\nversion: 1","source":"DOI.org (Datacite)","title":"Classroom as a Microcosm: Teaching Culturally Diverse Students","title-short":"Classroom as a Microcosm","URL":"https://arxiv.org/abs/2101.03920","author":[{"family":"Bećirović","given":"Senad"},{"family":"Bešlija","given":"Damir"}],"accessed":{"date-parts":[["2024",2,24]]},"issued":{"date-parts":[["2021"]]}}},{"id":350,"uris":["http://zotero.org/users/6171799/items/SL27JK3J"],"itemData":{"id":350,"type":"article-journal","abstract":"One-third of public school students are racial and/or ethnic minorities. Yet only 14 per cent of teachers represent these groups. Frequently lost in broader debates concerning this disparity is the paradoxical contribution of the 1954 Brown v. Board of Education decision. Schools were mandated under Brown to desegregate the student body. But the law did not necessarily protect the jobs of black teachers and administrators. Using a unique database of court orders, we examine the impact of mandated desegregation on black teachers. Findings indicate regional differences. Mandated desegregation created conditions that resulted in decreases in the black teaching force in the South. The opposite occurred in the non-south, with mandated desegregation positively associated with increases (although small) in the black teaching force. Our findings suggest that the legacy of mandated desegregation may have created broader institutional conditions in which black and other minority teachers remain underrepresented in the teaching force.","container-title":"Ethnic and Racial Studies","DOI":"10.1080/01419870902780997","ISSN":"0141-9870","issue":"9","note":"publisher: Routledge\n_eprint: https://doi.org/10.1080/01419870902780997","page":"1576-1598","source":"Taylor and Francis+NEJM","title":"The impact of desegregation on black teachers in the metropolis, 1970–2000","volume":"32","author":[{"family":"Oakley","given":"Deirdre"},{"family":"Stowell","given":"Jacob"},{"family":"Logan","given":"John R."}],"issued":{"date-parts":[["2009",11,1]]}}},{"id":197,"uris":["http://zotero.org/users/6171799/items/EDGWPEKF"],"itemData":{"id":197,"type":"book","abstract":"\"Critical Race Theory (CRT) is at the forefront of contemporary discussions about racism and race inequity in education and politics internationally. The emergence of CRT marked a pivotal moment in the history of racial politics within the academy and powerfully influenced the broader conversation about race and racism in the United States and beyond. Comprised of articles by some of the most prominent scholars in the field, this groundbreaking anthology is the first to pull together both the foundational writings and more recent scholarship on the cultural and racial politics of schooling. The collection offers a variety of critical perspectives on race, analysing the causes, consequences and manifestations of race, racism, and inequity in schooling. Unique to this updated edition are a variety of contributions by key CRT scholars published within the last five years, including an all-new section addressing the war on CRT that followed the murder of George Floyd and international protests in support of #BlackLivesMatter. Each section concludes with a set of questions and discussion points to further engage with the issues discussed in the readings. This revised edition of a landmark publication documents the progress of the CRT movement and acts to further spur developments in education policy, critical pedagogy and social justice, making it a crucial resource for students and educators alike\"-- Provided by publisher","edition":"Third edition","event-place":"New York, NY","ISBN":"978-1-00-078483-1","language":"eng","note":"OCLC: 1347699562","publisher":"Routledge","publisher-place":"New York, NY","source":"Open WorldCat","title":"Foundations of critical race theory in education","editor":[{"family":"Taylor","given":"Edward"},{"family":"Gillborn","given":"David"},{"family":"Ladson-Billings","given":"Gloria"}],"issued":{"date-parts":[["2023"]]}}}],"schema":"https://github.com/citation-style-language/schema/raw/master/csl-citation.json"} </w:instrText>
      </w:r>
      <w:r w:rsidR="008E6B11">
        <w:rPr>
          <w:rFonts w:eastAsia="Times New Roman" w:cs="Times New Roman"/>
          <w:color w:val="auto"/>
        </w:rPr>
        <w:fldChar w:fldCharType="separate"/>
      </w:r>
      <w:r w:rsidR="008E5B74" w:rsidRPr="008E5B74">
        <w:rPr>
          <w:rFonts w:cs="Times New Roman"/>
        </w:rPr>
        <w:t>(Bećirović &amp; Bešlija, 2021; Oakley et al., 2009; Taylor et al., 2023)</w:t>
      </w:r>
      <w:r w:rsidR="008E6B11">
        <w:rPr>
          <w:rFonts w:eastAsia="Times New Roman" w:cs="Times New Roman"/>
          <w:color w:val="auto"/>
        </w:rPr>
        <w:fldChar w:fldCharType="end"/>
      </w:r>
      <w:r w:rsidRPr="001A1FBD">
        <w:rPr>
          <w:rFonts w:eastAsia="Times New Roman" w:cs="Times New Roman"/>
          <w:color w:val="auto"/>
        </w:rPr>
        <w:t>. Some formal laws were enacted, many states began combing data and hiring consultants to do “equity audits</w:t>
      </w:r>
      <w:r w:rsidR="01FF989E" w:rsidRPr="001A1FBD">
        <w:rPr>
          <w:rFonts w:eastAsia="Times New Roman" w:cs="Times New Roman"/>
          <w:color w:val="auto"/>
        </w:rPr>
        <w:t>,</w:t>
      </w:r>
      <w:r w:rsidRPr="001A1FBD">
        <w:rPr>
          <w:rFonts w:eastAsia="Times New Roman" w:cs="Times New Roman"/>
          <w:color w:val="auto"/>
        </w:rPr>
        <w:t>” and professional development for teachers as well as teacher preparation university programs began infusing every level of school life</w:t>
      </w:r>
      <w:r w:rsidR="0A6D9913" w:rsidRPr="001A1FBD">
        <w:rPr>
          <w:rFonts w:eastAsia="Times New Roman" w:cs="Times New Roman"/>
          <w:color w:val="auto"/>
        </w:rPr>
        <w:t>,</w:t>
      </w:r>
      <w:r w:rsidRPr="001A1FBD">
        <w:rPr>
          <w:rFonts w:eastAsia="Times New Roman" w:cs="Times New Roman"/>
          <w:color w:val="auto"/>
        </w:rPr>
        <w:t xml:space="preserve"> particularly the work of teachers </w:t>
      </w:r>
      <w:r w:rsidRPr="001A1FBD">
        <w:rPr>
          <w:rFonts w:eastAsia="Times New Roman" w:cs="Times New Roman"/>
          <w:color w:val="auto"/>
        </w:rPr>
        <w:fldChar w:fldCharType="begin"/>
      </w:r>
      <w:r w:rsidR="00E84C65">
        <w:rPr>
          <w:rFonts w:eastAsia="Times New Roman" w:cs="Times New Roman"/>
          <w:color w:val="auto"/>
        </w:rPr>
        <w:instrText xml:space="preserve"> ADDIN ZOTERO_ITEM CSL_CITATION {"citationID":"a145iu9280u","properties":{"formattedCitation":"(Be\\uc0\\u263{}irovi\\uc0\\u263{} &amp; Be\\uc0\\u353{}lija, 2021; Delpit, 2006; Esposito &amp; Swain, 2009; Tatum, 2004)","plainCitation":"(Bećirović &amp; Bešlija, 2021; Delpit, 2006; Esposito &amp; Swain, 2009; Tatum, 2004)","noteIndex":0},"citationItems":[{"id":602,"uris":["http://zotero.org/users/6171799/items/S92LXMHQ"],"itemData":{"id":602,"type":"article-journal","abstract":"The twenty-first century is the century of encounter of the different races, nations, cultures, religions and customs. In the twenty-first century, man is more and more exposed to various influences that leave a trace on the entire sphere of his social life, including education. Given that education systems play one of the key roles in the formation of both physically and morally healthy communities, it is of an enormous importance to analyze the phenomenon of a classroom composed of culturally diverse students.","DOI":"10.48550/ARXIV.2101.03920","license":"Creative Commons Attribution 4.0 International","note":"publisher: arXiv\nversion: 1","source":"DOI.org (Datacite)","title":"Classroom as a Microcosm: Teaching Culturally Diverse Students","title-short":"Classroom as a Microcosm","URL":"https://arxiv.org/abs/2101.03920","author":[{"family":"Bećirović","given":"Senad"},{"family":"Bešlija","given":"Damir"}],"accessed":{"date-parts":[["2024",2,24]]},"issued":{"date-parts":[["2021"]]}}},{"id":231,"uris":["http://zotero.org/users/6171799/items/7X5IZDN6"],"itemData":{"id":231,"type":"article-journal","abstract":"This article argues that with changes in attitudes and actions in classrooms, teachers can alter what happens in urban schools and transform the lives of students. Ten precepts are offered to assist them in that role: teach more, not less, content to poor, urban children; ensure all children gain access to conventions/strategies essential to success in American society; whatever methodology/instructional program used, demand critical thinking; provide the emotional ego strength to challenge racist societal views of the competence and worthiness of children and their families; recognize and build on children’s strengths; use familiar metaphors, analogies, and experiences from the children’s world to connect what children already know to school knowledge; create a sense of family and caring in the service of academic achievement; monitor/assess children’s needs and address them with a wealth of diverse strategies; honor and respect children’s home culture; and foster a sense of children’s connection to community.","container-title":"Journal of Teacher Education","DOI":"10.1177/0022487105285966","ISSN":"0022-4871, 1552-7816","issue":"3","journalAbbreviation":"Journal of Teacher Education","language":"en","page":"220-231","source":"DOI.org (Crossref)","title":"Lessons from Teachers","volume":"57","author":[{"family":"Delpit","given":"Lisa"}],"issued":{"date-parts":[["2006",5]]}}},{"id":386,"uris":["http://zotero.org/users/6171799/items/UWCPRLVE"],"itemData":{"id":386,"type":"article-journal","abstract":"This article explores issues surrounding teaching for social justice in urban schools. Using qualitative methods, our study examined the ways in which seven urban teachers used culturally relevant pedagogy as a mechanism for teaching for social justice. We found that by adhering to the tenets of culturally relevant pedagogy (e.g. personal accountability and cultural critique), our participants helped their students think critically about how social injustices affected their lives. The implications of our findings suggest that while the constraints inherent in urban schools perpetuate the injustices of social reproduction, the implementation of culturally relevant and social justice pedagogies help prepare students to effect change in their communities and the broader society. (Contains 3 endnotes.)","container-title":"Penn GSE Perspectives on Urban Education","ISSN":"1946-7109","issue":"1","language":"en","note":"publisher: University of Pennsylvania, Graduate School of Education\nERIC Number: EJ838745","page":"38-48","source":"ERIC","title":"Pathways to Social Justice: Urban Teachers' Uses of Culturally Relevant Pedagogy as a Conduit for Teaching for Social Justice","title-short":"Pathways to Social Justice","volume":"6","author":[{"family":"Esposito","given":"Jennifer"},{"family":"Swain","given":"Ayanna N."}],"issued":{"date-parts":[["2009"]]}}},{"id":340,"uris":["http://zotero.org/users/6171799/items/JWJMKQBU"],"itemData":{"id":340,"type":"article-journal","abstract":"Eighteen middle-class Black college students were interviewed in-depth about their experiences growing up in predominantly White communities. Using Cross's model of racial identity development as a theoretical framework for analysis, case studies of three women and two men are presented to highlight the impact of varied parental socialization practices and school experiences on racial identity development. For all, positive same-race peer relationships, information about African-American achievements, the availability of role models, and the encouragement of significant adults were important for academic success and the beginning resolution of identity conflicts. The implications of these findings for understanding aspects of school integration and for developing relevant school-based interventions are considered.","container-title":"Journal of Social Issues","DOI":"10.1111/j.0022-4537.2004.00102.x","ISSN":"00224537","issue":"1","note":"publisher: Wiley-Blackwell","page":"117-135","source":"EBSCOhost","title":"Family Life and School Experience: Factors in the Racial Identity Development of Black Youth in White Communities","title-short":"Family Life and School Experience","volume":"60","author":[{"family":"Tatum","given":"Beverly Daniel"}],"issued":{"date-parts":[["2004",3]]}}}],"schema":"https://github.com/citation-style-language/schema/raw/master/csl-citation.json"} </w:instrText>
      </w:r>
      <w:r w:rsidRPr="001A1FBD">
        <w:rPr>
          <w:rFonts w:eastAsia="Times New Roman" w:cs="Times New Roman"/>
          <w:color w:val="auto"/>
        </w:rPr>
        <w:fldChar w:fldCharType="separate"/>
      </w:r>
      <w:r w:rsidR="00E84C65" w:rsidRPr="00E84C65">
        <w:rPr>
          <w:rFonts w:cs="Times New Roman"/>
        </w:rPr>
        <w:t>(Bećirović &amp; Bešlija, 2021; Delpit, 2006; Esposito &amp; Swain, 2009; Tatum, 2004)</w:t>
      </w:r>
      <w:r w:rsidRPr="001A1FBD">
        <w:rPr>
          <w:rFonts w:eastAsia="Times New Roman" w:cs="Times New Roman"/>
          <w:color w:val="auto"/>
        </w:rPr>
        <w:fldChar w:fldCharType="end"/>
      </w:r>
      <w:r w:rsidRPr="001A1FBD">
        <w:rPr>
          <w:rFonts w:eastAsia="Times New Roman" w:cs="Times New Roman"/>
          <w:color w:val="auto"/>
        </w:rPr>
        <w:t xml:space="preserve">. Ladson-Billings’ 1995 essay was </w:t>
      </w:r>
      <w:r w:rsidR="00942719">
        <w:rPr>
          <w:rFonts w:eastAsia="Times New Roman" w:cs="Times New Roman"/>
          <w:color w:val="auto"/>
        </w:rPr>
        <w:t>sub</w:t>
      </w:r>
      <w:r w:rsidRPr="001A1FBD">
        <w:rPr>
          <w:rFonts w:eastAsia="Times New Roman" w:cs="Times New Roman"/>
          <w:color w:val="auto"/>
        </w:rPr>
        <w:t xml:space="preserve">titled “but that’s just good teaching” and asserted that to be a culturally relevant or responsive teacher, one should hold of equal epistemological value the development of “academic achievement, sociopolitical consciousness, and cultural competence” for students </w:t>
      </w:r>
      <w:r w:rsidRPr="001A1FBD">
        <w:rPr>
          <w:rFonts w:eastAsia="Times New Roman" w:cs="Times New Roman"/>
          <w:color w:val="auto"/>
        </w:rPr>
        <w:fldChar w:fldCharType="begin"/>
      </w:r>
      <w:r w:rsidRPr="001A1FBD">
        <w:rPr>
          <w:rFonts w:eastAsia="Times New Roman" w:cs="Times New Roman"/>
          <w:color w:val="auto"/>
        </w:rPr>
        <w:instrText xml:space="preserve"> ADDIN ZOTERO_ITEM CSL_CITATION {"citationID":"MKaXI3H4","properties":{"formattedCitation":"(Ladson-Billings, 1995)","plainCitation":"(Ladson-Billings, 1995)","noteIndex":0},"citationItems":[{"id":352,"uris":["http://zotero.org/users/6171799/items/GJV7PJAX"],"itemData":{"id":352,"type":"article-journal","container-title":"Theory Into Practice","ISSN":"0040-5841","issue":"3","note":"publisher: Taylor &amp; Francis, Ltd.","page":"159-165","source":"JSTOR","title":"But That's Just Good Teaching! The Case for Culturally Relevant Pedagogy","volume":"34","author":[{"family":"Ladson-Billings","given":"Gloria"}],"issued":{"date-parts":[["1995"]]}}}],"schema":"https://github.com/citation-style-language/schema/raw/master/csl-citation.json"} </w:instrText>
      </w:r>
      <w:r w:rsidRPr="001A1FBD">
        <w:rPr>
          <w:rFonts w:eastAsia="Times New Roman" w:cs="Times New Roman"/>
          <w:color w:val="auto"/>
        </w:rPr>
        <w:fldChar w:fldCharType="separate"/>
      </w:r>
      <w:r w:rsidRPr="001A1FBD">
        <w:rPr>
          <w:rFonts w:eastAsia="Times New Roman" w:cs="Times New Roman"/>
          <w:color w:val="auto"/>
        </w:rPr>
        <w:t>(Ladson-Billings, 1995)</w:t>
      </w:r>
      <w:r w:rsidRPr="001A1FBD">
        <w:rPr>
          <w:rFonts w:eastAsia="Times New Roman" w:cs="Times New Roman"/>
          <w:color w:val="auto"/>
        </w:rPr>
        <w:fldChar w:fldCharType="end"/>
      </w:r>
      <w:r w:rsidRPr="001A1FBD">
        <w:rPr>
          <w:rFonts w:eastAsia="Times New Roman" w:cs="Times New Roman"/>
          <w:color w:val="auto"/>
        </w:rPr>
        <w:t xml:space="preserve">. This </w:t>
      </w:r>
      <w:r w:rsidR="00942719">
        <w:rPr>
          <w:rFonts w:eastAsia="Times New Roman" w:cs="Times New Roman"/>
          <w:color w:val="auto"/>
        </w:rPr>
        <w:t xml:space="preserve">pushed pedagogical theory forward </w:t>
      </w:r>
      <w:r w:rsidRPr="001A1FBD">
        <w:rPr>
          <w:rFonts w:eastAsia="Times New Roman" w:cs="Times New Roman"/>
          <w:color w:val="auto"/>
        </w:rPr>
        <w:t>for teachers in American schools, particularly</w:t>
      </w:r>
      <w:r w:rsidR="00942719">
        <w:rPr>
          <w:rFonts w:eastAsia="Times New Roman" w:cs="Times New Roman"/>
          <w:color w:val="auto"/>
        </w:rPr>
        <w:t xml:space="preserve"> those</w:t>
      </w:r>
      <w:r w:rsidRPr="001A1FBD">
        <w:rPr>
          <w:rFonts w:eastAsia="Times New Roman" w:cs="Times New Roman"/>
          <w:color w:val="auto"/>
        </w:rPr>
        <w:t xml:space="preserve"> highly stigmatized and ridden with oversight during NCLB </w:t>
      </w:r>
      <w:r w:rsidRPr="001A1FBD">
        <w:rPr>
          <w:rFonts w:eastAsia="Times New Roman" w:cs="Times New Roman"/>
          <w:color w:val="auto"/>
        </w:rPr>
        <w:fldChar w:fldCharType="begin"/>
      </w:r>
      <w:r w:rsidR="003728B1">
        <w:rPr>
          <w:rFonts w:eastAsia="Times New Roman" w:cs="Times New Roman"/>
          <w:color w:val="auto"/>
        </w:rPr>
        <w:instrText xml:space="preserve"> ADDIN ZOTERO_ITEM CSL_CITATION {"citationID":"7nLXIKcc","properties":{"formattedCitation":"(Dover, 2022; Kozlowski, 2015; J. C. Ng, 2006; Sun et al., 2017)","plainCitation":"(Dover, 2022; Kozlowski, 2015; J. C. Ng, 2006; Sun et al., 2017)","noteIndex":0},"citationItems":[{"id":428,"uris":["http://zotero.org/users/6171799/items/G6C69UJ8"],"itemData":{"id":428,"type":"article-journal","abstract":"This article presents the results of a mixed-methods study that examined how state policy requiring the use of high-stakes teacher performance assessments (TPAs) affected candidates enrolled in urban teacher preparation programs in the Midwest. The data reveal that despite institutional pass rates above the national average, the edTPA process negatively affected candidates’ sense of self-efficacy, agency, and readiness to engage in culturally and contextually responsive teaching. The article concludes with an analysis of how TPA policies socialize preservice teachers to prioritize compliance over agency, with troubling implications for urban teachers, students, and school communities.","container-title":"Urban Education","DOI":"10.1177/0042085918795020","ISSN":"0042-0859","issue":"6","language":"en","note":"publisher: SAGE Publications Inc","page":"975-1007","source":"SAGE Journals","title":"Your Compliance Will Not Protect You: Agency and Accountability in Urban Teacher Preparation","title-short":"Your Compliance Will Not Protect You","volume":"57","author":[{"family":"Dover","given":"Alison G."}],"issued":{"date-parts":[["2022",7,1]]}}},{"id":347,"uris":["http://zotero.org/users/6171799/items/JQJS5AEX"],"itemData":{"id":347,"type":"article-journal","container-title":"Race and Social Problems","DOI":"10.1007/s12552-014-9138-x","ISSN":"1867-1748, 1867-1756","issue":"1","journalAbbreviation":"Race Soc Probl","language":"en","page":"43-59","source":"DOI.org (Crossref)","title":"Culture or Teacher Bias? Racial and Ethnic Variation in Student–Teacher Effort Assessment Match/Mismatch","title-short":"Culture or Teacher Bias?","volume":"7","author":[{"family":"Kozlowski","given":"Karen Phelan"}],"issued":{"date-parts":[["2015",3]]}}},{"id":427,"uris":["http://zotero.org/users/6171799/items/367ELS2B"],"itemData":{"id":427,"type":"article-journal","abstract":"Research has shown that individuals who become teachers are uniquely oriented to the psychic rewards of teaching such as connecting with students and making a difference. Yet, in the era of “No Child Left Behind”, emphasis upon test scores as indicators of student learning, competition within and between school districts, and threats of external sanctions seem to promote a different orientation to teachers’ work. This is especially the case in schools with limited human, social, physical, and cultural capital serving disproportionate numbers of low-income, racial/ethnic and linguistic minority students typically located in urban areas. Given the existing problem of teacher shortages in urban schools and the current impact of accountability, this study seeks to explore two questions: How do preservice teachers believe their aspirations to teach will be affected by the accountability movement? And how do these views affect their considerations about where to teach?","container-title":"The Urban Review","DOI":"10.1007/s11256-006-0038-2","ISSN":"1573-1960","issue":"5","journalAbbreviation":"Urban Rev","language":"en","page":"353-372","source":"Springer Link","title":"Understanding the Impact of Accountability on Preservice Teachers’ Decisions About Where to Teach","volume":"38","author":[{"family":"Ng","given":"Jennifer C."}],"issued":{"date-parts":[["2006",12,1]]}}},{"id":277,"uris":["http://zotero.org/users/6171799/items/MH7TX39N"],"itemData":{"id":277,"type":"article-journal","container-title":"School Effectiveness and School Improvement","DOI":"10.1080/09243453.2016.1242506","ISSN":"0924-3453, 1744-5124","issue":"1","journalAbbreviation":"School Effectiveness and School Improvement","language":"en","page":"102-122","source":"DOI.org (Crossref)","title":"Federal policy and the teacher labor market: exploring the effects of NCLB school accountability on teacher turnover","title-short":"Federal policy and the teacher labor market","volume":"28","author":[{"family":"Sun","given":"Min"},{"family":"Saultz","given":"Andrew"},{"family":"Ye","given":"Yincheng"}],"issued":{"date-parts":[["2017",1,2]]}}}],"schema":"https://github.com/citation-style-language/schema/raw/master/csl-citation.json"} </w:instrText>
      </w:r>
      <w:r w:rsidRPr="001A1FBD">
        <w:rPr>
          <w:rFonts w:eastAsia="Times New Roman" w:cs="Times New Roman"/>
          <w:color w:val="auto"/>
        </w:rPr>
        <w:fldChar w:fldCharType="separate"/>
      </w:r>
      <w:r w:rsidR="003728B1" w:rsidRPr="003728B1">
        <w:rPr>
          <w:rFonts w:cs="Times New Roman"/>
        </w:rPr>
        <w:t>(Dover, 2022; Kozlowski, 2015; J. C. Ng, 2006; Sun et al., 2017)</w:t>
      </w:r>
      <w:r w:rsidRPr="001A1FBD">
        <w:rPr>
          <w:rFonts w:eastAsia="Times New Roman" w:cs="Times New Roman"/>
          <w:color w:val="auto"/>
        </w:rPr>
        <w:fldChar w:fldCharType="end"/>
      </w:r>
      <w:r w:rsidRPr="001A1FBD">
        <w:rPr>
          <w:rFonts w:eastAsia="Times New Roman" w:cs="Times New Roman"/>
          <w:color w:val="auto"/>
        </w:rPr>
        <w:t>.</w:t>
      </w:r>
    </w:p>
    <w:p w14:paraId="0B905C6B" w14:textId="3CB77604" w:rsidR="00A159E5" w:rsidRPr="001A1FBD" w:rsidRDefault="00A159E5" w:rsidP="00564A07">
      <w:pPr>
        <w:rPr>
          <w:rFonts w:eastAsia="Times New Roman" w:cs="Times New Roman"/>
          <w:color w:val="auto"/>
        </w:rPr>
      </w:pPr>
      <w:r w:rsidRPr="30BB2FE0">
        <w:rPr>
          <w:rFonts w:eastAsia="Times New Roman" w:cs="Times New Roman"/>
          <w:color w:val="auto"/>
        </w:rPr>
        <w:t>The world of teaching and learning in public schools has occurred parallel to and intermingled with the outside world. As protests erupt, news stories are shared, and videos of police brutality circulate, the dialogue in</w:t>
      </w:r>
      <w:r w:rsidR="00942719">
        <w:rPr>
          <w:rFonts w:eastAsia="Times New Roman" w:cs="Times New Roman"/>
          <w:color w:val="auto"/>
        </w:rPr>
        <w:t xml:space="preserve"> and about</w:t>
      </w:r>
      <w:r w:rsidRPr="30BB2FE0">
        <w:rPr>
          <w:rFonts w:eastAsia="Times New Roman" w:cs="Times New Roman"/>
          <w:color w:val="auto"/>
        </w:rPr>
        <w:t xml:space="preserve"> </w:t>
      </w:r>
      <w:proofErr w:type="gramStart"/>
      <w:r w:rsidRPr="30BB2FE0">
        <w:rPr>
          <w:rFonts w:eastAsia="Times New Roman" w:cs="Times New Roman"/>
          <w:color w:val="auto"/>
        </w:rPr>
        <w:t>schools</w:t>
      </w:r>
      <w:proofErr w:type="gramEnd"/>
      <w:r w:rsidRPr="30BB2FE0">
        <w:rPr>
          <w:rFonts w:eastAsia="Times New Roman" w:cs="Times New Roman"/>
          <w:color w:val="auto"/>
        </w:rPr>
        <w:t xml:space="preserve"> change</w:t>
      </w:r>
      <w:r w:rsidR="00577F35" w:rsidRPr="30BB2FE0">
        <w:rPr>
          <w:rFonts w:eastAsia="Times New Roman" w:cs="Times New Roman"/>
          <w:color w:val="auto"/>
        </w:rPr>
        <w:t>s</w:t>
      </w:r>
      <w:r w:rsidRPr="30BB2FE0">
        <w:rPr>
          <w:rFonts w:eastAsia="Times New Roman" w:cs="Times New Roman"/>
          <w:color w:val="auto"/>
        </w:rPr>
        <w:t xml:space="preserve"> </w:t>
      </w:r>
      <w:r w:rsidR="00942719">
        <w:rPr>
          <w:rFonts w:eastAsia="Times New Roman" w:cs="Times New Roman"/>
          <w:color w:val="auto"/>
        </w:rPr>
        <w:t>with</w:t>
      </w:r>
      <w:r w:rsidRPr="30BB2FE0">
        <w:rPr>
          <w:rFonts w:eastAsia="Times New Roman" w:cs="Times New Roman"/>
          <w:color w:val="auto"/>
        </w:rPr>
        <w:t xml:space="preserve"> the policy environment may often change with it. The </w:t>
      </w:r>
      <w:r w:rsidR="00577F35" w:rsidRPr="30BB2FE0">
        <w:rPr>
          <w:rFonts w:eastAsia="Times New Roman" w:cs="Times New Roman"/>
          <w:color w:val="auto"/>
        </w:rPr>
        <w:t>highly publicized</w:t>
      </w:r>
      <w:r w:rsidRPr="30BB2FE0">
        <w:rPr>
          <w:rFonts w:eastAsia="Times New Roman" w:cs="Times New Roman"/>
          <w:color w:val="auto"/>
        </w:rPr>
        <w:t xml:space="preserve"> murders of Tr</w:t>
      </w:r>
      <w:r w:rsidR="007627EB">
        <w:rPr>
          <w:rFonts w:eastAsia="Times New Roman" w:cs="Times New Roman"/>
          <w:color w:val="auto"/>
        </w:rPr>
        <w:t>a</w:t>
      </w:r>
      <w:r w:rsidRPr="30BB2FE0">
        <w:rPr>
          <w:rFonts w:eastAsia="Times New Roman" w:cs="Times New Roman"/>
          <w:color w:val="auto"/>
        </w:rPr>
        <w:t xml:space="preserve">yvon Martin in 2012 and Michael Brown in 2014 not only spurred the formal creation of grassroots activist networks like Black Lives Matter, </w:t>
      </w:r>
      <w:r w:rsidR="00743DF1" w:rsidRPr="30BB2FE0">
        <w:rPr>
          <w:rFonts w:eastAsia="Times New Roman" w:cs="Times New Roman"/>
          <w:color w:val="auto"/>
        </w:rPr>
        <w:t>but</w:t>
      </w:r>
      <w:r w:rsidRPr="30BB2FE0">
        <w:rPr>
          <w:rFonts w:eastAsia="Times New Roman" w:cs="Times New Roman"/>
          <w:color w:val="auto"/>
        </w:rPr>
        <w:t xml:space="preserve"> increased the volume of desire and demand for institutions to simultaneously critique and reconcile history</w:t>
      </w:r>
      <w:r w:rsidR="00997727">
        <w:rPr>
          <w:rFonts w:eastAsia="Times New Roman" w:cs="Times New Roman"/>
          <w:color w:val="auto"/>
        </w:rPr>
        <w:t xml:space="preserve"> </w:t>
      </w:r>
      <w:r w:rsidR="00942719">
        <w:rPr>
          <w:rFonts w:eastAsia="Times New Roman" w:cs="Times New Roman"/>
          <w:color w:val="auto"/>
        </w:rPr>
        <w:fldChar w:fldCharType="begin"/>
      </w:r>
      <w:r w:rsidR="008E5B74">
        <w:rPr>
          <w:rFonts w:eastAsia="Times New Roman" w:cs="Times New Roman"/>
          <w:color w:val="auto"/>
        </w:rPr>
        <w:instrText xml:space="preserve"> ADDIN ZOTERO_ITEM CSL_CITATION {"citationID":"a1f9fcf587u","properties":{"formattedCitation":"(Pandey et al., 2023; Ujifusa, 2021)","plainCitation":"(Pandey et al., 2023; Ujifusa, 2021)","noteIndex":0},"citationItems":[{"id":667,"uris":["http://zotero.org/users/6171799/items/X7SYVYVJ"],"itemData":{"id":667,"type":"article-journal","abstract":"Abstract\n            Public administration scholarship on race and gender is motivated by normative concerns about social equity, and dominated by work on bureaucracy and its representativeness. Despite decades of research on race and gender in public administration, there has been limited engagement with racializing and gendering processes. Relatedly, scant attention is paid to other disciplines that center on race and gender in theorizing. The purpose of this review is to explore public administration scholarship on race and gender in the context of allied social science disciplines, reveal limits of current approaches in public administration, and articulate strategies for enhancing understanding of race and gender in public administration scholarship. We use bibliometric and content analysis methods to map the intellectual structure of social science scholarship on race and gender, highlight public administration's place in this structure, and compare public administration scholarship on race and gender with other social science disciplines.","container-title":"Public Administration Review","DOI":"10.1111/puar.13570","ISSN":"0033-3352, 1540-6210","issue":"1","journalAbbreviation":"Public Administration Review","language":"en","page":"14-34","source":"DOI.org (Crossref)","title":"Reimagining race and gender in public administration and public policy: Insights from an interdisciplinary systematic review","title-short":"Reimagining race and gender in public administration and public policy","volume":"83","author":[{"family":"Pandey","given":"Sanjay K."},{"family":"Smith","given":"Amy E."},{"family":"Pandey","given":"Sheela"},{"family":"Ojelabi","given":"Olanike A."}],"issued":{"date-parts":[["2023",1]]}}},{"id":161,"uris":["http://zotero.org/users/6171799/items/UP7E5VCD"],"itemData":{"id":161,"type":"post-weblog","container-title":"Education Week","title":"Why the critical race theory fight is harder for educators than the Common Core battle","URL":"https://www. edweek. org/leadership/why-the-critical-racetheory-fight-is-harder-for-educators-than-the-common-core-battle/2021, 7.","author":[{"family":"Ujifusa","given":"Andrew"}],"accessed":{"date-parts":[["2023",10,5]]},"issued":{"date-parts":[["2021",7,14]]}}}],"schema":"https://github.com/citation-style-language/schema/raw/master/csl-citation.json"} </w:instrText>
      </w:r>
      <w:r w:rsidR="00942719">
        <w:rPr>
          <w:rFonts w:eastAsia="Times New Roman" w:cs="Times New Roman"/>
          <w:color w:val="auto"/>
        </w:rPr>
        <w:fldChar w:fldCharType="separate"/>
      </w:r>
      <w:r w:rsidR="008E5B74" w:rsidRPr="008E5B74">
        <w:rPr>
          <w:rFonts w:cs="Times New Roman"/>
        </w:rPr>
        <w:t>(Pandey et al., 2023; Ujifusa, 2021)</w:t>
      </w:r>
      <w:r w:rsidR="00942719">
        <w:rPr>
          <w:rFonts w:eastAsia="Times New Roman" w:cs="Times New Roman"/>
          <w:color w:val="auto"/>
        </w:rPr>
        <w:fldChar w:fldCharType="end"/>
      </w:r>
      <w:r w:rsidR="00C50D55" w:rsidRPr="30BB2FE0">
        <w:rPr>
          <w:rFonts w:eastAsia="Times New Roman" w:cs="Times New Roman"/>
          <w:color w:val="auto"/>
        </w:rPr>
        <w:t>.</w:t>
      </w:r>
      <w:r w:rsidRPr="30BB2FE0">
        <w:rPr>
          <w:rFonts w:eastAsia="Times New Roman" w:cs="Times New Roman"/>
          <w:color w:val="auto"/>
        </w:rPr>
        <w:t xml:space="preserve"> </w:t>
      </w:r>
      <w:r w:rsidR="00C50D55" w:rsidRPr="30BB2FE0">
        <w:rPr>
          <w:rFonts w:eastAsia="Times New Roman" w:cs="Times New Roman"/>
          <w:color w:val="auto"/>
        </w:rPr>
        <w:t>This bred the need for</w:t>
      </w:r>
      <w:r w:rsidRPr="30BB2FE0">
        <w:rPr>
          <w:rFonts w:eastAsia="Times New Roman" w:cs="Times New Roman"/>
          <w:color w:val="auto"/>
        </w:rPr>
        <w:t xml:space="preserve"> pathways </w:t>
      </w:r>
      <w:r w:rsidR="00C50D55" w:rsidRPr="30BB2FE0">
        <w:rPr>
          <w:rFonts w:eastAsia="Times New Roman" w:cs="Times New Roman"/>
          <w:color w:val="auto"/>
        </w:rPr>
        <w:t>to</w:t>
      </w:r>
      <w:r w:rsidRPr="30BB2FE0">
        <w:rPr>
          <w:rFonts w:eastAsia="Times New Roman" w:cs="Times New Roman"/>
          <w:color w:val="auto"/>
        </w:rPr>
        <w:t xml:space="preserve"> a more equitable future for historically disenfranchised </w:t>
      </w:r>
      <w:r w:rsidR="00997727">
        <w:rPr>
          <w:rFonts w:eastAsia="Times New Roman" w:cs="Times New Roman"/>
          <w:color w:val="auto"/>
        </w:rPr>
        <w:t>communities and students coming from them</w:t>
      </w:r>
      <w:r w:rsidRPr="30BB2FE0">
        <w:rPr>
          <w:rFonts w:eastAsia="Times New Roman" w:cs="Times New Roman"/>
          <w:color w:val="auto"/>
        </w:rPr>
        <w:t>. It is difficult to find s</w:t>
      </w:r>
      <w:r w:rsidR="00C97027" w:rsidRPr="30BB2FE0">
        <w:rPr>
          <w:rFonts w:eastAsia="Times New Roman" w:cs="Times New Roman"/>
          <w:color w:val="auto"/>
        </w:rPr>
        <w:t>tudie</w:t>
      </w:r>
      <w:r w:rsidRPr="30BB2FE0">
        <w:rPr>
          <w:rFonts w:eastAsia="Times New Roman" w:cs="Times New Roman"/>
          <w:color w:val="auto"/>
        </w:rPr>
        <w:t>s</w:t>
      </w:r>
      <w:r w:rsidR="00997727">
        <w:rPr>
          <w:rFonts w:eastAsia="Times New Roman" w:cs="Times New Roman"/>
          <w:color w:val="auto"/>
        </w:rPr>
        <w:t xml:space="preserve"> </w:t>
      </w:r>
      <w:r w:rsidRPr="30BB2FE0">
        <w:rPr>
          <w:rFonts w:eastAsia="Times New Roman" w:cs="Times New Roman"/>
          <w:color w:val="auto"/>
        </w:rPr>
        <w:t>on how the culture of emphasis on “educational equity” has affected teachers’ work or well-being. Much exists on these programs</w:t>
      </w:r>
      <w:r w:rsidR="00D53251" w:rsidRPr="30BB2FE0">
        <w:rPr>
          <w:rFonts w:eastAsia="Times New Roman" w:cs="Times New Roman"/>
          <w:color w:val="auto"/>
        </w:rPr>
        <w:t>’</w:t>
      </w:r>
      <w:r w:rsidRPr="30BB2FE0">
        <w:rPr>
          <w:rFonts w:eastAsia="Times New Roman" w:cs="Times New Roman"/>
          <w:color w:val="auto"/>
        </w:rPr>
        <w:t xml:space="preserve"> effects on </w:t>
      </w:r>
      <w:r w:rsidRPr="30BB2FE0">
        <w:rPr>
          <w:rFonts w:eastAsia="Times New Roman" w:cs="Times New Roman"/>
          <w:color w:val="auto"/>
        </w:rPr>
        <w:lastRenderedPageBreak/>
        <w:t xml:space="preserve">students </w:t>
      </w:r>
      <w:r w:rsidRPr="30BB2FE0">
        <w:rPr>
          <w:rFonts w:eastAsia="Times New Roman" w:cs="Times New Roman"/>
          <w:color w:val="auto"/>
        </w:rPr>
        <w:fldChar w:fldCharType="begin"/>
      </w:r>
      <w:r w:rsidRPr="30BB2FE0">
        <w:rPr>
          <w:rFonts w:eastAsia="Times New Roman" w:cs="Times New Roman"/>
          <w:color w:val="auto"/>
        </w:rPr>
        <w:instrText xml:space="preserve"> ADDIN ZOTERO_ITEM CSL_CITATION {"citationID":"41kQvT7N","properties":{"formattedCitation":"(Bishop &amp; Noguera, 2019; Borman &amp; Kimball, 2005; Carter, 2016; Munoz &amp; Dossett, 2001)","plainCitation":"(Bishop &amp; Noguera, 2019; Borman &amp; Kimball, 2005; Carter, 2016; Munoz &amp; Dossett, 2001)","noteIndex":0},"citationItems":[{"id":423,"uris":["http://zotero.org/users/6171799/items/RRXGDWA5"],"itemData":{"id":423,"type":"article-journal","abstract":"Policy responses to disparities in education have proven to be largely inadequate in reducing persistent differences in academic outcomes, commonly referred to as the achievement gap. In this article, we identify some of the ways in which the fragmented nature of public policy generally, and education policy specifically, has contributed to the problem. We draw upon research from a variety of disciplines to argue that the most effective way to address the broad array of social and economic conditions impacting low-income children and their families is through the adoption of an ecological approach, similar to those used in public health. In order for education policies to promote equity in academic outcomes, they must explicitly address the ways in which race, class, language, and culture, as well as implementation processes, reproduce and reinforce disparities in academic achievement. We propose a new, comprehensive framework for equity-based education policy that makes it possible to respond to the social and economic factors that impact, and often undermine, efforts to improve academic outcomes. An analysis of California’s Local Control Funding Formula (LCFF) and interviews with senior county leaders allows the authors to draw connections to the new policy framework, generating recommendations for strengthening education policies like LCFF.","container-title":"Peabody Journal of Education","DOI":"10.1080/0161956X.2019.1598108","ISSN":"0161-956X","issue":"2","note":"publisher: Routledge\n_eprint: https://doi.org/10.1080/0161956X.2019.1598108","page":"122-141","source":"Taylor and Francis+NEJM","title":"The Ecology of Educational Equity: Implications for Policy","title-short":"The Ecology of Educational Equity","volume":"94","author":[{"family":"Bishop","given":"Joseph P."},{"family":"Noguera","given":"Pedro A."}],"issued":{"date-parts":[["2019",3,15]]}}},{"id":426,"uris":["http://zotero.org/users/6171799/items/VMLSPEAU"],"itemData":{"id":426,"type":"article-journal","abstract":"Using standards‐based evaluation ratings for nearly 400 teachers, and achievement results for over 7,000 students from grades 4–6, this study investigated the distribution and achievement effects of teacher quality in Washoe County, a mid‐sized school district serving Reno and Sparks, Nevada. Classrooms with higher concentrations of minority, poor, and low‐achieving students were more likely to be taught by teachers with lower evaluation scores. Two‐level multilevel models, nesting students within classrooms, tended to show higher mean achievement in classrooms taught by teachers of higher than lower quality, with differences of approximately one‐tenth of 1 standard deviation. Findings relating teacher quality to closing within‐classroom achievement gaps, though, were mixed. Implications are discussed related to teacher evaluation, teacher quality, and educational inequality.","container-title":"The Elementary School Journal","DOI":"10.1086/496904","ISSN":"0013-5984","issue":"1","note":"publisher: The University of Chicago Press","page":"3-20","source":"journals.uchicago.edu (Atypon)","title":"Teacher Quality and Educational Equality: Do Teachers with Higher Standards‐Based Evaluation Ratings Close Student Achievement Gaps?","title-short":"Teacher Quality and Educational Equality","volume":"106","author":[{"family":"Borman","given":"Geoffrey D."},{"family":"Kimball","given":"Steven M."}],"issued":{"date-parts":[["2005",9]]}}},{"id":425,"uris":["http://zotero.org/users/6171799/items/YCI6AKYU"],"itemData":{"id":425,"type":"article-journal","abstract":"The Coleman Report concluded that if students of color attended schools with more white students, they were likely to garner significantly better achievement results. Several contextual factors should be considered, however, before we make strong conclusions about the strength of the effect of racial and ethnic minority students attending school with white students. This paper makes a case for considering the necessity of both the “material” and “sociocultural” domains of schooling if we are to move toward a more holistic understanding of “school effects” on students’ academic well-being. Based on a case-study analysis of four high-performing, diverse schools in different regions, using ethnographic observations and random student surveys, this paper offers evidence that students who hail from similar socioeconomic and family backgrounds but who attend schools with different sociocultural contexts have disparate academic experiences. The findings draw our attention to new directions to consider as we seek to understand how educational outcomes vary depending on the school's organizational culture.","container-title":"RSF: The Russell Sage Foundation Journal of the Social Sciences","DOI":"10.7758/RSF.2016.2.5.07","ISSN":"2377-8253, 2377-8261","issue":"5","language":"en","license":"Copyright © 2016 by Russell Sage Foundation. All rights reserved. Printed in the United States of America. No part of this publication may be reproduced, stored in a retrieval system, or transmitted in any form or by any means, electronic, mechanical, photocopying, recording, or otherwise, without the prior written permission of the publisher. Reproduction by the United States Government in whole or in part is permitted for any purpose. WThis research was supported by grants from the William T. Grant Foundation (7895), the Spencer Foundation/NAE Postdoctoral Fellowship, and the William F. Milton Fund at Harvard University. I am also grateful for the research assistance of several former graduate and undergraduate students: Grace Atukpawu, Jakeya Caruthers, Jessica Foster, Megan Holland, Rejoice Nsibande, Lazeena Rahman, Lauren Rivera, Carla Shalaby, Graziella da Silva, Kathleen Sullivan, Rebecca Sullivan, Audrey Alforque Thomas, Dana Van Deman, Charnise Virgil, Josh Wakeham, Benita Washington, and Laura Wentworth. Direct correspondence to: Prudence L. Carter at plcarter@berkeley.edu, Graduate School of Education, 1501 Tolman Hall, Berkeley, CA 94720.. Open Access Policy: RSF: The Russell Sage Foundation Journal of the Social Sciences is an open access journal. This article is published under a Creative Commons Attribution-NonCommercial-NoDerivs 3.0 Unported License.","note":"publisher: RSF: The Russell Sage Foundation Journal of the Social Sciences","page":"142-163","source":"www.rsfjournal.org","title":"Educational Equality Is a Multifaceted Issue: Why We Must Understand the School’s Sociocultural Context for Student Achievement","title-short":"Educational Equality Is a Multifaceted Issue","volume":"2","author":[{"family":"Carter","given":"Prudence L."}],"issued":{"date-parts":[["2016",9,1]]}}},{"id":424,"uris":["http://zotero.org/users/6171799/items/R5IBT836"],"itemData":{"id":424,"type":"article-journal","abstract":"The purpose of this analysis was to examine issues of equity and excellence by means of exploring the relevance of school and sociodemographic variables on student performance in a large county of Kentucky. The study was correlational in nature. Hierarchical multiple regression analyses were used to identify the predictors of student achievement for the last four years. The predictors included school and sociodemographic variables. The dependent variable was operationalized using school scores on a standardized test, the Comprehensive Test of Basic Skills (CTBS). Previous research suggesting that poverty is the best predictor of educational outcomes was supported, but other variables were also found to be significant. Implications for policy and administrative practice are discussed.","container-title":"Journal of School Leadership","DOI":"10.1177/105268460101100203","ISSN":"1052-6846","issue":"2","language":"en","note":"publisher: SAGE Publications Inc","page":"120-134","source":"SAGE Journals","title":"Equity and Excellence: The Effect of School and Sociodemographic Variables on Student Achievement","title-short":"Equity and Excellence","volume":"11","author":[{"family":"Munoz","given":"Marco A."},{"family":"Dossett","given":"Dena"}],"issued":{"date-parts":[["2001",3,1]]}}}],"schema":"https://github.com/citation-style-language/schema/raw/master/csl-citation.json"} </w:instrText>
      </w:r>
      <w:r w:rsidRPr="30BB2FE0">
        <w:rPr>
          <w:rFonts w:eastAsia="Times New Roman" w:cs="Times New Roman"/>
          <w:color w:val="auto"/>
        </w:rPr>
        <w:fldChar w:fldCharType="separate"/>
      </w:r>
      <w:r w:rsidRPr="30BB2FE0">
        <w:rPr>
          <w:rFonts w:eastAsia="Times New Roman" w:cs="Times New Roman"/>
          <w:color w:val="auto"/>
        </w:rPr>
        <w:t>(Bishop &amp; Noguera, 2019; Borman &amp; Kimball, 2005; Carter, 2016; Munoz &amp; Dossett, 2001)</w:t>
      </w:r>
      <w:r w:rsidRPr="30BB2FE0">
        <w:rPr>
          <w:rFonts w:eastAsia="Times New Roman" w:cs="Times New Roman"/>
          <w:color w:val="auto"/>
        </w:rPr>
        <w:fldChar w:fldCharType="end"/>
      </w:r>
      <w:r w:rsidRPr="30BB2FE0">
        <w:rPr>
          <w:rFonts w:eastAsia="Times New Roman" w:cs="Times New Roman"/>
          <w:color w:val="auto"/>
        </w:rPr>
        <w:t xml:space="preserve">, but the teacher role is much </w:t>
      </w:r>
      <w:r w:rsidR="391CBBCF" w:rsidRPr="30BB2FE0">
        <w:rPr>
          <w:rFonts w:eastAsia="Times New Roman" w:cs="Times New Roman"/>
          <w:color w:val="auto"/>
        </w:rPr>
        <w:t xml:space="preserve">less </w:t>
      </w:r>
      <w:r w:rsidR="00997727">
        <w:rPr>
          <w:rFonts w:eastAsia="Times New Roman" w:cs="Times New Roman"/>
          <w:color w:val="auto"/>
        </w:rPr>
        <w:t>analyzed</w:t>
      </w:r>
      <w:r w:rsidRPr="30BB2FE0">
        <w:rPr>
          <w:rFonts w:eastAsia="Times New Roman" w:cs="Times New Roman"/>
          <w:color w:val="auto"/>
        </w:rPr>
        <w:t>.</w:t>
      </w:r>
    </w:p>
    <w:p w14:paraId="4BBC5550" w14:textId="3AC049F6" w:rsidR="00C95B11" w:rsidRPr="001A1FBD" w:rsidRDefault="00A159E5" w:rsidP="00564A07">
      <w:pPr>
        <w:ind w:firstLine="0"/>
        <w:rPr>
          <w:rFonts w:eastAsia="Times New Roman" w:cs="Times New Roman"/>
          <w:color w:val="auto"/>
        </w:rPr>
      </w:pPr>
      <w:r w:rsidRPr="001A1FBD">
        <w:rPr>
          <w:rFonts w:cs="Times New Roman"/>
          <w:color w:val="auto"/>
        </w:rPr>
        <w:tab/>
      </w:r>
      <w:r w:rsidRPr="001A1FBD">
        <w:rPr>
          <w:rFonts w:eastAsia="Times New Roman" w:cs="Times New Roman"/>
          <w:color w:val="auto"/>
        </w:rPr>
        <w:t xml:space="preserve">A </w:t>
      </w:r>
      <w:r w:rsidR="00C95B11" w:rsidRPr="001A1FBD">
        <w:rPr>
          <w:rFonts w:eastAsia="Times New Roman" w:cs="Times New Roman"/>
          <w:color w:val="auto"/>
        </w:rPr>
        <w:t>2021</w:t>
      </w:r>
      <w:r w:rsidRPr="001A1FBD">
        <w:rPr>
          <w:rFonts w:eastAsia="Times New Roman" w:cs="Times New Roman"/>
          <w:color w:val="auto"/>
        </w:rPr>
        <w:t xml:space="preserve"> study gets close to investigating this phenomenon </w:t>
      </w:r>
      <w:r w:rsidRPr="001A1FBD">
        <w:rPr>
          <w:rFonts w:eastAsia="Times New Roman" w:cs="Times New Roman"/>
          <w:color w:val="auto"/>
        </w:rPr>
        <w:fldChar w:fldCharType="begin"/>
      </w:r>
      <w:r w:rsidR="003D7F24" w:rsidRPr="001A1FBD">
        <w:rPr>
          <w:rFonts w:eastAsia="Times New Roman" w:cs="Times New Roman"/>
          <w:color w:val="auto"/>
        </w:rPr>
        <w:instrText xml:space="preserve"> ADDIN ZOTERO_ITEM CSL_CITATION {"citationID":"cQ8Ia1MO","properties":{"formattedCitation":"(J. L. Smith et al., 2021)","plainCitation":"(J. L. Smith et al., 2021)","noteIndex":0},"citationItems":[{"id":420,"uris":["http://zotero.org/users/6171799/items/N67YF3P5"],"itemData":{"id":420,"type":"article-journal","abstract":"Objectives: Academia is grappling with how to address persistent underrepresentation and reduce inequities. With so many diversity-enhancing initiatives underway, some within the academic community might experience “diversity fatigue,” a construct we use to understand majority groups’ feelings of weariness toward diversity efforts. Method: For our testing purposes, we focused on ethnic and minority underrepresentation, and collected data in four studies from 473 White American students and faculty. Using exploratory and confirmatory factor analysis and latent profile analysis, we develop and confirm the single factor structure of the final 6-item Diversity Fatigue scale. We measured associations with other established measures and examined the strength of the association between diversity fatigue and faculty’s support for a diversity-enhancing intervention. Results: Results demonstrated scale reliability, convergent validity with system-justifying beliefs, and offer suggestive evidence of discriminant validity with inclusion concerns and implicit race-based associations. Although mean levels of diversity fatigue were low overall, diversity fatigue scores were related to concerns about the effort involved with diversity work and were significantly associated with faculty’s motivation to adopt a diversity-enhancing classroom activity. Conclusions: Diversity fatigue in academia is a dampening in people’s response to or enthusiasm for efforts that improve the experience of underrepresented people. This state experience is connected to system-justifying beliefs and is related to concerns about the effort required to do diversity interventions. Understanding and measuring this construct has implications for the psychology of intergroup relations, as well as practical implications for campus communities committed to diversity programs. (PsycInfo Database Record (c) 2022 APA, all rights reserved)","container-title":"Cultural Diversity and Ethnic Minority Psychology","DOI":"10.1037/cdp0000406","ISSN":"1939-0106","issue":"4","note":"publisher-place: US\npublisher: Educational Publishing Foundation","page":"659-674","source":"APA PsycNet","title":"Diversity fatigue: A survey for measuring attitudes towards diversity enhancing efforts in academia","title-short":"Diversity fatigue","volume":"27","author":[{"family":"Smith","given":"Jessi L."},{"family":"McPartlan","given":"Peter"},{"family":"Poe","given":"Jennifer"},{"family":"Thoman","given":"Dustin B."}],"issued":{"date-parts":[["2021"]]}}}],"schema":"https://github.com/citation-style-language/schema/raw/master/csl-citation.json"} </w:instrText>
      </w:r>
      <w:r w:rsidRPr="001A1FBD">
        <w:rPr>
          <w:rFonts w:eastAsia="Times New Roman" w:cs="Times New Roman"/>
          <w:color w:val="auto"/>
        </w:rPr>
        <w:fldChar w:fldCharType="separate"/>
      </w:r>
      <w:r w:rsidRPr="001A1FBD">
        <w:rPr>
          <w:rFonts w:eastAsia="Times New Roman" w:cs="Times New Roman"/>
          <w:color w:val="auto"/>
        </w:rPr>
        <w:t>(J. L. Smith et al., 2021)</w:t>
      </w:r>
      <w:r w:rsidRPr="001A1FBD">
        <w:rPr>
          <w:rFonts w:eastAsia="Times New Roman" w:cs="Times New Roman"/>
          <w:color w:val="auto"/>
        </w:rPr>
        <w:fldChar w:fldCharType="end"/>
      </w:r>
      <w:r w:rsidRPr="001A1FBD">
        <w:rPr>
          <w:rFonts w:eastAsia="Times New Roman" w:cs="Times New Roman"/>
          <w:color w:val="auto"/>
        </w:rPr>
        <w:t xml:space="preserve">. This </w:t>
      </w:r>
      <w:r w:rsidR="00B10E1A">
        <w:rPr>
          <w:rFonts w:eastAsia="Times New Roman" w:cs="Times New Roman"/>
          <w:color w:val="auto"/>
        </w:rPr>
        <w:t>work</w:t>
      </w:r>
      <w:r w:rsidRPr="001A1FBD">
        <w:rPr>
          <w:rFonts w:eastAsia="Times New Roman" w:cs="Times New Roman"/>
          <w:color w:val="auto"/>
        </w:rPr>
        <w:t xml:space="preserve"> uses the higher education contex</w:t>
      </w:r>
      <w:r w:rsidR="00496444" w:rsidRPr="001A1FBD">
        <w:rPr>
          <w:rFonts w:eastAsia="Times New Roman" w:cs="Times New Roman"/>
          <w:color w:val="auto"/>
        </w:rPr>
        <w:t>t to examine the strength of the correlation between diversity fatigue and faculty’s support for a diversity-enhancing intervention. The study examine</w:t>
      </w:r>
      <w:r w:rsidR="00042DB3">
        <w:rPr>
          <w:rFonts w:eastAsia="Times New Roman" w:cs="Times New Roman"/>
          <w:color w:val="auto"/>
        </w:rPr>
        <w:t>d</w:t>
      </w:r>
      <w:r w:rsidR="00496444" w:rsidRPr="001A1FBD">
        <w:rPr>
          <w:rFonts w:eastAsia="Times New Roman" w:cs="Times New Roman"/>
          <w:color w:val="auto"/>
        </w:rPr>
        <w:t xml:space="preserve"> the high value o</w:t>
      </w:r>
      <w:r w:rsidR="00417A54">
        <w:rPr>
          <w:rFonts w:eastAsia="Times New Roman" w:cs="Times New Roman"/>
          <w:color w:val="auto"/>
        </w:rPr>
        <w:t>f</w:t>
      </w:r>
      <w:r w:rsidR="00496444" w:rsidRPr="001A1FBD">
        <w:rPr>
          <w:rFonts w:eastAsia="Times New Roman" w:cs="Times New Roman"/>
          <w:color w:val="auto"/>
        </w:rPr>
        <w:t xml:space="preserve"> diversity-enhancing initiatives and interventions in college and found that some </w:t>
      </w:r>
      <w:proofErr w:type="gramStart"/>
      <w:r w:rsidR="00496444" w:rsidRPr="001A1FBD">
        <w:rPr>
          <w:rFonts w:eastAsia="Times New Roman" w:cs="Times New Roman"/>
          <w:color w:val="auto"/>
        </w:rPr>
        <w:t>faculty</w:t>
      </w:r>
      <w:proofErr w:type="gramEnd"/>
      <w:r w:rsidR="00496444" w:rsidRPr="001A1FBD">
        <w:rPr>
          <w:rFonts w:eastAsia="Times New Roman" w:cs="Times New Roman"/>
          <w:color w:val="auto"/>
        </w:rPr>
        <w:t xml:space="preserve"> simultaneously value diversity as a matter of personal connection and </w:t>
      </w:r>
      <w:proofErr w:type="gramStart"/>
      <w:r w:rsidR="00496444" w:rsidRPr="001A1FBD">
        <w:rPr>
          <w:rFonts w:eastAsia="Times New Roman" w:cs="Times New Roman"/>
          <w:color w:val="auto"/>
        </w:rPr>
        <w:t>importance</w:t>
      </w:r>
      <w:r w:rsidR="00042DB3">
        <w:rPr>
          <w:rFonts w:eastAsia="Times New Roman" w:cs="Times New Roman"/>
          <w:color w:val="auto"/>
        </w:rPr>
        <w:t>,</w:t>
      </w:r>
      <w:r w:rsidR="00496444" w:rsidRPr="001A1FBD">
        <w:rPr>
          <w:rFonts w:eastAsia="Times New Roman" w:cs="Times New Roman"/>
          <w:color w:val="auto"/>
        </w:rPr>
        <w:t xml:space="preserve"> and</w:t>
      </w:r>
      <w:proofErr w:type="gramEnd"/>
      <w:r w:rsidR="00496444" w:rsidRPr="001A1FBD">
        <w:rPr>
          <w:rFonts w:eastAsia="Times New Roman" w:cs="Times New Roman"/>
          <w:color w:val="auto"/>
        </w:rPr>
        <w:t xml:space="preserve"> feel tired by the labor that must be undertaken to devote oneself to diversity efforts. The researchers studied a host of college students, but also surveyed a population of professors (</w:t>
      </w:r>
      <w:r w:rsidR="00CF1248" w:rsidRPr="003223C3">
        <w:rPr>
          <w:rFonts w:eastAsia="Times New Roman" w:cs="Times New Roman"/>
          <w:i/>
          <w:iCs/>
          <w:color w:val="auto"/>
        </w:rPr>
        <w:t>n</w:t>
      </w:r>
      <w:r w:rsidR="00042DB3">
        <w:rPr>
          <w:rFonts w:eastAsia="Times New Roman" w:cs="Times New Roman"/>
          <w:i/>
          <w:iCs/>
          <w:color w:val="auto"/>
        </w:rPr>
        <w:t xml:space="preserve"> </w:t>
      </w:r>
      <w:r w:rsidR="00496444" w:rsidRPr="001A1FBD">
        <w:rPr>
          <w:rFonts w:eastAsia="Times New Roman" w:cs="Times New Roman"/>
          <w:color w:val="auto"/>
        </w:rPr>
        <w:t>=</w:t>
      </w:r>
      <w:r w:rsidR="00042DB3">
        <w:rPr>
          <w:rFonts w:eastAsia="Times New Roman" w:cs="Times New Roman"/>
          <w:color w:val="auto"/>
        </w:rPr>
        <w:t xml:space="preserve"> </w:t>
      </w:r>
      <w:r w:rsidR="00496444" w:rsidRPr="001A1FBD">
        <w:rPr>
          <w:rFonts w:eastAsia="Times New Roman" w:cs="Times New Roman"/>
          <w:color w:val="auto"/>
        </w:rPr>
        <w:t>40). They developed a “new scale of diversity fatigue”</w:t>
      </w:r>
      <w:r w:rsidR="00D5362C">
        <w:rPr>
          <w:rFonts w:eastAsia="Times New Roman" w:cs="Times New Roman"/>
          <w:color w:val="auto"/>
        </w:rPr>
        <w:t xml:space="preserve"> (p. 659)</w:t>
      </w:r>
      <w:r w:rsidR="00496444" w:rsidRPr="001A1FBD">
        <w:rPr>
          <w:rFonts w:eastAsia="Times New Roman" w:cs="Times New Roman"/>
          <w:color w:val="auto"/>
        </w:rPr>
        <w:t xml:space="preserve"> resulting in four studies of a </w:t>
      </w:r>
      <w:r w:rsidR="7A58EA1D" w:rsidRPr="001A1FBD">
        <w:rPr>
          <w:rFonts w:eastAsia="Times New Roman" w:cs="Times New Roman"/>
          <w:color w:val="auto"/>
        </w:rPr>
        <w:t>six</w:t>
      </w:r>
      <w:r w:rsidR="00496444" w:rsidRPr="001A1FBD">
        <w:rPr>
          <w:rFonts w:eastAsia="Times New Roman" w:cs="Times New Roman"/>
          <w:color w:val="auto"/>
        </w:rPr>
        <w:t xml:space="preserve">-item survey to measure diversity fatigue at multiple institutions of higher education in the United States. </w:t>
      </w:r>
    </w:p>
    <w:p w14:paraId="07AD8DDE" w14:textId="483E1937" w:rsidR="00A159E5" w:rsidRPr="001A1FBD" w:rsidRDefault="00496444" w:rsidP="00564A07">
      <w:pPr>
        <w:rPr>
          <w:rFonts w:eastAsia="Times New Roman" w:cs="Times New Roman"/>
          <w:color w:val="auto"/>
        </w:rPr>
      </w:pPr>
      <w:r w:rsidRPr="5BBA59FB">
        <w:rPr>
          <w:rFonts w:eastAsia="Times New Roman" w:cs="Times New Roman"/>
          <w:color w:val="auto"/>
        </w:rPr>
        <w:t>The findings</w:t>
      </w:r>
      <w:r w:rsidR="00C95B11" w:rsidRPr="5BBA59FB">
        <w:rPr>
          <w:rFonts w:eastAsia="Times New Roman" w:cs="Times New Roman"/>
          <w:color w:val="auto"/>
        </w:rPr>
        <w:t>, achieved by a multi-faceted</w:t>
      </w:r>
      <w:r w:rsidR="00FE4C57" w:rsidRPr="5BBA59FB">
        <w:rPr>
          <w:rFonts w:eastAsia="Times New Roman" w:cs="Times New Roman"/>
          <w:color w:val="auto"/>
        </w:rPr>
        <w:t xml:space="preserve"> and </w:t>
      </w:r>
      <w:r w:rsidR="00C95B11" w:rsidRPr="5BBA59FB">
        <w:rPr>
          <w:rFonts w:eastAsia="Times New Roman" w:cs="Times New Roman"/>
          <w:color w:val="auto"/>
        </w:rPr>
        <w:t>reliable</w:t>
      </w:r>
      <w:r w:rsidR="00FE4C57" w:rsidRPr="5BBA59FB">
        <w:rPr>
          <w:rFonts w:eastAsia="Times New Roman" w:cs="Times New Roman"/>
          <w:color w:val="auto"/>
        </w:rPr>
        <w:t>,</w:t>
      </w:r>
      <w:r w:rsidR="00C95B11" w:rsidRPr="5BBA59FB">
        <w:rPr>
          <w:rFonts w:eastAsia="Times New Roman" w:cs="Times New Roman"/>
          <w:color w:val="auto"/>
        </w:rPr>
        <w:t xml:space="preserve"> quantitative methodology,</w:t>
      </w:r>
      <w:r w:rsidRPr="5BBA59FB">
        <w:rPr>
          <w:rFonts w:eastAsia="Times New Roman" w:cs="Times New Roman"/>
          <w:color w:val="auto"/>
        </w:rPr>
        <w:t xml:space="preserve"> describe a phenomenon in which said fatigue is “meaningfully associated with someone’s support for diversity interventions” </w:t>
      </w:r>
      <w:r w:rsidRPr="5BBA59FB">
        <w:rPr>
          <w:rFonts w:eastAsia="Times New Roman" w:cs="Times New Roman"/>
          <w:color w:val="auto"/>
        </w:rPr>
        <w:fldChar w:fldCharType="begin"/>
      </w:r>
      <w:r w:rsidRPr="5BBA59FB">
        <w:rPr>
          <w:rFonts w:eastAsia="Times New Roman" w:cs="Times New Roman"/>
          <w:color w:val="auto"/>
        </w:rPr>
        <w:instrText xml:space="preserve"> ADDIN ZOTERO_ITEM CSL_CITATION {"citationID":"a8T0wwwk","properties":{"formattedCitation":"(J. L. Smith et al., 2021)","plainCitation":"(J. L. Smith et al., 2021)","dontUpdate":true,"noteIndex":0},"citationItems":[{"id":420,"uris":["http://zotero.org/users/6171799/items/N67YF3P5"],"itemData":{"id":420,"type":"article-journal","abstract":"Objectives: Academia is grappling with how to address persistent underrepresentation and reduce inequities. With so many diversity-enhancing initiatives underway, some within the academic community might experience “diversity fatigue,” a construct we use to understand majority groups’ feelings of weariness toward diversity efforts. Method: For our testing purposes, we focused on ethnic and minority underrepresentation, and collected data in four studies from 473 White American students and faculty. Using exploratory and confirmatory factor analysis and latent profile analysis, we develop and confirm the single factor structure of the final 6-item Diversity Fatigue scale. We measured associations with other established measures and examined the strength of the association between diversity fatigue and faculty’s support for a diversity-enhancing intervention. Results: Results demonstrated scale reliability, convergent validity with system-justifying beliefs, and offer suggestive evidence of discriminant validity with inclusion concerns and implicit race-based associations. Although mean levels of diversity fatigue were low overall, diversity fatigue scores were related to concerns about the effort involved with diversity work and were significantly associated with faculty’s motivation to adopt a diversity-enhancing classroom activity. Conclusions: Diversity fatigue in academia is a dampening in people’s response to or enthusiasm for efforts that improve the experience of underrepresented people. This state experience is connected to system-justifying beliefs and is related to concerns about the effort required to do diversity interventions. Understanding and measuring this construct has implications for the psychology of intergroup relations, as well as practical implications for campus communities committed to diversity programs. (PsycInfo Database Record (c) 2022 APA, all rights reserved)","container-title":"Cultural Diversity and Ethnic Minority Psychology","DOI":"10.1037/cdp0000406","ISSN":"1939-0106","issue":"4","note":"publisher-place: US\npublisher: Educational Publishing Foundation","page":"659-674","source":"APA PsycNet","title":"Diversity fatigue: A survey for measuring attitudes towards diversity enhancing efforts in academia","title-short":"Diversity fatigue","volume":"27","author":[{"family":"Smith","given":"Jessi L."},{"family":"McPartlan","given":"Peter"},{"family":"Poe","given":"Jennifer"},{"family":"Thoman","given":"Dustin B."}],"issued":{"date-parts":[["2021"]]}}}],"schema":"https://github.com/citation-style-language/schema/raw/master/csl-citation.json"} </w:instrText>
      </w:r>
      <w:r w:rsidRPr="5BBA59FB">
        <w:rPr>
          <w:rFonts w:eastAsia="Times New Roman" w:cs="Times New Roman"/>
          <w:color w:val="auto"/>
        </w:rPr>
        <w:fldChar w:fldCharType="separate"/>
      </w:r>
      <w:r w:rsidRPr="5BBA59FB">
        <w:rPr>
          <w:rFonts w:eastAsia="Times New Roman" w:cs="Times New Roman"/>
          <w:color w:val="auto"/>
        </w:rPr>
        <w:t>(</w:t>
      </w:r>
      <w:r w:rsidR="006D0616" w:rsidRPr="5BBA59FB">
        <w:rPr>
          <w:rFonts w:eastAsia="Times New Roman" w:cs="Times New Roman"/>
          <w:color w:val="auto"/>
        </w:rPr>
        <w:t>p. 659</w:t>
      </w:r>
      <w:r w:rsidRPr="5BBA59FB">
        <w:rPr>
          <w:rFonts w:eastAsia="Times New Roman" w:cs="Times New Roman"/>
          <w:color w:val="auto"/>
        </w:rPr>
        <w:t>)</w:t>
      </w:r>
      <w:r w:rsidRPr="5BBA59FB">
        <w:rPr>
          <w:rFonts w:eastAsia="Times New Roman" w:cs="Times New Roman"/>
          <w:color w:val="auto"/>
        </w:rPr>
        <w:fldChar w:fldCharType="end"/>
      </w:r>
      <w:r w:rsidRPr="5BBA59FB">
        <w:rPr>
          <w:rFonts w:eastAsia="Times New Roman" w:cs="Times New Roman"/>
          <w:color w:val="auto"/>
        </w:rPr>
        <w:t xml:space="preserve">. </w:t>
      </w:r>
      <w:r w:rsidR="0E0079AD" w:rsidRPr="5BBA59FB">
        <w:rPr>
          <w:rFonts w:eastAsia="Times New Roman" w:cs="Times New Roman"/>
          <w:color w:val="auto"/>
        </w:rPr>
        <w:t>They</w:t>
      </w:r>
      <w:r w:rsidRPr="5BBA59FB">
        <w:rPr>
          <w:rFonts w:eastAsia="Times New Roman" w:cs="Times New Roman"/>
          <w:color w:val="auto"/>
        </w:rPr>
        <w:t xml:space="preserve"> articulate that constant diversity initiatives may create a fatigue that can be “dampening” to a faculty’s will to implement the policies that accompany them, thereby potentially undermining the very effects they were hoping to achieve. Conceptually, the study viewed this phenomenon </w:t>
      </w:r>
      <w:r w:rsidR="000315F5" w:rsidRPr="5BBA59FB">
        <w:rPr>
          <w:rFonts w:eastAsia="Times New Roman" w:cs="Times New Roman"/>
          <w:color w:val="auto"/>
        </w:rPr>
        <w:t xml:space="preserve">using a </w:t>
      </w:r>
      <w:r w:rsidR="00C95B11" w:rsidRPr="5BBA59FB">
        <w:rPr>
          <w:rFonts w:eastAsia="Times New Roman" w:cs="Times New Roman"/>
          <w:color w:val="auto"/>
        </w:rPr>
        <w:t>conceptual model created by the researchers in which “diversity fatigue” interacts with the “value of the intervention”</w:t>
      </w:r>
      <w:r w:rsidR="00D5362C" w:rsidRPr="5BBA59FB">
        <w:rPr>
          <w:rFonts w:eastAsia="Times New Roman" w:cs="Times New Roman"/>
          <w:color w:val="auto"/>
        </w:rPr>
        <w:t xml:space="preserve"> (p. </w:t>
      </w:r>
      <w:r w:rsidR="00331906" w:rsidRPr="5BBA59FB">
        <w:rPr>
          <w:rFonts w:eastAsia="Times New Roman" w:cs="Times New Roman"/>
          <w:color w:val="auto"/>
        </w:rPr>
        <w:t>661)</w:t>
      </w:r>
      <w:r w:rsidR="00C95B11" w:rsidRPr="5BBA59FB">
        <w:rPr>
          <w:rFonts w:eastAsia="Times New Roman" w:cs="Times New Roman"/>
          <w:color w:val="auto"/>
        </w:rPr>
        <w:t xml:space="preserve"> with mitigating factors. Overall, the study is strong in its conceptual framework, quantitative methodology, and efforts a</w:t>
      </w:r>
      <w:r w:rsidR="00A52055">
        <w:rPr>
          <w:rFonts w:eastAsia="Times New Roman" w:cs="Times New Roman"/>
          <w:color w:val="auto"/>
        </w:rPr>
        <w:t>t</w:t>
      </w:r>
      <w:r w:rsidR="00C95B11" w:rsidRPr="5BBA59FB">
        <w:rPr>
          <w:rFonts w:eastAsia="Times New Roman" w:cs="Times New Roman"/>
          <w:color w:val="auto"/>
        </w:rPr>
        <w:t xml:space="preserve"> ethical reliability. It is weak in its small sample size and higher education context, though results could </w:t>
      </w:r>
      <w:r w:rsidR="770A94FF" w:rsidRPr="5BBA59FB">
        <w:rPr>
          <w:rFonts w:eastAsia="Times New Roman" w:cs="Times New Roman"/>
          <w:color w:val="auto"/>
        </w:rPr>
        <w:t>be</w:t>
      </w:r>
      <w:r w:rsidR="00C95B11" w:rsidRPr="5BBA59FB">
        <w:rPr>
          <w:rFonts w:eastAsia="Times New Roman" w:cs="Times New Roman"/>
          <w:color w:val="auto"/>
        </w:rPr>
        <w:t xml:space="preserve"> generalizable to the K-12 setting.</w:t>
      </w:r>
      <w:r w:rsidR="00740D2A" w:rsidRPr="5BBA59FB">
        <w:rPr>
          <w:rFonts w:eastAsia="Times New Roman" w:cs="Times New Roman"/>
          <w:color w:val="auto"/>
        </w:rPr>
        <w:t xml:space="preserve"> It is also </w:t>
      </w:r>
      <w:r w:rsidR="00740D2A" w:rsidRPr="5BBA59FB">
        <w:rPr>
          <w:rFonts w:eastAsia="Times New Roman" w:cs="Times New Roman"/>
          <w:color w:val="auto"/>
        </w:rPr>
        <w:lastRenderedPageBreak/>
        <w:t xml:space="preserve">inconclusive </w:t>
      </w:r>
      <w:r w:rsidR="002368EC" w:rsidRPr="5BBA59FB">
        <w:rPr>
          <w:rFonts w:eastAsia="Times New Roman" w:cs="Times New Roman"/>
          <w:color w:val="auto"/>
        </w:rPr>
        <w:t>whether</w:t>
      </w:r>
      <w:r w:rsidR="00740D2A" w:rsidRPr="5BBA59FB">
        <w:rPr>
          <w:rFonts w:eastAsia="Times New Roman" w:cs="Times New Roman"/>
          <w:color w:val="auto"/>
        </w:rPr>
        <w:t xml:space="preserve"> the fatigue they operationalize is specific to diversity initiatives or is part of the </w:t>
      </w:r>
      <w:r w:rsidR="7B802AF8" w:rsidRPr="5BBA59FB">
        <w:rPr>
          <w:rFonts w:eastAsia="Times New Roman" w:cs="Times New Roman"/>
          <w:color w:val="auto"/>
        </w:rPr>
        <w:t>fatigue</w:t>
      </w:r>
      <w:r w:rsidR="00740D2A" w:rsidRPr="5BBA59FB">
        <w:rPr>
          <w:rFonts w:eastAsia="Times New Roman" w:cs="Times New Roman"/>
          <w:color w:val="auto"/>
        </w:rPr>
        <w:t xml:space="preserve"> associated with new initiatives in general.</w:t>
      </w:r>
    </w:p>
    <w:p w14:paraId="6F98A55D" w14:textId="44DAE09E" w:rsidR="00A159E5" w:rsidRPr="001A1FBD" w:rsidRDefault="00A159E5" w:rsidP="00564A07">
      <w:pPr>
        <w:rPr>
          <w:rFonts w:eastAsia="Times New Roman" w:cs="Times New Roman"/>
          <w:color w:val="auto"/>
        </w:rPr>
      </w:pPr>
      <w:r w:rsidRPr="30BB2FE0">
        <w:rPr>
          <w:rFonts w:eastAsia="Times New Roman" w:cs="Times New Roman"/>
          <w:color w:val="auto"/>
        </w:rPr>
        <w:t xml:space="preserve"> It may be applicable to think about the issue through the lens of the “equity” thrust merely as one of the </w:t>
      </w:r>
      <w:r w:rsidR="7BD7C115" w:rsidRPr="30BB2FE0">
        <w:rPr>
          <w:rFonts w:eastAsia="Times New Roman" w:cs="Times New Roman"/>
          <w:color w:val="auto"/>
        </w:rPr>
        <w:t>fads</w:t>
      </w:r>
      <w:r w:rsidRPr="30BB2FE0">
        <w:rPr>
          <w:rFonts w:eastAsia="Times New Roman" w:cs="Times New Roman"/>
          <w:color w:val="auto"/>
        </w:rPr>
        <w:t xml:space="preserve"> or modalities, but it may be more. As SIT outlines, a human’s membership of a group as part of their </w:t>
      </w:r>
      <w:r w:rsidR="4C42DD46" w:rsidRPr="30BB2FE0">
        <w:rPr>
          <w:rFonts w:eastAsia="Times New Roman" w:cs="Times New Roman"/>
          <w:color w:val="auto"/>
        </w:rPr>
        <w:t>identity</w:t>
      </w:r>
      <w:r w:rsidRPr="30BB2FE0">
        <w:rPr>
          <w:rFonts w:eastAsia="Times New Roman" w:cs="Times New Roman"/>
          <w:color w:val="auto"/>
        </w:rPr>
        <w:t xml:space="preserve"> cuts deeply to their core and influences their behavior and sense of self </w:t>
      </w:r>
      <w:r w:rsidRPr="30BB2FE0">
        <w:rPr>
          <w:rFonts w:eastAsia="Times New Roman" w:cs="Times New Roman"/>
          <w:color w:val="auto"/>
        </w:rPr>
        <w:fldChar w:fldCharType="begin"/>
      </w:r>
      <w:r w:rsidRPr="30BB2FE0">
        <w:rPr>
          <w:rFonts w:eastAsia="Times New Roman" w:cs="Times New Roman"/>
          <w:color w:val="auto"/>
        </w:rPr>
        <w:instrText xml:space="preserve"> ADDIN ZOTERO_ITEM CSL_CITATION {"citationID":"WGyBKFdK","properties":{"formattedCitation":"(Tajfel, 1974; Tatum, 2004)","plainCitation":"(Tajfel, 1974; Tatum, 2004)","noteIndex":0},"citationItems":[{"id":185,"uris":["http://zotero.org/users/6171799/items/5XI9G46S"],"itemData":{"id":185,"type":"article-journal","container-title":"Social Science Information","DOI":"10.1177/053901847401300204","ISSN":"0539-0184, 1461-7412","issue":"2","journalAbbreviation":"Social Science Information","language":"en","page":"65-93","source":"DOI.org (Crossref)","title":"Social identity and intergroup behaviour","volume":"13","author":[{"family":"Tajfel","given":"Henri"}],"issued":{"date-parts":[["1974",4]]}}},{"id":340,"uris":["http://zotero.org/users/6171799/items/JWJMKQBU"],"itemData":{"id":340,"type":"article-journal","abstract":"Eighteen middle-class Black college students were interviewed in-depth about their experiences growing up in predominantly White communities. Using Cross's model of racial identity development as a theoretical framework for analysis, case studies of three women and two men are presented to highlight the impact of varied parental socialization practices and school experiences on racial identity development. For all, positive same-race peer relationships, information about African-American achievements, the availability of role models, and the encouragement of significant adults were important for academic success and the beginning resolution of identity conflicts. The implications of these findings for understanding aspects of school integration and for developing relevant school-based interventions are considered.","container-title":"Journal of Social Issues","DOI":"10.1111/j.0022-4537.2004.00102.x","ISSN":"00224537","issue":"1","note":"publisher: Wiley-Blackwell","page":"117-135","source":"EBSCOhost","title":"Family Life and School Experience: Factors in the Racial Identity Development of Black Youth in White Communities","title-short":"Family Life and School Experience","volume":"60","author":[{"family":"Tatum","given":"Beverly Daniel"}],"issued":{"date-parts":[["2004",3]]}}}],"schema":"https://github.com/citation-style-language/schema/raw/master/csl-citation.json"} </w:instrText>
      </w:r>
      <w:r w:rsidRPr="30BB2FE0">
        <w:rPr>
          <w:rFonts w:eastAsia="Times New Roman" w:cs="Times New Roman"/>
          <w:color w:val="auto"/>
        </w:rPr>
        <w:fldChar w:fldCharType="separate"/>
      </w:r>
      <w:r w:rsidRPr="30BB2FE0">
        <w:rPr>
          <w:rFonts w:eastAsia="Times New Roman" w:cs="Times New Roman"/>
          <w:color w:val="auto"/>
        </w:rPr>
        <w:t>(Tajfel, 1974; Tatum, 2004)</w:t>
      </w:r>
      <w:r w:rsidRPr="30BB2FE0">
        <w:rPr>
          <w:rFonts w:eastAsia="Times New Roman" w:cs="Times New Roman"/>
          <w:color w:val="auto"/>
        </w:rPr>
        <w:fldChar w:fldCharType="end"/>
      </w:r>
      <w:r w:rsidRPr="30BB2FE0">
        <w:rPr>
          <w:rFonts w:eastAsia="Times New Roman" w:cs="Times New Roman"/>
          <w:color w:val="auto"/>
        </w:rPr>
        <w:t>. As such, it seems obtuse to view controls on teachers</w:t>
      </w:r>
      <w:r w:rsidR="00B72AC3" w:rsidRPr="30BB2FE0">
        <w:rPr>
          <w:rFonts w:eastAsia="Times New Roman" w:cs="Times New Roman"/>
          <w:color w:val="auto"/>
        </w:rPr>
        <w:t>’</w:t>
      </w:r>
      <w:r w:rsidRPr="30BB2FE0">
        <w:rPr>
          <w:rFonts w:eastAsia="Times New Roman" w:cs="Times New Roman"/>
          <w:color w:val="auto"/>
        </w:rPr>
        <w:t xml:space="preserve"> work where connected to the intersectionality of racial, sexual, and socioeconomic identities of students on the same level as things like learning styles and use of technology. This </w:t>
      </w:r>
      <w:r w:rsidR="699CFF7E" w:rsidRPr="30BB2FE0">
        <w:rPr>
          <w:rFonts w:eastAsia="Times New Roman" w:cs="Times New Roman"/>
          <w:color w:val="auto"/>
        </w:rPr>
        <w:t>is</w:t>
      </w:r>
      <w:r w:rsidRPr="30BB2FE0">
        <w:rPr>
          <w:rFonts w:eastAsia="Times New Roman" w:cs="Times New Roman"/>
          <w:color w:val="auto"/>
        </w:rPr>
        <w:t xml:space="preserve"> a place where additional research is needed to unpack where a policy environmen</w:t>
      </w:r>
      <w:r w:rsidR="00052179">
        <w:rPr>
          <w:rFonts w:eastAsia="Times New Roman" w:cs="Times New Roman"/>
          <w:color w:val="auto"/>
        </w:rPr>
        <w:t xml:space="preserve">t </w:t>
      </w:r>
      <w:r w:rsidRPr="30BB2FE0">
        <w:rPr>
          <w:rFonts w:eastAsia="Times New Roman" w:cs="Times New Roman"/>
          <w:color w:val="auto"/>
        </w:rPr>
        <w:t xml:space="preserve">generated by highly publicized and provocative social moments interacts with </w:t>
      </w:r>
      <w:r w:rsidR="00052179">
        <w:rPr>
          <w:rFonts w:eastAsia="Times New Roman" w:cs="Times New Roman"/>
          <w:color w:val="auto"/>
        </w:rPr>
        <w:t>teachers’ well-being</w:t>
      </w:r>
      <w:r w:rsidR="5E183B30" w:rsidRPr="30BB2FE0">
        <w:rPr>
          <w:rFonts w:eastAsia="Times New Roman" w:cs="Times New Roman"/>
          <w:color w:val="auto"/>
        </w:rPr>
        <w:t xml:space="preserve">. </w:t>
      </w:r>
    </w:p>
    <w:p w14:paraId="3491678F" w14:textId="3DE2FD24" w:rsidR="00C95B11" w:rsidRPr="001A1FBD" w:rsidRDefault="00C95B11" w:rsidP="00564A07">
      <w:pPr>
        <w:pStyle w:val="Heading3"/>
        <w:rPr>
          <w:rFonts w:eastAsia="Times New Roman" w:cs="Times New Roman"/>
          <w:color w:val="auto"/>
        </w:rPr>
      </w:pPr>
      <w:bookmarkStart w:id="90" w:name="_Toc159791228"/>
      <w:bookmarkStart w:id="91" w:name="_Toc165463829"/>
      <w:r w:rsidRPr="001A1FBD">
        <w:rPr>
          <w:rFonts w:eastAsia="Times New Roman" w:cs="Times New Roman"/>
          <w:color w:val="auto"/>
        </w:rPr>
        <w:t>How History</w:t>
      </w:r>
      <w:r w:rsidR="00BA21D4" w:rsidRPr="001A1FBD">
        <w:rPr>
          <w:rFonts w:eastAsia="Times New Roman" w:cs="Times New Roman"/>
          <w:color w:val="auto"/>
        </w:rPr>
        <w:t xml:space="preserve"> and Gender are</w:t>
      </w:r>
      <w:r w:rsidRPr="001A1FBD">
        <w:rPr>
          <w:rFonts w:eastAsia="Times New Roman" w:cs="Times New Roman"/>
          <w:color w:val="auto"/>
        </w:rPr>
        <w:t xml:space="preserve"> Taught</w:t>
      </w:r>
      <w:bookmarkEnd w:id="90"/>
      <w:bookmarkEnd w:id="91"/>
    </w:p>
    <w:p w14:paraId="7CACB7C4" w14:textId="3D153A2B" w:rsidR="00E86AEB" w:rsidRPr="001A1FBD" w:rsidRDefault="00B15B83" w:rsidP="00564A07">
      <w:pPr>
        <w:ind w:firstLine="0"/>
        <w:rPr>
          <w:rFonts w:eastAsia="Times New Roman" w:cs="Times New Roman"/>
          <w:color w:val="auto"/>
        </w:rPr>
      </w:pPr>
      <w:r w:rsidRPr="001A1FBD">
        <w:rPr>
          <w:rFonts w:cs="Times New Roman"/>
          <w:color w:val="auto"/>
        </w:rPr>
        <w:tab/>
      </w:r>
      <w:r w:rsidRPr="001A1FBD">
        <w:rPr>
          <w:rFonts w:eastAsia="Times New Roman" w:cs="Times New Roman"/>
          <w:color w:val="auto"/>
        </w:rPr>
        <w:t xml:space="preserve">Critical theorists </w:t>
      </w:r>
      <w:r w:rsidR="00781FAE" w:rsidRPr="001A1FBD">
        <w:rPr>
          <w:rFonts w:eastAsia="Times New Roman" w:cs="Times New Roman"/>
          <w:color w:val="auto"/>
        </w:rPr>
        <w:t>assert that those who hold power in a society do so through the controlling of narratives</w:t>
      </w:r>
      <w:r w:rsidR="00D113D8" w:rsidRPr="001A1FBD">
        <w:rPr>
          <w:rFonts w:eastAsia="Times New Roman" w:cs="Times New Roman"/>
          <w:color w:val="auto"/>
        </w:rPr>
        <w:t xml:space="preserve"> </w:t>
      </w:r>
      <w:r w:rsidR="003F67A5" w:rsidRPr="001A1FBD">
        <w:rPr>
          <w:rFonts w:eastAsia="Times New Roman" w:cs="Times New Roman"/>
          <w:color w:val="auto"/>
        </w:rPr>
        <w:fldChar w:fldCharType="begin"/>
      </w:r>
      <w:r w:rsidR="003D7F24" w:rsidRPr="001A1FBD">
        <w:rPr>
          <w:rFonts w:eastAsia="Times New Roman" w:cs="Times New Roman"/>
          <w:color w:val="auto"/>
        </w:rPr>
        <w:instrText xml:space="preserve"> ADDIN ZOTERO_ITEM CSL_CITATION {"citationID":"0BVGdXWn","properties":{"formattedCitation":"(Alvesson &amp; Deetz, 2005; Clegg, 1993; Kelber, 1988; Sebastian, 2022)","plainCitation":"(Alvesson &amp; Deetz, 2005; Clegg, 1993; Kelber, 1988; Sebastian, 2022)","noteIndex":0},"citationItems":[{"id":521,"uris":["http://zotero.org/users/6171799/items/WE4E55HW"],"itemData":{"id":521,"type":"chapter","container-title":"Critical Management Studies: A Reader","publisher":"Oxford University Press","title":"Critical Theory and Postmodernism: Approaches to Organization Studies","author":[{"family":"Alvesson","given":"Mats"},{"family":"Deetz","given":"Stanley"}],"issued":{"date-parts":[["2005"]]}}},{"id":519,"uris":["http://zotero.org/users/6171799/items/DF6FFMFK"],"itemData":{"id":519,"type":"chapter","collection-title":"Sage Annual Reviews of Communication Research","container-title":"Narrative and Social Control","publisher":"SAGE Publications","title":"Narrative Power and Social Theory","volume":"21","author":[{"family":"Clegg","given":"Stuart"}],"issued":{"date-parts":[["1993"]]}}},{"id":520,"uris":["http://zotero.org/users/6171799/items/8VADG8FD"],"itemData":{"id":520,"type":"article-journal","abstract":"Five modes of reading the gospel narratives are organized around the construction, or deconstruction, of meaning: meanings-as-reference in the historical, theological reading; meaning-as-narrative in the literary, formalist interpretation; meaning-as-consciousness according to receptionist aesthetics; meaning-as-system in structuralism; and meaning-as-deferment in postmodernism. The purpose of this critical inventory goes beyond matters of method, for more is involved in these approaches than methodological correctness, let alone purity. Each mode of reading is informed by certain epistemological and theological claims, and different modes of reading are bound up with differing, and often competing, assumptions. In short, each reading constitutes interpretation from a different theoretical perspective. What is offered here is a hermeneutical slice of our recent history of reading the gospel narratives.","container-title":"Biblical Theology Bulletin","DOI":"10.1177/014610798801800403","ISSN":"0146-1079","issue":"4","language":"en","note":"publisher: SAGE Publications Ltd","page":"130-136","source":"SAGE Journals","title":"Gospel Narrative and Critical Theory","volume":"18","author":[{"family":"Kelber","given":"Werner H."}],"issued":{"date-parts":[["1988",11,1]]}}},{"id":518,"uris":["http://zotero.org/users/6171799/items/P9QBGX4X"],"itemData":{"id":518,"type":"thesis","abstract":"This dissertation charts an alternative history of Frankfurt School Critical Theory through its critical reception and appropriation by students involved in anti-authoritarian, anti-capitalist, and anti-imperialist social movements in the United States and West Germany in the 1960s and 1970s. There, many student readers of the tradition, including those named in the title, found opportunities to refine and critique their mentors’ ideas about capitalism and the state, racism and fascism, technology and mass culture, and the nexus of theory and praxis. They resisted the domestication of Critical Theory into the purely academic discourse of philosophy, sociology, and political theory, and instead sought to recover and extent its revolutionary origins in order to draw lessons for the political struggles in which they found themselves involved: for decolonization and international solidarity, for peace in Vietnam, for liberation from the affluent society and from monopoly capitalism, and for an autonomous university that might resist the capture of critical knowledge by state and corporate power.\nThis dissertation reads these students as a distinct generation of Frankfurt School theorists, whose work is characterized by a reciprocal relationship between the content of their reception and the form of their political activism. In reevaluating the students’ radical ideas and political activities as genuine contributions to the tradition, it recovers an iteration of Critical Theory that is, first, transatlantic in scope; second, more attentive to the ways in which gender, race, and nation shape class stratification on global and local scales; and, third, committed to combatting their combined and uneven material manifestations through political action and organization.\nChapter 1 reads Rudi Dutschke’s articulation of the historical nexus of anticolonial liberation struggles and international solidarity movements as a revolutionary correlate for Theodor Adorno’s theory of non-identity. Its aim is to equip the latter to better function as a framework for conceptualizing universal material freedom without curtailing the legitimacy of particularist liberation movements. Chapter 2 considers how a cohort of students in Frankfurt, including Angela Davis and Hans-Jürgen Krahl, retooled Max Horkheimer’s early critique of fascism and state capitalism into an urgent critique of the U.S. war in Vietnam and of imperialism and its state gatekeepers more broadly. It further tracks how Krahl sought to articulate a theory of organization on the terms of Horkheimer’s critique that would be capable of withstanding bureaucratic capture in advanced capitalist society. Chapter 3 charts a line of continuity from Davis’s dissertation project on Kantian political philosophy to her subsequent formulation of prison abolition. Specifically, it recovers Davis’s affinity to a Frankfurt School reading of the latent dialectics in Kantian philosophy in order to show how prison abolition implicitly mobilizes a philosophical defense of human agency in the face of reified social structures, such as racism and the state. Chapter 4 reads together two student-led campaigns for university reform in Frankfurt and San Diego, whose respective organizers included Krahl and Davis. By placing these two campaigns in conversation, it locates a critique of the role of the university in furthering capital accumulation by entrenching the racial stratification of late capitalist society. In further documenting how the Spartacus Seminar (Frankfurt) and Lumumba-Zapata College (San Diego) each aimed at establishing accredited infrastructural conditions that would facilitate non-coercive forms of sociality and study, it sketches a dual power theory of organization that is absent in the original Frankfurt School corpus.","event-place":"United States -- Connecticut","genre":"Ph.D.","language":"English","license":"Database copyright ProQuest LLC; ProQuest does not claim copyright in the individual underlying works.","note":"ISBN: 9798841718758","number-of-pages":"206","publisher":"Yale University","publisher-place":"United States -- Connecticut","source":"ProQuest","title":"Critical Theory in Revolt: Angela Davis, Rudi Dutschke, Hans-Jürgen Krahl and the Frankfurt School, 1964-1972","title-short":"Critical Theory in Revolt","URL":"https://www.proquest.com/docview/2718857221/abstract/C1A48CBD72444FACPQ/1","author":[{"family":"Sebastian","given":"Cecilia"}],"accessed":{"date-parts":[["2023",10,23]]},"issued":{"date-parts":[["2022"]]}}}],"schema":"https://github.com/citation-style-language/schema/raw/master/csl-citation.json"} </w:instrText>
      </w:r>
      <w:r w:rsidR="003F67A5" w:rsidRPr="001A1FBD">
        <w:rPr>
          <w:rFonts w:eastAsia="Times New Roman" w:cs="Times New Roman"/>
          <w:color w:val="auto"/>
        </w:rPr>
        <w:fldChar w:fldCharType="separate"/>
      </w:r>
      <w:r w:rsidR="009A543D" w:rsidRPr="001A1FBD">
        <w:rPr>
          <w:rFonts w:eastAsia="Times New Roman" w:cs="Times New Roman"/>
          <w:color w:val="auto"/>
        </w:rPr>
        <w:t>(Alvesson &amp; Deetz, 2005; Clegg, 1993; Kelber, 1988; Sebastian, 2022)</w:t>
      </w:r>
      <w:r w:rsidR="003F67A5" w:rsidRPr="001A1FBD">
        <w:rPr>
          <w:rFonts w:eastAsia="Times New Roman" w:cs="Times New Roman"/>
          <w:color w:val="auto"/>
        </w:rPr>
        <w:fldChar w:fldCharType="end"/>
      </w:r>
      <w:r w:rsidR="00781FAE" w:rsidRPr="001A1FBD">
        <w:rPr>
          <w:rFonts w:eastAsia="Times New Roman" w:cs="Times New Roman"/>
          <w:color w:val="auto"/>
        </w:rPr>
        <w:t xml:space="preserve">. </w:t>
      </w:r>
      <w:r w:rsidR="00B7285F" w:rsidRPr="001A1FBD">
        <w:rPr>
          <w:rFonts w:eastAsia="Times New Roman" w:cs="Times New Roman"/>
          <w:color w:val="auto"/>
        </w:rPr>
        <w:t>Schools have existed within the ecosystem of this</w:t>
      </w:r>
      <w:r w:rsidR="00781FAE" w:rsidRPr="001A1FBD">
        <w:rPr>
          <w:rFonts w:eastAsia="Times New Roman" w:cs="Times New Roman"/>
          <w:color w:val="auto"/>
        </w:rPr>
        <w:t xml:space="preserve"> debated phenomenon </w:t>
      </w:r>
      <w:r w:rsidR="00B7285F" w:rsidRPr="001A1FBD">
        <w:rPr>
          <w:rFonts w:eastAsia="Times New Roman" w:cs="Times New Roman"/>
          <w:color w:val="auto"/>
        </w:rPr>
        <w:t>for decades in American education</w:t>
      </w:r>
      <w:r w:rsidR="77967347" w:rsidRPr="001A1FBD">
        <w:rPr>
          <w:rFonts w:eastAsia="Times New Roman" w:cs="Times New Roman"/>
          <w:color w:val="auto"/>
        </w:rPr>
        <w:t xml:space="preserve"> </w:t>
      </w:r>
      <w:r w:rsidR="00D113D8" w:rsidRPr="001A1FBD">
        <w:rPr>
          <w:rFonts w:eastAsia="Times New Roman" w:cs="Times New Roman"/>
          <w:color w:val="auto"/>
        </w:rPr>
        <w:fldChar w:fldCharType="begin"/>
      </w:r>
      <w:r w:rsidR="008E5B74">
        <w:rPr>
          <w:rFonts w:eastAsia="Times New Roman" w:cs="Times New Roman"/>
          <w:color w:val="auto"/>
        </w:rPr>
        <w:instrText xml:space="preserve"> ADDIN ZOTERO_ITEM CSL_CITATION {"citationID":"a17ndi35rtl","properties":{"formattedCitation":"(Be\\uc0\\u263{}irovi\\uc0\\u263{} &amp; Be\\uc0\\u353{}lija, 2021; Ledesma &amp; Calder\\uc0\\u243{}n, 2015; Taylor et al., 2023)","plainCitation":"(Bećirović &amp; Bešlija, 2021; Ledesma &amp; Calderón, 2015; Taylor et al., 2023)","noteIndex":0},"citationItems":[{"id":602,"uris":["http://zotero.org/users/6171799/items/S92LXMHQ"],"itemData":{"id":602,"type":"article-journal","abstract":"The twenty-first century is the century of encounter of the different races, nations, cultures, religions and customs. In the twenty-first century, man is more and more exposed to various influences that leave a trace on the entire sphere of his social life, including education. Given that education systems play one of the key roles in the formation of both physically and morally healthy communities, it is of an enormous importance to analyze the phenomenon of a classroom composed of culturally diverse students.","DOI":"10.48550/ARXIV.2101.03920","license":"Creative Commons Attribution 4.0 International","note":"publisher: arXiv\nversion: 1","source":"DOI.org (Datacite)","title":"Classroom as a Microcosm: Teaching Culturally Diverse Students","title-short":"Classroom as a Microcosm","URL":"https://arxiv.org/abs/2101.03920","author":[{"family":"Bećirović","given":"Senad"},{"family":"Bešlija","given":"Damir"}],"accessed":{"date-parts":[["2024",2,24]]},"issued":{"date-parts":[["2021"]]}}},{"id":77,"uris":["http://zotero.org/users/6171799/items/4EAFK6KM"],"itemData":{"id":77,"type":"article-journal","abstract":"This article examines the development of Critical Race Theory (CRT) in education, paying attention to how researchers use CRT (and its branches) in the study of K-12 and higher education. The article reviews CRT literature with a focus on CRT scholarship that offers tools to engage with and work against racism within education. The authors highlight works that embody the critical origins of CRT in both the law and elsewhere, with a goal of demonstrating that CRT work means more than just pointing to race. It requires an engagement and articulation with the material, structural, and ideological mechanisms of White supremacy.","container-title":"Qualitative Inquiry","DOI":"10.1177/1077800414557825","ISSN":"1077-8004, 1552-7565","issue":"3","journalAbbreviation":"Qualitative Inquiry","language":"en","page":"206-222","source":"DOI.org (Crossref)","title":"Critical Race Theory in Education: A Review of Past Literature and a Look to the Future","title-short":"Critical Race Theory in Education","volume":"21","author":[{"family":"Ledesma","given":"María C."},{"family":"Calderón","given":"Dolores"}],"issued":{"date-parts":[["2015",3]]}}},{"id":197,"uris":["http://zotero.org/users/6171799/items/EDGWPEKF"],"itemData":{"id":197,"type":"book","abstract":"\"Critical Race Theory (CRT) is at the forefront of contemporary discussions about racism and race inequity in education and politics internationally. The emergence of CRT marked a pivotal moment in the history of racial politics within the academy and powerfully influenced the broader conversation about race and racism in the United States and beyond. Comprised of articles by some of the most prominent scholars in the field, this groundbreaking anthology is the first to pull together both the foundational writings and more recent scholarship on the cultural and racial politics of schooling. The collection offers a variety of critical perspectives on race, analysing the causes, consequences and manifestations of race, racism, and inequity in schooling. Unique to this updated edition are a variety of contributions by key CRT scholars published within the last five years, including an all-new section addressing the war on CRT that followed the murder of George Floyd and international protests in support of #BlackLivesMatter. Each section concludes with a set of questions and discussion points to further engage with the issues discussed in the readings. This revised edition of a landmark publication documents the progress of the CRT movement and acts to further spur developments in education policy, critical pedagogy and social justice, making it a crucial resource for students and educators alike\"-- Provided by publisher","edition":"Third edition","event-place":"New York, NY","ISBN":"978-1-00-078483-1","language":"eng","note":"OCLC: 1347699562","publisher":"Routledge","publisher-place":"New York, NY","source":"Open WorldCat","title":"Foundations of critical race theory in education","editor":[{"family":"Taylor","given":"Edward"},{"family":"Gillborn","given":"David"},{"family":"Ladson-Billings","given":"Gloria"}],"issued":{"date-parts":[["2023"]]}}}],"schema":"https://github.com/citation-style-language/schema/raw/master/csl-citation.json"} </w:instrText>
      </w:r>
      <w:r w:rsidR="00D113D8" w:rsidRPr="001A1FBD">
        <w:rPr>
          <w:rFonts w:eastAsia="Times New Roman" w:cs="Times New Roman"/>
          <w:color w:val="auto"/>
        </w:rPr>
        <w:fldChar w:fldCharType="separate"/>
      </w:r>
      <w:r w:rsidR="008E5B74" w:rsidRPr="008E5B74">
        <w:rPr>
          <w:rFonts w:cs="Times New Roman"/>
        </w:rPr>
        <w:t>(Bećirović &amp; Bešlija, 2021; Ledesma &amp; Calderón, 2015; Taylor et al., 2023)</w:t>
      </w:r>
      <w:r w:rsidR="00D113D8" w:rsidRPr="001A1FBD">
        <w:rPr>
          <w:rFonts w:eastAsia="Times New Roman" w:cs="Times New Roman"/>
          <w:color w:val="auto"/>
        </w:rPr>
        <w:fldChar w:fldCharType="end"/>
      </w:r>
      <w:r w:rsidR="00B7285F" w:rsidRPr="001A1FBD">
        <w:rPr>
          <w:rFonts w:eastAsia="Times New Roman" w:cs="Times New Roman"/>
          <w:color w:val="auto"/>
        </w:rPr>
        <w:t xml:space="preserve">. </w:t>
      </w:r>
      <w:r w:rsidR="00951DDB" w:rsidRPr="001A1FBD">
        <w:rPr>
          <w:rFonts w:eastAsia="Times New Roman" w:cs="Times New Roman"/>
          <w:color w:val="auto"/>
        </w:rPr>
        <w:t xml:space="preserve">The </w:t>
      </w:r>
      <w:r w:rsidR="175FED1C" w:rsidRPr="001A1FBD">
        <w:rPr>
          <w:rFonts w:eastAsia="Times New Roman" w:cs="Times New Roman"/>
          <w:color w:val="auto"/>
        </w:rPr>
        <w:t>ideological</w:t>
      </w:r>
      <w:r w:rsidR="00951DDB" w:rsidRPr="001A1FBD">
        <w:rPr>
          <w:rFonts w:eastAsia="Times New Roman" w:cs="Times New Roman"/>
          <w:color w:val="auto"/>
        </w:rPr>
        <w:t xml:space="preserve"> and practical </w:t>
      </w:r>
      <w:r w:rsidR="006F60D9" w:rsidRPr="001A1FBD">
        <w:rPr>
          <w:rFonts w:eastAsia="Times New Roman" w:cs="Times New Roman"/>
          <w:color w:val="auto"/>
        </w:rPr>
        <w:t>journey from the desegregation of</w:t>
      </w:r>
      <w:r w:rsidR="004F5A25" w:rsidRPr="001A1FBD">
        <w:rPr>
          <w:rFonts w:eastAsia="Times New Roman" w:cs="Times New Roman"/>
          <w:color w:val="auto"/>
        </w:rPr>
        <w:t xml:space="preserve"> public life </w:t>
      </w:r>
      <w:r w:rsidR="00A200EA" w:rsidRPr="001A1FBD">
        <w:rPr>
          <w:rFonts w:eastAsia="Times New Roman" w:cs="Times New Roman"/>
          <w:color w:val="auto"/>
        </w:rPr>
        <w:t>through</w:t>
      </w:r>
      <w:r w:rsidR="006F60D9" w:rsidRPr="001A1FBD">
        <w:rPr>
          <w:rFonts w:eastAsia="Times New Roman" w:cs="Times New Roman"/>
          <w:color w:val="auto"/>
        </w:rPr>
        <w:t xml:space="preserve"> the most recent thrust for social justice in </w:t>
      </w:r>
      <w:r w:rsidR="00D47CAA" w:rsidRPr="001A1FBD">
        <w:rPr>
          <w:rFonts w:eastAsia="Times New Roman" w:cs="Times New Roman"/>
          <w:color w:val="auto"/>
        </w:rPr>
        <w:t>schools</w:t>
      </w:r>
      <w:r w:rsidR="00A200EA" w:rsidRPr="001A1FBD">
        <w:rPr>
          <w:rFonts w:eastAsia="Times New Roman" w:cs="Times New Roman"/>
          <w:color w:val="auto"/>
        </w:rPr>
        <w:t xml:space="preserve"> </w:t>
      </w:r>
      <w:r w:rsidR="00494419" w:rsidRPr="001A1FBD">
        <w:rPr>
          <w:rFonts w:eastAsia="Times New Roman" w:cs="Times New Roman"/>
          <w:color w:val="auto"/>
        </w:rPr>
        <w:t xml:space="preserve">has </w:t>
      </w:r>
      <w:bookmarkStart w:id="92" w:name="_Int_Ucj2gb2F"/>
      <w:r w:rsidR="00D47CAA" w:rsidRPr="001A1FBD">
        <w:rPr>
          <w:rFonts w:eastAsia="Times New Roman" w:cs="Times New Roman"/>
          <w:color w:val="auto"/>
        </w:rPr>
        <w:t xml:space="preserve">somewhat </w:t>
      </w:r>
      <w:r w:rsidR="00BD706E" w:rsidRPr="001A1FBD">
        <w:rPr>
          <w:rFonts w:eastAsia="Times New Roman" w:cs="Times New Roman"/>
          <w:color w:val="auto"/>
        </w:rPr>
        <w:t>intensified</w:t>
      </w:r>
      <w:bookmarkEnd w:id="92"/>
      <w:r w:rsidR="00A200EA" w:rsidRPr="001A1FBD">
        <w:rPr>
          <w:rFonts w:eastAsia="Times New Roman" w:cs="Times New Roman"/>
          <w:color w:val="auto"/>
        </w:rPr>
        <w:t xml:space="preserve"> in the last three years </w:t>
      </w:r>
      <w:r w:rsidR="00BD706E" w:rsidRPr="001A1FBD">
        <w:rPr>
          <w:rFonts w:eastAsia="Times New Roman" w:cs="Times New Roman"/>
          <w:color w:val="auto"/>
        </w:rPr>
        <w:fldChar w:fldCharType="begin"/>
      </w:r>
      <w:r w:rsidR="003D7F24" w:rsidRPr="001A1FBD">
        <w:rPr>
          <w:rFonts w:eastAsia="Times New Roman" w:cs="Times New Roman"/>
          <w:color w:val="auto"/>
        </w:rPr>
        <w:instrText xml:space="preserve"> ADDIN ZOTERO_ITEM CSL_CITATION {"citationID":"I99lQr0P","properties":{"formattedCitation":"(Cooley, 2014; Marston et al., 2020; Powers et al., 2021)","plainCitation":"(Cooley, 2014; Marston et al., 2020; Powers et al., 2021)","noteIndex":0},"citationItems":[{"id":413,"uris":["http://zotero.org/users/6171799/items/QG64MWXB"],"itemData":{"id":413,"type":"article-journal","container-title":"Baylor Law Review","issue":"2","journalAbbreviation":"Baylor L. Rev.","language":"eng","page":"235-294","source":"HeinOnline","title":"Controlling Students and Teachers: The Increasing Constriction of Constitutional Rights in Public Education","title-short":"Controlling Students and Teachers","volume":"66","author":[{"family":"Cooley","given":"Amanda Harmon"}],"issued":{"date-parts":[["2014"]]}}},{"id":515,"uris":["http://zotero.org/users/6171799/items/K444G4DH"],"itemData":{"id":515,"type":"thesis","event-place":"Richmond, Virginia","genre":"Research Project","publisher":"University of Richmond","publisher-place":"Richmond, Virginia","title":"The Impact of the Coronavirus (COVID-19) on the Black Lives Matter Movement","author":[{"family":"Marston","given":"Anna"},{"family":"Scheir","given":"Eileen"},{"family":"Pilout","given":"Shawna"}],"accessed":{"date-parts":[["2023",10,22]]},"issued":{"date-parts":[["2020"]]}}},{"id":516,"uris":["http://zotero.org/users/6171799/items/BTQWMPSJ"],"itemData":{"id":516,"type":"article-journal","abstract":"The COVID-19 pandemic has coincided with a powerful upsurge in antiracist activism in the United States, linking many forms and consequences of racism to public and environmental health. This commentary develops the concept of eco-pandemic injustice to explain interrelationships between the pandemic and socioecological systems, demonstrating how COVID-19 both reveals and deepens structural inequalities that form along lines of environmental health. Using Pellow’s critical environmental justice theory, we examine how the crisis has made more visible and exacerbated links between racism, poverty, and health while providing opportunities to enact change through collective embodied health movements. We describe new collaborations and the potential for meaningful opportunities at the intersections between health, antiracist, environmental, and political movements that are advocating for the types of transformational change described by critical environmental justice.","container-title":"Journal of Health and Social Behavior","DOI":"10.1177/00221465211005704","ISSN":"0022-1465","issue":"2","journalAbbreviation":"J Health Soc Behav","language":"en","note":"publisher: SAGE Publications Inc","page":"222-229","source":"SAGE Journals","title":"COVID-19 as Eco-Pandemic Injustice: Opportunities for Collective and Antiracist Approaches to Environmental Health","title-short":"COVID-19 as Eco-Pandemic Injustice","volume":"62","author":[{"family":"Powers","given":"Martha"},{"family":"Brown","given":"Phil"},{"family":"Poudrier","given":"Grace"},{"family":"Ohayon","given":"Jennifer Liss"},{"family":"Cordner","given":"Alissa"},{"family":"Alder","given":"Cole"},{"family":"Atlas","given":"Marina Goreau"}],"issued":{"date-parts":[["2021",6,1]]}}}],"schema":"https://github.com/citation-style-language/schema/raw/master/csl-citation.json"} </w:instrText>
      </w:r>
      <w:r w:rsidR="00BD706E" w:rsidRPr="001A1FBD">
        <w:rPr>
          <w:rFonts w:eastAsia="Times New Roman" w:cs="Times New Roman"/>
          <w:color w:val="auto"/>
        </w:rPr>
        <w:fldChar w:fldCharType="separate"/>
      </w:r>
      <w:r w:rsidR="00BD706E" w:rsidRPr="001A1FBD">
        <w:rPr>
          <w:rFonts w:eastAsia="Times New Roman" w:cs="Times New Roman"/>
          <w:color w:val="auto"/>
        </w:rPr>
        <w:t>(Cooley, 2014; Marston et al., 2020; Powers et al., 2021)</w:t>
      </w:r>
      <w:r w:rsidR="00BD706E" w:rsidRPr="001A1FBD">
        <w:rPr>
          <w:rFonts w:eastAsia="Times New Roman" w:cs="Times New Roman"/>
          <w:color w:val="auto"/>
        </w:rPr>
        <w:fldChar w:fldCharType="end"/>
      </w:r>
      <w:r w:rsidR="00A200EA" w:rsidRPr="001A1FBD">
        <w:rPr>
          <w:rFonts w:eastAsia="Times New Roman" w:cs="Times New Roman"/>
          <w:color w:val="auto"/>
        </w:rPr>
        <w:t xml:space="preserve">. </w:t>
      </w:r>
    </w:p>
    <w:p w14:paraId="0998F8FC" w14:textId="0F04FD8F" w:rsidR="00B15B83" w:rsidRPr="001A1FBD" w:rsidRDefault="001553BE" w:rsidP="00564A07">
      <w:pPr>
        <w:rPr>
          <w:rFonts w:eastAsia="Times New Roman" w:cs="Times New Roman"/>
          <w:color w:val="auto"/>
        </w:rPr>
      </w:pPr>
      <w:r w:rsidRPr="001A1FBD">
        <w:rPr>
          <w:rFonts w:eastAsia="Times New Roman" w:cs="Times New Roman"/>
          <w:color w:val="auto"/>
        </w:rPr>
        <w:t>My study illuminate</w:t>
      </w:r>
      <w:r w:rsidR="002C631A" w:rsidRPr="001A1FBD">
        <w:rPr>
          <w:rFonts w:eastAsia="Times New Roman" w:cs="Times New Roman"/>
          <w:color w:val="auto"/>
        </w:rPr>
        <w:t>s</w:t>
      </w:r>
      <w:r w:rsidRPr="001A1FBD">
        <w:rPr>
          <w:rFonts w:eastAsia="Times New Roman" w:cs="Times New Roman"/>
          <w:color w:val="auto"/>
        </w:rPr>
        <w:t xml:space="preserve"> how elements</w:t>
      </w:r>
      <w:r w:rsidR="00EF21E0" w:rsidRPr="001A1FBD">
        <w:rPr>
          <w:rFonts w:eastAsia="Times New Roman" w:cs="Times New Roman"/>
          <w:color w:val="auto"/>
        </w:rPr>
        <w:t xml:space="preserve"> of the pandemic and parallel social justice activism </w:t>
      </w:r>
      <w:r w:rsidRPr="001A1FBD">
        <w:rPr>
          <w:rFonts w:eastAsia="Times New Roman" w:cs="Times New Roman"/>
          <w:color w:val="auto"/>
        </w:rPr>
        <w:t xml:space="preserve">have created a unique policy environment in which teachers exist, and that it interacts </w:t>
      </w:r>
      <w:r w:rsidR="0026108C" w:rsidRPr="001A1FBD">
        <w:rPr>
          <w:rFonts w:eastAsia="Times New Roman" w:cs="Times New Roman"/>
          <w:color w:val="auto"/>
        </w:rPr>
        <w:t xml:space="preserve">specifically with their personal identity and well-being. To study that phenomenon, it is important to </w:t>
      </w:r>
      <w:r w:rsidR="00E63F3D">
        <w:rPr>
          <w:rFonts w:eastAsia="Times New Roman" w:cs="Times New Roman"/>
          <w:color w:val="auto"/>
        </w:rPr>
        <w:t xml:space="preserve">review </w:t>
      </w:r>
      <w:r w:rsidR="0026108C" w:rsidRPr="001A1FBD">
        <w:rPr>
          <w:rFonts w:eastAsia="Times New Roman" w:cs="Times New Roman"/>
          <w:color w:val="auto"/>
        </w:rPr>
        <w:t xml:space="preserve">literature that exists within this narrow window about legislation and policies that have emerged </w:t>
      </w:r>
      <w:r w:rsidR="00635C6E">
        <w:rPr>
          <w:rFonts w:eastAsia="Times New Roman" w:cs="Times New Roman"/>
          <w:color w:val="auto"/>
        </w:rPr>
        <w:t>around</w:t>
      </w:r>
      <w:r w:rsidR="00BA21D4" w:rsidRPr="001A1FBD">
        <w:rPr>
          <w:rFonts w:eastAsia="Times New Roman" w:cs="Times New Roman"/>
          <w:color w:val="auto"/>
        </w:rPr>
        <w:t xml:space="preserve"> how concepts of historical power, privilege, and oppression </w:t>
      </w:r>
      <w:r w:rsidR="00BA21D4" w:rsidRPr="001A1FBD">
        <w:rPr>
          <w:rFonts w:eastAsia="Times New Roman" w:cs="Times New Roman"/>
          <w:color w:val="auto"/>
        </w:rPr>
        <w:lastRenderedPageBreak/>
        <w:t xml:space="preserve">across lines of racial and gendered difference are taught in schools </w:t>
      </w:r>
      <w:r w:rsidRPr="001A1FBD">
        <w:rPr>
          <w:rFonts w:eastAsia="Times New Roman" w:cs="Times New Roman"/>
          <w:color w:val="auto"/>
        </w:rPr>
        <w:fldChar w:fldCharType="begin"/>
      </w:r>
      <w:r w:rsidR="009D0B0D">
        <w:rPr>
          <w:rFonts w:eastAsia="Times New Roman" w:cs="Times New Roman"/>
          <w:color w:val="auto"/>
        </w:rPr>
        <w:instrText xml:space="preserve"> ADDIN ZOTERO_ITEM CSL_CITATION {"citationID":"Jpy4rabQ","properties":{"formattedCitation":"(Bissell, 2023; Cooley, 2014; Jamnah &amp; Zimmerman, 2022; Rivera Maulucci, 2013; Ujifusa, Andrew, 2021)","plainCitation":"(Bissell, 2023; Cooley, 2014; Jamnah &amp; Zimmerman, 2022; Rivera Maulucci, 2013; Ujifusa, Andrew, 2021)","dontUpdate":true,"noteIndex":0},"citationItems":[{"id":85,"uris":["http://zotero.org/users/6171799/items/4VW4RXQT"],"itemData":{"id":85,"type":"article-journal","abstract":"Since January 2021, forty-two states have introduced \"anti-critical race theory\" (anti-CRT) bills that restrict discussions of racism and sexism in public schools. As teachers, administrators, and civil rights organizations scramble to interpret these bills, many wonder: How can this be constitutional? At the heart of this broader question is a legal problem that remains unaddressed by both scholars and the Supreme Court: Is K-12 teacher speech, particularly instructional speech, protected under the First Amendment? This Note seeks to fill this gap in legal scholarship and jurisprudence, using anti-CRT laws as a lens through which to evaluate the constitutional protections afforded to K-12 teacher speech. Part I of this Note provides a qualitative survey of anti-CRT laws, unpacking the speech and activity that the laws restrict. Part II reviews the major doctrinal approaches available to courts for analyzing K-12 teacher speech. Part III analyzes how those existing doctrinal approaches apply to anti-CRT laws, concluding that existing doctrine is inadequate for the task. Education law and policy operate under the implicit assumption that the government may regulate the \"what\" of teaching by setting curriculum, but the \"how\" of teaching is largely left up to teachers as certified professionals. Anti-CRT laws, however, represent a sharp departure from that approach. In making that departure, they impermissibly infringe on K-12 teachers' First Amendment rights. This Note argues that courts can remedy this problem by making the implicit doctrinal distinction between the \"what\" and the \"how\" of teaching explicit and striking down anti-CRT laws as unconstitutional in violation of the First Amendment.","container-title":"Stanford Law Review","ISSN":"00389765","issue":"1","language":"English","license":"Copyright Stanford University, Stanford Law School Jan 2023","note":"number-of-pages: 205-259\npublisher-place: Stanford, United States\npublisher: Stanford University, Stanford Law School\nsection: NOTE","page":"205-259","source":"ProQuest","title":"Teaching in the Upside Down: What Anti-Critical Race Theory Laws Tell Us About the First Amendment","title-short":"Teaching in the Upside Down","volume":"75","author":[{"family":"Bissell","given":"Tess"}],"issued":{"date-parts":[["2023",1]]}}},{"id":413,"uris":["http://zotero.org/users/6171799/items/QG64MWXB"],"itemData":{"id":413,"type":"article-journal","container-title":"Baylor Law Review","issue":"2","journalAbbreviation":"Baylor L. Rev.","language":"eng","page":"235-294","source":"HeinOnline","title":"Controlling Students and Teachers: The Increasing Constriction of Constitutional Rights in Public Education","title-short":"Controlling Students and Teachers","volume":"66","author":[{"family":"Cooley","given":"Amanda Harmon"}],"issued":{"date-parts":[["2014"]]}}},{"id":94,"uris":["http://zotero.org/users/6171799/items/P5TPUDR4"],"itemData":{"id":94,"type":"article-journal","abstract":"Abstract\n            \n              Conflict over the curriculum is nothing new in American public education, which has never been insulated from the culture wars. In the past few years, conflict over the teaching of race has torn through history and social studies classrooms, inciting the most serious fight over America's past since the last “history war” in the 1990s. At issue in the current conflict are debates over what schools should teach K-12 students about the history of race and racism in the United States. The chief flashpoint in this fight has been the\n              New York Times’\n              s 1619 Project, led by journalist Nikole Hannah-Jones, which seeks to retell the story of America's founding through the lens of racial inequality. Pushback on the 1619 Project has included the Trump administration's 1776 Commission, which produced a series of proposals seeking to ban 1619-aligned curricula and oppose critical race theory.\n            \n            \n              For this policy dialogue, the\n              HEQ\n              editors asked Donnalie Jamnah and Jonathan Zimmerman to discuss the latest round of history wars in K-12 public education, exploring the extent to which the past helps us understand the troubled present, as well as what the future might hold. Donnalie Jamnah is the K-12 Partnerships Manager for the education team at the Pulitzer Center on Crisis Reporting. In that role, she manages several programs including the 1619 Educator Network. Prior to joining the Pulitzer Center, she worked as a classroom teacher and instructional coach. Zimmerman is a past president of the History of Education Society and the Judy and Howard Berkowitz Professor in Education at the University of Pennsylvania. His work examines how education practices and policies have developed over time, and the myths that often cloud our understanding of teaching and learning. He is the author of nine books, including\n              Whose America? Culture Wars in the Public Schools\n              (2002), which the University of Chicago Press will release in a revised twentieth-anniversary edition in 2022.\n            \n            \n              HEQ\n              policy dialogues are, by design, intended to promote an informal, free exchange of ideas between scholars. At the end of the exchange, we offer a list of references for readers who wish to follow up on sources relevant to the discussion.","container-title":"History of Education Quarterly","DOI":"10.1017/heq.2022.6","ISSN":"0018-2680, 1748-5959","issue":"2","journalAbbreviation":"Hist. of Ed. Quarterly","language":"en","page":"231-239","source":"DOI.org (Crossref)","title":"Policy Dialogue: The War over How History Is Taught","title-short":"Policy Dialogue","volume":"62","author":[{"family":"Jamnah","given":"Donnalie"},{"family":"Zimmerman","given":"Jonathan"}],"issued":{"date-parts":[["2022",5]]}}},{"id":557,"uris":["http://zotero.org/users/6171799/items/R8CV7V6X","http://zotero.org/users/6171799/items/IVIZYZKR"],"itemData":{"id":557,"type":"article-journal","abstract":"Abstract\n            \n              \n              Becoming a social justice teacher, for high‐poverty urban settings, is fraught with emotional ambivalence related to personal, professional, relational, political, and cultural social justice issues. Prospective teachers must navigate their sense of justice, grapple with issues of educational disparity, engage with theories of critical, multicultural, and constructivist approaches to teaching science, and articulate their vision and philosophy of teaching. Furthermore, their emotional navigation occurs at nested micro, meso, and macro levels. In this article, I present a case study of the historical development of an African‐American, Caribbean preservice teacher's social justice stance. Drawing on the concepts of emotional genealogy, critical emotional praxis, and positional identity, I explore why she majored in Chemistry, how she decided to become a Chemistry teacher, and her struggles with notions of oppression and multicultural education. The narratives focus on what emotions Nicole expresses, and how those emotions help Nicole position herself with respect to social justice issues she navigates, from micro to macro levels, in becoming a social justice Chemistry teacher. © 2013 Wiley Periodicals, Inc. J Res Sci Teach 50: 453‐478, 2013","container-title":"Journal of Research in Science Teaching","DOI":"10.1002/tea.21081","ISSN":"0022-4308, 1098-2736","issue":"4","journalAbbreviation":"J Res Sci Teach","language":"en","page":"453-478","source":"DOI.org (Crossref)","title":"Emotions and Positional Identity in Becoming a Social Justice Science Teacher: Nicole's Story","title-short":"Emotions and Positional Identity in Becoming a Social Justice Science Teacher","volume":"50","author":[{"family":"Rivera Maulucci","given":"Maria S."}],"issued":{"date-parts":[["2013",4]]}}},{"id":161,"uris":["http://zotero.org/users/6171799/items/UP7E5VCD"],"itemData":{"id":161,"type":"post-weblog","container-title":"Education Week","title":"Why the critical race theory fight is harder for educators than the Common Core battle","URL":"https://www. edweek. org/leadership/why-the-critical-racetheory-fight-is-harder-for-educators-than-the-common-core-battle/2021, 7.","author":[{"family":"Ujifusa","given":"Andrew"}],"accessed":{"date-parts":[["2023",10,5]]},"issued":{"date-parts":[["2021",7,14]]}}}],"schema":"https://github.com/citation-style-language/schema/raw/master/csl-citation.json"} </w:instrText>
      </w:r>
      <w:r w:rsidRPr="001A1FBD">
        <w:rPr>
          <w:rFonts w:eastAsia="Times New Roman" w:cs="Times New Roman"/>
          <w:color w:val="auto"/>
        </w:rPr>
        <w:fldChar w:fldCharType="separate"/>
      </w:r>
      <w:r w:rsidR="00B11942" w:rsidRPr="001A1FBD">
        <w:rPr>
          <w:rFonts w:eastAsia="Times New Roman" w:cs="Times New Roman"/>
          <w:color w:val="auto"/>
        </w:rPr>
        <w:t>(Bissell, 2023; Cooley, 2014; Jamnah &amp; Zimmerman, 2022; Rivera Maulucci, 2013; Ujifusa, 2021)</w:t>
      </w:r>
      <w:r w:rsidRPr="001A1FBD">
        <w:rPr>
          <w:rFonts w:eastAsia="Times New Roman" w:cs="Times New Roman"/>
          <w:color w:val="auto"/>
        </w:rPr>
        <w:fldChar w:fldCharType="end"/>
      </w:r>
      <w:r w:rsidR="00BA21D4" w:rsidRPr="001A1FBD">
        <w:rPr>
          <w:rFonts w:eastAsia="Times New Roman" w:cs="Times New Roman"/>
          <w:color w:val="auto"/>
        </w:rPr>
        <w:t xml:space="preserve">. </w:t>
      </w:r>
      <w:r w:rsidR="002C631A" w:rsidRPr="001A1FBD">
        <w:rPr>
          <w:rFonts w:eastAsia="Times New Roman" w:cs="Times New Roman"/>
          <w:color w:val="auto"/>
        </w:rPr>
        <w:t>Chapter IV</w:t>
      </w:r>
      <w:r w:rsidR="00F809F1" w:rsidRPr="001A1FBD">
        <w:rPr>
          <w:rFonts w:eastAsia="Times New Roman" w:cs="Times New Roman"/>
          <w:color w:val="auto"/>
        </w:rPr>
        <w:t xml:space="preserve"> </w:t>
      </w:r>
      <w:r w:rsidR="002C631A" w:rsidRPr="001A1FBD">
        <w:rPr>
          <w:rFonts w:eastAsia="Times New Roman" w:cs="Times New Roman"/>
          <w:color w:val="auto"/>
        </w:rPr>
        <w:t>explains the Oklahoma setting of this study</w:t>
      </w:r>
      <w:r w:rsidR="005038CD" w:rsidRPr="001A1FBD">
        <w:rPr>
          <w:rFonts w:eastAsia="Times New Roman" w:cs="Times New Roman"/>
          <w:color w:val="auto"/>
        </w:rPr>
        <w:t>, so I will start more broadly as multiple states across the U</w:t>
      </w:r>
      <w:r w:rsidR="5A89FD77" w:rsidRPr="001A1FBD">
        <w:rPr>
          <w:rFonts w:eastAsia="Times New Roman" w:cs="Times New Roman"/>
          <w:color w:val="auto"/>
        </w:rPr>
        <w:t xml:space="preserve">nited </w:t>
      </w:r>
      <w:r w:rsidR="005038CD" w:rsidRPr="001A1FBD">
        <w:rPr>
          <w:rFonts w:eastAsia="Times New Roman" w:cs="Times New Roman"/>
          <w:color w:val="auto"/>
        </w:rPr>
        <w:t>S</w:t>
      </w:r>
      <w:r w:rsidR="12651BD1" w:rsidRPr="001A1FBD">
        <w:rPr>
          <w:rFonts w:eastAsia="Times New Roman" w:cs="Times New Roman"/>
          <w:color w:val="auto"/>
        </w:rPr>
        <w:t>tates</w:t>
      </w:r>
      <w:r w:rsidR="005038CD" w:rsidRPr="001A1FBD">
        <w:rPr>
          <w:rFonts w:eastAsia="Times New Roman" w:cs="Times New Roman"/>
          <w:color w:val="auto"/>
        </w:rPr>
        <w:t xml:space="preserve"> have implemented similar policies</w:t>
      </w:r>
      <w:r w:rsidR="00B969A4" w:rsidRPr="001A1FBD">
        <w:rPr>
          <w:rFonts w:eastAsia="Times New Roman" w:cs="Times New Roman"/>
          <w:color w:val="auto"/>
        </w:rPr>
        <w:t xml:space="preserve"> </w:t>
      </w:r>
      <w:r w:rsidR="001307E5">
        <w:rPr>
          <w:rFonts w:eastAsia="Times New Roman" w:cs="Times New Roman"/>
          <w:color w:val="auto"/>
        </w:rPr>
        <w:t>in the post-pandemic years</w:t>
      </w:r>
      <w:r w:rsidR="00B969A4" w:rsidRPr="001A1FBD">
        <w:rPr>
          <w:rFonts w:eastAsia="Times New Roman" w:cs="Times New Roman"/>
          <w:color w:val="auto"/>
        </w:rPr>
        <w:t xml:space="preserve">. </w:t>
      </w:r>
    </w:p>
    <w:p w14:paraId="324EC1C2" w14:textId="7CFF5EF2" w:rsidR="00B318F1" w:rsidRPr="001A1FBD" w:rsidRDefault="00B969A4" w:rsidP="00564A07">
      <w:pPr>
        <w:ind w:firstLine="0"/>
        <w:rPr>
          <w:rFonts w:eastAsia="Times New Roman" w:cs="Times New Roman"/>
          <w:color w:val="auto"/>
        </w:rPr>
      </w:pPr>
      <w:r w:rsidRPr="001A1FBD">
        <w:rPr>
          <w:rFonts w:cs="Times New Roman"/>
          <w:color w:val="auto"/>
        </w:rPr>
        <w:tab/>
      </w:r>
      <w:r w:rsidR="00CE419E" w:rsidRPr="001A1FBD">
        <w:rPr>
          <w:rFonts w:eastAsia="Times New Roman" w:cs="Times New Roman"/>
          <w:color w:val="auto"/>
        </w:rPr>
        <w:t>Certainly,</w:t>
      </w:r>
      <w:r w:rsidRPr="001A1FBD">
        <w:rPr>
          <w:rFonts w:eastAsia="Times New Roman" w:cs="Times New Roman"/>
          <w:color w:val="auto"/>
        </w:rPr>
        <w:t xml:space="preserve"> other culturally embattled moments </w:t>
      </w:r>
      <w:r w:rsidR="00610242" w:rsidRPr="001A1FBD">
        <w:rPr>
          <w:rFonts w:eastAsia="Times New Roman" w:cs="Times New Roman"/>
          <w:color w:val="auto"/>
        </w:rPr>
        <w:t xml:space="preserve">may have helped construct </w:t>
      </w:r>
      <w:r w:rsidR="000734B1" w:rsidRPr="001A1FBD">
        <w:rPr>
          <w:rFonts w:eastAsia="Times New Roman" w:cs="Times New Roman"/>
          <w:color w:val="auto"/>
        </w:rPr>
        <w:t xml:space="preserve">educational </w:t>
      </w:r>
      <w:r w:rsidR="00610242" w:rsidRPr="001A1FBD">
        <w:rPr>
          <w:rFonts w:eastAsia="Times New Roman" w:cs="Times New Roman"/>
          <w:color w:val="auto"/>
        </w:rPr>
        <w:t>policy environments in U</w:t>
      </w:r>
      <w:r w:rsidR="03B8C678" w:rsidRPr="001A1FBD">
        <w:rPr>
          <w:rFonts w:eastAsia="Times New Roman" w:cs="Times New Roman"/>
          <w:color w:val="auto"/>
        </w:rPr>
        <w:t>.</w:t>
      </w:r>
      <w:r w:rsidR="00610242" w:rsidRPr="001A1FBD">
        <w:rPr>
          <w:rFonts w:eastAsia="Times New Roman" w:cs="Times New Roman"/>
          <w:color w:val="auto"/>
        </w:rPr>
        <w:t>S</w:t>
      </w:r>
      <w:r w:rsidR="7A7BC3D8" w:rsidRPr="001A1FBD">
        <w:rPr>
          <w:rFonts w:eastAsia="Times New Roman" w:cs="Times New Roman"/>
          <w:color w:val="auto"/>
        </w:rPr>
        <w:t>.</w:t>
      </w:r>
      <w:r w:rsidR="00610242" w:rsidRPr="001A1FBD">
        <w:rPr>
          <w:rFonts w:eastAsia="Times New Roman" w:cs="Times New Roman"/>
          <w:color w:val="auto"/>
        </w:rPr>
        <w:t xml:space="preserve"> history, </w:t>
      </w:r>
      <w:r w:rsidR="000734B1" w:rsidRPr="001A1FBD">
        <w:rPr>
          <w:rFonts w:eastAsia="Times New Roman" w:cs="Times New Roman"/>
          <w:color w:val="auto"/>
        </w:rPr>
        <w:t xml:space="preserve">but little research exists on their </w:t>
      </w:r>
      <w:r w:rsidR="00556AED" w:rsidRPr="001A1FBD">
        <w:rPr>
          <w:rFonts w:eastAsia="Times New Roman" w:cs="Times New Roman"/>
          <w:color w:val="auto"/>
        </w:rPr>
        <w:t>interaction with teachers’ work</w:t>
      </w:r>
      <w:r w:rsidR="001C1137">
        <w:rPr>
          <w:rFonts w:eastAsia="Times New Roman" w:cs="Times New Roman"/>
          <w:color w:val="auto"/>
        </w:rPr>
        <w:t xml:space="preserve"> and how that work informs their levels of well-being</w:t>
      </w:r>
      <w:r w:rsidR="00556AED" w:rsidRPr="001A1FBD">
        <w:rPr>
          <w:rFonts w:eastAsia="Times New Roman" w:cs="Times New Roman"/>
          <w:color w:val="auto"/>
        </w:rPr>
        <w:t xml:space="preserve">. Early debates over the purposes of schools in America </w:t>
      </w:r>
      <w:r w:rsidR="00E722D3" w:rsidRPr="001A1FBD">
        <w:rPr>
          <w:rFonts w:eastAsia="Times New Roman" w:cs="Times New Roman"/>
          <w:color w:val="auto"/>
        </w:rPr>
        <w:fldChar w:fldCharType="begin"/>
      </w:r>
      <w:r w:rsidR="003D7F24" w:rsidRPr="001A1FBD">
        <w:rPr>
          <w:rFonts w:eastAsia="Times New Roman" w:cs="Times New Roman"/>
          <w:color w:val="auto"/>
        </w:rPr>
        <w:instrText xml:space="preserve"> ADDIN ZOTERO_ITEM CSL_CITATION {"citationID":"12A1w6pw","properties":{"formattedCitation":"(Lackney, 2015; Rury, 2006, 2013)","plainCitation":"(Lackney, 2015; Rury, 2006, 2013)","noteIndex":0},"citationItems":[{"id":324,"uris":["http://zotero.org/users/6171799/items/SPJ2NS7C"],"itemData":{"id":324,"type":"chapter","abstract":"The history of the American schoolhouse reflects the history of education that in turn mirrors a plethora of contextual societal forces including social, economic, and political ones. The architectural form and layout of the school building has historically been influenced by the evolution of educational philosophy and goals, curricular objectives, instructional methods, and cultural values of schools. For example, the architecture of the small one-room country school building was an appropriate design response that served the basic educational and social needs of small rural communities for well over 200 years in the United States. As the social problems associated with the rise of the Industrial Revolution increased in the mid and late 19th century, the need for educating larger groups of immigrants in urban centers became central. Large multistoried classroom buildings provided the necessary educational and architectural response at that time to the common school movement.","container-title":"Schools for the Future: Design Proposals from Architectural Psychology","event-place":"Wiesbaden","ISBN":"978-3-658-09405-8","language":"en","note":"DOI: 10.1007/978-3-658-09405-8_2","page":"23-40","publisher":"Springer Fachmedien","publisher-place":"Wiesbaden","source":"Springer Link","title":"History of the Schoolhouse in the USA","URL":"https://doi.org/10.1007/978-3-658-09405-8_2","author":[{"family":"Lackney","given":"Jeffery A."}],"editor":[{"family":"Walden","given":"Rotraut"}],"accessed":{"date-parts":[["2023",10,21]]},"issued":{"date-parts":[["2015"]]}}},{"id":141,"uris":["http://zotero.org/users/6171799/items/6IDBHPG5"],"itemData":{"id":141,"type":"article-journal","abstract":"Many educational historians no doubt have experienced the inevitable cocktail party question: “so what is your area of specialization?” Whether uttered over the clink of ice or in some other social setting, the answer is rarely simple. Real historians, after all, are supposed to work in history departments, and to focus on periods and places rather than a specific type of institution. For many people, it seems hard to comprehend the idea of history taught in schools of education, or just how such a field might be considered interesting or important.","container-title":"History of Education Quarterly","DOI":"10.1111/j.1748-5959.2006.00032.x","ISSN":"0018-2680, 1748-5959","issue":"4","journalAbbreviation":"Hist. educ. q.","language":"en","page":"571-598","source":"DOI.org (Crossref)","title":"The Curious Status of the History of Education: A Parallel Perspective","title-short":"The Curious Status of the History of Education","volume":"46","author":[{"family":"Rury","given":"John L."}],"issued":{"date-parts":[["2006"]]}}},{"id":193,"uris":["http://zotero.org/users/6171799/items/8A76SI9V"],"itemData":{"id":193,"type":"book","abstract":"\"This brief, interpretive history of American schooling focuses on the evolving relationship between education and social change. Like its predecessors, this new edition investigates the impact of social forces such as industrialization, urbanization, immigration and cultural conflict on the development of schools and other educational institutions. It also examines the various ways that schools have contributed to social change, particularly in enhancing the status and accomplishments of certain social groups and not others. Detailed accounts of the experiences of women and minority groups in American history consider how their lives have been affected by education. Changes in this new edition include the following: A more thorough treatment of key concepts such as globalization, human capital, social capital, and cultural capital. Enhanced attention to issues of diversity throughout. Greater thematic coherence as a result of dividing chapter 6 into two chapters, the first focusing on the postwar period and emphasizing the themes of equity and social justice and the second focusing on human capital in education, highlighting the standards movement, federal policy changes and neo-liberal reform. A revision of several focal point discussions for greater clarity and thematic releance. Update discussions of recent changes in educational politics, finance and policy, especially the troubles presently facing No Child Left Behind (NCLB).&lt;/LI&gt;&lt;/UL&gt;\"--","edition":"4. ed","event-place":"New York","ISBN":"978-0-415-52693-7","language":"eng","number-of-pages":"284","publisher":"Routledge","publisher-place":"New York","source":"K10plus ISBN","title":"Education and social change: contours in the history of American schooling","title-short":"Education and social change","author":[{"family":"Rury","given":"John L."}],"issued":{"date-parts":[["2013"]]}}}],"schema":"https://github.com/citation-style-language/schema/raw/master/csl-citation.json"} </w:instrText>
      </w:r>
      <w:r w:rsidR="00E722D3" w:rsidRPr="001A1FBD">
        <w:rPr>
          <w:rFonts w:eastAsia="Times New Roman" w:cs="Times New Roman"/>
          <w:color w:val="auto"/>
        </w:rPr>
        <w:fldChar w:fldCharType="separate"/>
      </w:r>
      <w:r w:rsidR="00E722D3" w:rsidRPr="001A1FBD">
        <w:rPr>
          <w:rFonts w:eastAsia="Times New Roman" w:cs="Times New Roman"/>
          <w:color w:val="auto"/>
        </w:rPr>
        <w:t>(Lackney, 2015; Rury, 2006, 2013)</w:t>
      </w:r>
      <w:r w:rsidR="00E722D3" w:rsidRPr="001A1FBD">
        <w:rPr>
          <w:rFonts w:eastAsia="Times New Roman" w:cs="Times New Roman"/>
          <w:color w:val="auto"/>
        </w:rPr>
        <w:fldChar w:fldCharType="end"/>
      </w:r>
      <w:r w:rsidR="00634DFA" w:rsidRPr="001A1FBD">
        <w:rPr>
          <w:rFonts w:eastAsia="Times New Roman" w:cs="Times New Roman"/>
          <w:color w:val="auto"/>
        </w:rPr>
        <w:t xml:space="preserve"> clouded the progressive er</w:t>
      </w:r>
      <w:r w:rsidR="009D34EA" w:rsidRPr="001A1FBD">
        <w:rPr>
          <w:rFonts w:eastAsia="Times New Roman" w:cs="Times New Roman"/>
          <w:color w:val="auto"/>
        </w:rPr>
        <w:t>a</w:t>
      </w:r>
      <w:r w:rsidR="00634DFA" w:rsidRPr="001A1FBD">
        <w:rPr>
          <w:rFonts w:eastAsia="Times New Roman" w:cs="Times New Roman"/>
          <w:color w:val="auto"/>
        </w:rPr>
        <w:t>.</w:t>
      </w:r>
      <w:r w:rsidR="00556AED" w:rsidRPr="001A1FBD">
        <w:rPr>
          <w:rFonts w:eastAsia="Times New Roman" w:cs="Times New Roman"/>
          <w:color w:val="auto"/>
        </w:rPr>
        <w:t xml:space="preserve"> </w:t>
      </w:r>
      <w:r w:rsidR="0027692A" w:rsidRPr="001A1FBD">
        <w:rPr>
          <w:rFonts w:eastAsia="Times New Roman" w:cs="Times New Roman"/>
          <w:color w:val="auto"/>
        </w:rPr>
        <w:t xml:space="preserve">First </w:t>
      </w:r>
      <w:r w:rsidR="00D62CAC" w:rsidRPr="001A1FBD">
        <w:rPr>
          <w:rFonts w:eastAsia="Times New Roman" w:cs="Times New Roman"/>
          <w:color w:val="auto"/>
        </w:rPr>
        <w:t>Amendment issues surrounding the separation of church and state</w:t>
      </w:r>
      <w:r w:rsidR="00EA2147" w:rsidRPr="001A1FBD">
        <w:rPr>
          <w:rFonts w:eastAsia="Times New Roman" w:cs="Times New Roman"/>
          <w:color w:val="auto"/>
        </w:rPr>
        <w:t xml:space="preserve"> </w:t>
      </w:r>
      <w:r w:rsidR="00EA2147" w:rsidRPr="001A1FBD">
        <w:rPr>
          <w:rFonts w:eastAsia="Times New Roman" w:cs="Times New Roman"/>
          <w:color w:val="auto"/>
        </w:rPr>
        <w:fldChar w:fldCharType="begin"/>
      </w:r>
      <w:r w:rsidR="00587662">
        <w:rPr>
          <w:rFonts w:eastAsia="Times New Roman" w:cs="Times New Roman"/>
          <w:color w:val="auto"/>
        </w:rPr>
        <w:instrText xml:space="preserve"> ADDIN ZOTERO_ITEM CSL_CITATION {"citationID":"dCjI6eKm","properties":{"formattedCitation":"(Balmer et al., 2017; Elifson &amp; Hadaway, 1985; Kauper, 1962)","plainCitation":"(Balmer et al., 2017; Elifson &amp; Hadaway, 1985; Kauper, 1962)","noteIndex":0},"citationItems":[{"id":512,"uris":["http://zotero.org/users/6171799/items/7522QSHL"],"itemData":{"id":512,"type":"article-journal","abstract":"//static.cambridge.org/content/id/urn%3Acambridge.org%3Aid%3Aarticle%3AS105211510000163X/resource/name/firstPage-S105211510000163Xa.jpg","container-title":"Religion and American Culture","DOI":"10.1525/rac.2017.27.1.2","ISSN":"1052-1151, 1533-8568","issue":"1","language":"en","note":"publisher: Cambridge University Press","page":"2-56","source":"Cambridge University Press","title":"Forum: Studying Religion in the Age of Trump","title-short":"Forum","volume":"27","author":[{"family":"Balmer","given":"Randall"},{"family":"Bowler","given":"Kate"},{"family":"Butler","given":"Anthea"},{"family":"Farrelly","given":"Maura Jane"},{"family":"Markofski","given":"Wes"},{"family":"Orsi","given":"Robert"},{"family":"Park","given":"Jerry Z."},{"family":"Davidson","given":"James Clark"},{"family":"Sutton","given":"Matthew Avery"},{"family":"Yukich","given":"Grace"}],"issued":{"date-parts":[["2017",12]]}}},{"id":513,"uris":["http://zotero.org/users/6171799/items/2YHNMYNY"],"itemData":{"id":513,"type":"article-journal","abstract":"Prayer and Bible reading in public schools have led to three major Supreme Court decisions and the introduction of numerous constitutional amendments in the U.S. Congress which would permit voluntary prayer in public schools or limit federal court jurisdiction. Public opinion polls beginning in 1964 have suggested widespread support among the American public for prayer in public schools. Little is known, however, concerning the characteristics of those supporting and opposing prayer in public schools. This article addresses the school prayer issue through an analysis of three national surveys which were conducted in 1974. 1980. and 1982. Those favoring school prayer were found to be older, less educated, and socially, politically, and religiously conservative. Multivariate analysis revealed that the key predictor variables were religious orthodoxy and religious salience, a finding which may stem from the observation that school prayer is both a political and a religious issue. Issue salience, congressional voting decisions, and demographic characteristics of school prayer advocates are considered as possible explanations for the failure of Congress to act in accord with public opinion.","container-title":"Public Opinion Quarterly","DOI":"10.1086/268930","ISSN":"0033-362X","issue":"3","journalAbbreviation":"Public Opinion Quarterly","page":"317-329","source":"Silverchair","title":"Prayer in Public Schools: When Church and State Collide","title-short":"Prayer in Public Schools","volume":"49","author":[{"family":"Elifson","given":"Kirk W."},{"family":"Hadaway","given":"C. Kirk"}],"issued":{"date-parts":[["1985",1,1]]}},"label":"page"},{"id":514,"uris":["http://zotero.org/users/6171799/items/9D2XTYQT"],"itemData":{"id":514,"type":"article-journal","container-title":"Michigan Law Review","journalAbbreviation":"Mich. L. Rev.","page":"1031","title":"Prayer, Public Schools and the Supreme Court","volume":"61","author":[{"family":"Kauper","given":"Paul G."}],"issued":{"date-parts":[["1962"]],"season":"1963"}}}],"schema":"https://github.com/citation-style-language/schema/raw/master/csl-citation.json"} </w:instrText>
      </w:r>
      <w:r w:rsidR="00EA2147" w:rsidRPr="001A1FBD">
        <w:rPr>
          <w:rFonts w:eastAsia="Times New Roman" w:cs="Times New Roman"/>
          <w:color w:val="auto"/>
        </w:rPr>
        <w:fldChar w:fldCharType="separate"/>
      </w:r>
      <w:r w:rsidR="00587662" w:rsidRPr="00587662">
        <w:rPr>
          <w:rFonts w:cs="Times New Roman"/>
        </w:rPr>
        <w:t>(Balmer et al., 2017; Elifson &amp; Hadaway, 1985; Kauper, 1962)</w:t>
      </w:r>
      <w:r w:rsidR="00EA2147" w:rsidRPr="001A1FBD">
        <w:rPr>
          <w:rFonts w:eastAsia="Times New Roman" w:cs="Times New Roman"/>
          <w:color w:val="auto"/>
        </w:rPr>
        <w:fldChar w:fldCharType="end"/>
      </w:r>
      <w:r w:rsidR="004E758F" w:rsidRPr="001A1FBD">
        <w:rPr>
          <w:rFonts w:eastAsia="Times New Roman" w:cs="Times New Roman"/>
          <w:color w:val="auto"/>
        </w:rPr>
        <w:t xml:space="preserve">, </w:t>
      </w:r>
      <w:r w:rsidR="008517AA" w:rsidRPr="001A1FBD">
        <w:rPr>
          <w:rFonts w:eastAsia="Times New Roman" w:cs="Times New Roman"/>
          <w:color w:val="auto"/>
        </w:rPr>
        <w:t>war protesting</w:t>
      </w:r>
      <w:r w:rsidR="00F15ED9" w:rsidRPr="001A1FBD">
        <w:rPr>
          <w:rFonts w:eastAsia="Times New Roman" w:cs="Times New Roman"/>
          <w:color w:val="auto"/>
        </w:rPr>
        <w:t xml:space="preserve"> </w:t>
      </w:r>
      <w:r w:rsidR="00F15ED9" w:rsidRPr="001A1FBD">
        <w:rPr>
          <w:rFonts w:eastAsia="Times New Roman" w:cs="Times New Roman"/>
          <w:color w:val="auto"/>
        </w:rPr>
        <w:fldChar w:fldCharType="begin"/>
      </w:r>
      <w:r w:rsidR="003D7F24" w:rsidRPr="001A1FBD">
        <w:rPr>
          <w:rFonts w:eastAsia="Times New Roman" w:cs="Times New Roman"/>
          <w:color w:val="auto"/>
        </w:rPr>
        <w:instrText xml:space="preserve"> ADDIN ZOTERO_ITEM CSL_CITATION {"citationID":"DTnLmlB4","properties":{"formattedCitation":"(Russo, 2020; Schumaker, 2020)","plainCitation":"(Russo, 2020; Schumaker, 2020)","noteIndex":0},"citationItems":[{"id":453,"uris":["http://zotero.org/users/6171799/items/3LQCH4GR"],"itemData":{"id":453,"type":"article-journal","container-title":"University of Dayton Law Review","journalAbbreviation":"U. Dayton L. Rev.","page":"189","title":"The Supreme Court and Student Free Speech: A Retrospective Look at Tinker v. Des Moines Independent Community School District and Its Progeny","title-short":"The Supreme Court and Student Free Speech","volume":"45","author":[{"family":"Russo","given":"Charles J."}],"issued":{"date-parts":[["2020"]]}}},{"id":452,"uris":["http://zotero.org/users/6171799/items/7F6QAXQS"],"itemData":{"id":452,"type":"chapter","abstract":"\"Civil Rights and Schools: Tinker v. Des Moines\" published on  by Oxford University Press.","container-title":"Oxford Research Encyclopedia of American History","ISBN":"978-0-19-932917-5","language":"en","note":"DOI: 10.1093/acrefore/9780199329175.013.678","source":"oxfordre.com","title":"Civil Rights and Schools: Tinker v. Des Moines","title-short":"Civil Rights and Schools","URL":"https://oxfordre.com/americanhistory/display/10.1093/acrefore/9780199329175.001.0001/acrefore-9780199329175-e-678","author":[{"family":"Schumaker","given":"Kathryn"}],"accessed":{"date-parts":[["2023",10,23]]},"issued":{"date-parts":[["2020",1,30]]}}}],"schema":"https://github.com/citation-style-language/schema/raw/master/csl-citation.json"} </w:instrText>
      </w:r>
      <w:r w:rsidR="00F15ED9" w:rsidRPr="001A1FBD">
        <w:rPr>
          <w:rFonts w:eastAsia="Times New Roman" w:cs="Times New Roman"/>
          <w:color w:val="auto"/>
        </w:rPr>
        <w:fldChar w:fldCharType="separate"/>
      </w:r>
      <w:r w:rsidR="00F15ED9" w:rsidRPr="001A1FBD">
        <w:rPr>
          <w:rFonts w:eastAsia="Times New Roman" w:cs="Times New Roman"/>
          <w:color w:val="auto"/>
        </w:rPr>
        <w:t>(Russo, 2020; Schumaker, 2020)</w:t>
      </w:r>
      <w:r w:rsidR="00F15ED9" w:rsidRPr="001A1FBD">
        <w:rPr>
          <w:rFonts w:eastAsia="Times New Roman" w:cs="Times New Roman"/>
          <w:color w:val="auto"/>
        </w:rPr>
        <w:fldChar w:fldCharType="end"/>
      </w:r>
      <w:r w:rsidR="004E758F" w:rsidRPr="001A1FBD">
        <w:rPr>
          <w:rFonts w:eastAsia="Times New Roman" w:cs="Times New Roman"/>
          <w:color w:val="auto"/>
        </w:rPr>
        <w:t xml:space="preserve">, and </w:t>
      </w:r>
      <w:r w:rsidR="00634DFA" w:rsidRPr="001A1FBD">
        <w:rPr>
          <w:rFonts w:eastAsia="Times New Roman" w:cs="Times New Roman"/>
          <w:color w:val="auto"/>
        </w:rPr>
        <w:t xml:space="preserve">what students can and </w:t>
      </w:r>
      <w:r w:rsidR="00E233F7" w:rsidRPr="001A1FBD">
        <w:rPr>
          <w:rFonts w:eastAsia="Times New Roman" w:cs="Times New Roman"/>
          <w:color w:val="auto"/>
        </w:rPr>
        <w:t>cannot</w:t>
      </w:r>
      <w:r w:rsidR="00634DFA" w:rsidRPr="001A1FBD">
        <w:rPr>
          <w:rFonts w:eastAsia="Times New Roman" w:cs="Times New Roman"/>
          <w:color w:val="auto"/>
        </w:rPr>
        <w:t xml:space="preserve"> say at school </w:t>
      </w:r>
      <w:r w:rsidR="007336FD" w:rsidRPr="001A1FBD">
        <w:rPr>
          <w:rFonts w:eastAsia="Times New Roman" w:cs="Times New Roman"/>
          <w:color w:val="auto"/>
        </w:rPr>
        <w:fldChar w:fldCharType="begin"/>
      </w:r>
      <w:r w:rsidR="003D7F24" w:rsidRPr="001A1FBD">
        <w:rPr>
          <w:rFonts w:eastAsia="Times New Roman" w:cs="Times New Roman"/>
          <w:color w:val="auto"/>
        </w:rPr>
        <w:instrText xml:space="preserve"> ADDIN ZOTERO_ITEM CSL_CITATION {"citationID":"gixiW2wz","properties":{"formattedCitation":"(Bader, 2006; Rauchway, 2007)","plainCitation":"(Bader, 2006; Rauchway, 2007)","noteIndex":0},"citationItems":[{"id":511,"uris":["http://zotero.org/users/6171799/items/FD8PWJ46"],"itemData":{"id":511,"type":"article-journal","container-title":"Cato Supreme Court Review","journalAbbreviation":"Cato Sup. Ct. Rev.","page":"133","title":"Bong Hits for Jesus: the First Amendment Takes a Hit","title-short":"Bong Hits for Jesus","volume":"2006-2007","author":[{"family":"Bader","given":"Hans"}],"issued":{"date-parts":[["2006"]],"season":"2007"}}},{"id":509,"uris":["http://zotero.org/users/6171799/items/J9ZZBEVS"],"itemData":{"id":509,"type":"article-journal","container-title":"Reviews in American History","ISSN":"1080-6628","issue":"1","note":"publisher: Johns Hopkins University Press","page":"155-163","source":"Project MUSE","title":"In Retrospect: Landmark Law Cases in American Society","title-short":"In Retrospect","volume":"35","author":[{"family":"Rauchway","given":"Eric"}],"issued":{"date-parts":[["2007"]]}}}],"schema":"https://github.com/citation-style-language/schema/raw/master/csl-citation.json"} </w:instrText>
      </w:r>
      <w:r w:rsidR="007336FD" w:rsidRPr="001A1FBD">
        <w:rPr>
          <w:rFonts w:eastAsia="Times New Roman" w:cs="Times New Roman"/>
          <w:color w:val="auto"/>
        </w:rPr>
        <w:fldChar w:fldCharType="separate"/>
      </w:r>
      <w:r w:rsidR="007336FD" w:rsidRPr="001A1FBD">
        <w:rPr>
          <w:rFonts w:eastAsia="Times New Roman" w:cs="Times New Roman"/>
          <w:color w:val="auto"/>
        </w:rPr>
        <w:t>(Bader, 2006; Rauchway, 2007)</w:t>
      </w:r>
      <w:r w:rsidR="007336FD" w:rsidRPr="001A1FBD">
        <w:rPr>
          <w:rFonts w:eastAsia="Times New Roman" w:cs="Times New Roman"/>
          <w:color w:val="auto"/>
        </w:rPr>
        <w:fldChar w:fldCharType="end"/>
      </w:r>
      <w:r w:rsidR="00634DFA" w:rsidRPr="001A1FBD">
        <w:rPr>
          <w:rFonts w:eastAsia="Times New Roman" w:cs="Times New Roman"/>
          <w:color w:val="auto"/>
        </w:rPr>
        <w:t xml:space="preserve"> have </w:t>
      </w:r>
      <w:r w:rsidR="00740D08" w:rsidRPr="001A1FBD">
        <w:rPr>
          <w:rFonts w:eastAsia="Times New Roman" w:cs="Times New Roman"/>
          <w:color w:val="auto"/>
        </w:rPr>
        <w:t xml:space="preserve">not only influenced school policy but broader public policy. Post-Columbine, the </w:t>
      </w:r>
      <w:r w:rsidR="000E2AA9" w:rsidRPr="001A1FBD">
        <w:rPr>
          <w:rFonts w:eastAsia="Times New Roman" w:cs="Times New Roman"/>
          <w:color w:val="auto"/>
        </w:rPr>
        <w:t>issue</w:t>
      </w:r>
      <w:r w:rsidR="00EF5B1F" w:rsidRPr="001A1FBD">
        <w:rPr>
          <w:rFonts w:eastAsia="Times New Roman" w:cs="Times New Roman"/>
          <w:color w:val="auto"/>
        </w:rPr>
        <w:t>s</w:t>
      </w:r>
      <w:r w:rsidR="000E2AA9" w:rsidRPr="001A1FBD">
        <w:rPr>
          <w:rFonts w:eastAsia="Times New Roman" w:cs="Times New Roman"/>
          <w:color w:val="auto"/>
        </w:rPr>
        <w:t xml:space="preserve"> of school violence, arming teachers, school resource officers, and how the concept of bullying informs </w:t>
      </w:r>
      <w:r w:rsidR="00D01B78" w:rsidRPr="001A1FBD">
        <w:rPr>
          <w:rFonts w:eastAsia="Times New Roman" w:cs="Times New Roman"/>
          <w:color w:val="auto"/>
        </w:rPr>
        <w:t xml:space="preserve">a school’s culture of safety continues </w:t>
      </w:r>
      <w:r w:rsidR="00C52C98" w:rsidRPr="001A1FBD">
        <w:rPr>
          <w:rFonts w:eastAsia="Times New Roman" w:cs="Times New Roman"/>
          <w:color w:val="auto"/>
        </w:rPr>
        <w:t>to</w:t>
      </w:r>
      <w:r w:rsidR="00D01B78" w:rsidRPr="001A1FBD">
        <w:rPr>
          <w:rFonts w:eastAsia="Times New Roman" w:cs="Times New Roman"/>
          <w:color w:val="auto"/>
        </w:rPr>
        <w:t xml:space="preserve"> ebb and flow with the tides of horrific acts in schools every few years </w:t>
      </w:r>
      <w:r w:rsidR="0000755B" w:rsidRPr="001A1FBD">
        <w:rPr>
          <w:rFonts w:eastAsia="Times New Roman" w:cs="Times New Roman"/>
          <w:color w:val="auto"/>
        </w:rPr>
        <w:fldChar w:fldCharType="begin"/>
      </w:r>
      <w:r w:rsidR="00716A8C" w:rsidRPr="001A1FBD">
        <w:rPr>
          <w:rFonts w:eastAsia="Times New Roman" w:cs="Times New Roman"/>
          <w:color w:val="auto"/>
        </w:rPr>
        <w:instrText xml:space="preserve"> ADDIN ZOTERO_ITEM CSL_CITATION {"citationID":"9qGEZIXK","properties":{"formattedCitation":"(Caven, 2022; Cowper, 2019; Fisher et al., 2022; R. G. Lawrence &amp; Birkland, 2004; May et al., 2004; Stretesky &amp; Hogan, 2001)","plainCitation":"(Caven, 2022; Cowper, 2019; Fisher et al., 2022; R. G. Lawrence &amp; Birkland, 2004; May et al., 2004; Stretesky &amp; Hogan, 2001)","noteIndex":0},"citationItems":[{"id":502,"uris":["http://zotero.org/users/6171799/items/ZN9H8SHQ"],"itemData":{"id":502,"type":"article-journal","abstract":"In the wake of school shootings, attention invariably turns to how to make schools safer. But many of the strategies intended to secure schools against external threats yield unintended negative consequences for marginalized students, exacerbating racial and other inequalities. Meg Caven advocates for a definition of school safety that centers on equity and attends to students’ safety from emotional as well as structural violence. She concludes by highlighting the role that culturally responsive research can play in helping schools direct resources and refine safety strategies.","container-title":"Phi Delta Kappan","DOI":"10.1177/00317217221142974","ISSN":"0031-7217","issue":"4","language":"en","note":"publisher: SAGE Publications Inc","page":"6-11","source":"SAGE Journals","title":"School safety for all students","volume":"104","author":[{"family":"Caven","given":"Meg"}],"issued":{"date-parts":[["2022",12,1]]}}},{"id":507,"uris":["http://zotero.org/users/6171799/items/WM5QKXJ7"],"itemData":{"id":507,"type":"article-journal","language":"en","source":"Zotero","title":"Lessons Learned from Columbine","author":[{"family":"Cowper","given":"William"}],"issued":{"date-parts":[["2019"]]}}},{"id":504,"uris":["http://zotero.org/users/6171799/items/FUNIKNED"],"itemData":{"id":504,"type":"article-journal","abstract":"Law enforcement officers (often called school resource officers or SROs) are an increasingly common feature in schools across the United States. Although SROs’ roles vary across school contexts, there has been little examination of why. One possible explanation is that SROs perceive threats differently in different school contexts and that the racial composition of schools may motivate these differences. To investigate this possibility, this study analyzes interviews with 73 SROs from two different school districts that encompass schools with a variety of racial compositions. Across both districts, SROs perceived three major categories of threats: student-based, intruder-based, and environment-based threats. However, the focus and perceived severity of the threats varied across districts such that SROs in the district with a larger proportion of White students were primarily concerned about external threats (i.e., intruder-based and environment-based) that might harm the students, whereas SROs in the district with a larger proportion of Black students were primarily concerned with students themselves as threats. We consider how these results relate to understandings of school security, inequality among students, racially disparate experiences with school policing, and school and policing policy.","container-title":"Social Problems","DOI":"10.1093/socpro/spaa062","ISSN":"0037-7791","issue":"2","journalAbbreviation":"Social Problems","page":"316-334","source":"Silverchair","title":"Protecting the Flock or Policing the Sheep? Differences in School Resource Officers’ Perceptions of Threats by School Racial Composition","title-short":"Protecting the Flock or Policing the Sheep?","volume":"69","author":[{"family":"Fisher","given":"Benjamin W"},{"family":"Higgins","given":"Ethan M"},{"family":"Kupchik","given":"Aaron"},{"family":"Viano","given":"Samantha"},{"family":"Curran","given":"F Chris"},{"family":"Overstreet","given":"Suzanne"},{"family":"Plumlee","given":"Bryant"},{"family":"Coffey","given":"Brandon"}],"issued":{"date-parts":[["2022",5,1]]}}},{"id":506,"uris":["http://zotero.org/users/6171799/items/6LFPPNZP"],"itemData":{"id":506,"type":"article-journal","abstract":"Objective. Research in agenda setting has demonstrated that dramatic news events can drive particular issues to the top of the media and governmental agendas. The objective of this study is to analyze how different aspects of an event-driven problem compete for attention in those arenas. Methods. The method is content analysis of media coverage and congressional legislative activity following the 1999 Columbine High School shootings. Results. The results show that while both agendas converged on the gun-control aspect of the problem, they substantially diverged on other understandings of what kind of problem the Columbine shooting represented and how to address it. Conclusions. We conclude that the differing institutional structure and incentives of the news media and Congress can create or inhibit interinstitutional positive feedback in the problem-defining process. Agenda divergences are amplified when prominent politicians cue the media to follow particular story lines that depart from actual legislative activity.","container-title":"Social Science Quarterly","DOI":"10.1111/j.0038-4941.2004.00271.x","ISSN":"1540-6237","issue":"5","language":"en","note":"_eprint: https://onlinelibrary.wiley.com/doi/pdf/10.1111/j.0038-4941.2004.00271.x","page":"1193-1207","source":"Wiley Online Library","title":"Guns, Hollywood, and School Safety: Defining the School-Shooting Problem Across Public Arenas*","title-short":"Guns, Hollywood, and School Safety","volume":"85","author":[{"family":"Lawrence","given":"Regina G."},{"family":"Birkland","given":"Thomas A."}],"issued":{"date-parts":[["2004"]]}}},{"id":503,"uris":["http://zotero.org/users/6171799/items/N8NBNX5U"],"itemData":{"id":503,"type":"article-journal","abstract":"In recent years, many states have increased the presence of law enforcement at schools in response to a perception that schools have become unsafe places for children. The data regarding the impact of school resource officers (SROs) on school safety are limited, however. Using survey data collected from 128 principals, we examine the impact of SROs on perceptions of school safety among school administrators in Kentucky. Results indicate that most principals in Kentucky feel that SROs provide a valuable addition to school safety in their schools; however, the results also reveal the importance of communication between principals, SROs, and law enforcement supervisors regarding the nature of the SRO role. The implication of these findings and their impact on future policy is also discussed.","container-title":"American Journal of Criminal Justice","DOI":"10.1007/BF02885705","ISSN":"1936-1351","issue":"1","journalAbbreviation":"Am J Crim Just","language":"en","page":"75-93","source":"Springer Link","title":"Predictors of principals’ perceptions of school resource officer effectiveness in kentucky","volume":"29","author":[{"family":"May","given":"David C."},{"family":"Fessel","given":"Stephen D."},{"family":"Means","given":"Shannon"}],"issued":{"date-parts":[["2004",9,1]]}}},{"id":508,"uris":["http://zotero.org/users/6171799/items/L98XWY4E"],"itemData":{"id":508,"type":"article-journal","abstract":"This study examined the extent to which the Columbine High School shooting that occurred on April 20, 1999 in Littleton, Colorado impacted the perceived safety of female university students in upstate New York. The data for this project were collected for another purpose, but reflect points in time before and after the shooting at Columbine (n=122). Both bivariate and multivariate statistical analyses confirmed the hypothesis that, on average, respondents in the reference group (those students surveyed prior to the shooting) felt considerably safer than respondents in the experimental group (those students surveyed after the shooting). These results, though limited by practical constraints, provide additional support for the position that a media effect exists for sensationalized nonlocal crimes. Notably, the findings also suggest that the media portrayal of Columbine impacted student's perceptions of safety more than their own past victimization experiences.","container-title":"Journal of Criminal Justice","DOI":"10.1016/S0047-2352(01)00100-3","ISSN":"0047-2352","issue":"5","journalAbbreviation":"Journal of Criminal Justice","page":"429-443","source":"ScienceDirect","title":"Columbine and student perceptions of safety: A quasi-experimental study","title-short":"Columbine and student perceptions of safety","volume":"29","author":[{"family":"Stretesky","given":"Paul B."},{"family":"Hogan","given":"Michael J."}],"issued":{"date-parts":[["2001",9,1]]}}}],"schema":"https://github.com/citation-style-language/schema/raw/master/csl-citation.json"} </w:instrText>
      </w:r>
      <w:r w:rsidR="0000755B" w:rsidRPr="001A1FBD">
        <w:rPr>
          <w:rFonts w:eastAsia="Times New Roman" w:cs="Times New Roman"/>
          <w:color w:val="auto"/>
        </w:rPr>
        <w:fldChar w:fldCharType="separate"/>
      </w:r>
      <w:r w:rsidR="00716A8C" w:rsidRPr="001A1FBD">
        <w:rPr>
          <w:rFonts w:cs="Times New Roman"/>
          <w:color w:val="auto"/>
        </w:rPr>
        <w:t>(Caven, 2022; Cowper, 2019; Fisher et al., 2022; R. G. Lawrence &amp; Birkland, 2004; May et al., 2004; Stretesky &amp; Hogan, 2001)</w:t>
      </w:r>
      <w:r w:rsidR="0000755B" w:rsidRPr="001A1FBD">
        <w:rPr>
          <w:rFonts w:eastAsia="Times New Roman" w:cs="Times New Roman"/>
          <w:color w:val="auto"/>
        </w:rPr>
        <w:fldChar w:fldCharType="end"/>
      </w:r>
      <w:r w:rsidR="00D01B78" w:rsidRPr="001A1FBD">
        <w:rPr>
          <w:rFonts w:eastAsia="Times New Roman" w:cs="Times New Roman"/>
          <w:color w:val="auto"/>
        </w:rPr>
        <w:t xml:space="preserve"> </w:t>
      </w:r>
    </w:p>
    <w:p w14:paraId="4449024D" w14:textId="45640C0D" w:rsidR="0049526B" w:rsidRDefault="21CD50CF" w:rsidP="00B5180D">
      <w:pPr>
        <w:rPr>
          <w:rFonts w:eastAsia="Times New Roman" w:cs="Times New Roman"/>
          <w:color w:val="auto"/>
        </w:rPr>
      </w:pPr>
      <w:r w:rsidRPr="48C3E538">
        <w:rPr>
          <w:rFonts w:eastAsia="Times New Roman" w:cs="Times New Roman"/>
          <w:color w:val="auto"/>
        </w:rPr>
        <w:t xml:space="preserve">These issues can create policy environments as political figures may seek to capitalize on public unrest concerning schools to gain deeper dimensions of influence, and </w:t>
      </w:r>
      <w:r w:rsidR="00A22CAD" w:rsidRPr="48C3E538">
        <w:rPr>
          <w:rFonts w:eastAsia="Times New Roman" w:cs="Times New Roman"/>
          <w:color w:val="auto"/>
        </w:rPr>
        <w:t xml:space="preserve">one </w:t>
      </w:r>
      <w:r w:rsidRPr="48C3E538">
        <w:rPr>
          <w:rFonts w:eastAsia="Times New Roman" w:cs="Times New Roman"/>
          <w:color w:val="auto"/>
        </w:rPr>
        <w:t>where all stakeholder groups in a school are affected.</w:t>
      </w:r>
      <w:r w:rsidR="003879C7" w:rsidRPr="48C3E538">
        <w:rPr>
          <w:rFonts w:eastAsia="Times New Roman" w:cs="Times New Roman"/>
          <w:color w:val="auto"/>
        </w:rPr>
        <w:t xml:space="preserve"> The post-</w:t>
      </w:r>
      <w:r w:rsidR="29035900" w:rsidRPr="48C3E538">
        <w:rPr>
          <w:rFonts w:eastAsia="Times New Roman" w:cs="Times New Roman"/>
          <w:color w:val="auto"/>
        </w:rPr>
        <w:t>COVID</w:t>
      </w:r>
      <w:r w:rsidR="003879C7" w:rsidRPr="48C3E538">
        <w:rPr>
          <w:rFonts w:eastAsia="Times New Roman" w:cs="Times New Roman"/>
          <w:color w:val="auto"/>
        </w:rPr>
        <w:t xml:space="preserve"> push for laws about what teachers can and cannot do in their classrooms, particularly </w:t>
      </w:r>
      <w:r w:rsidR="00BA611D" w:rsidRPr="48C3E538">
        <w:rPr>
          <w:rFonts w:eastAsia="Times New Roman" w:cs="Times New Roman"/>
          <w:color w:val="auto"/>
        </w:rPr>
        <w:t>on</w:t>
      </w:r>
      <w:r w:rsidR="003879C7" w:rsidRPr="48C3E538">
        <w:rPr>
          <w:rFonts w:eastAsia="Times New Roman" w:cs="Times New Roman"/>
          <w:color w:val="auto"/>
        </w:rPr>
        <w:t xml:space="preserve"> the teaching of history and gender</w:t>
      </w:r>
      <w:r w:rsidR="00D4708E" w:rsidRPr="48C3E538">
        <w:rPr>
          <w:rFonts w:eastAsia="Times New Roman" w:cs="Times New Roman"/>
          <w:color w:val="auto"/>
        </w:rPr>
        <w:t>,</w:t>
      </w:r>
      <w:r w:rsidR="003879C7" w:rsidRPr="48C3E538">
        <w:rPr>
          <w:rFonts w:eastAsia="Times New Roman" w:cs="Times New Roman"/>
          <w:color w:val="auto"/>
        </w:rPr>
        <w:t xml:space="preserve"> are </w:t>
      </w:r>
      <w:r w:rsidR="001F34D8" w:rsidRPr="48C3E538">
        <w:rPr>
          <w:rFonts w:eastAsia="Times New Roman" w:cs="Times New Roman"/>
          <w:color w:val="auto"/>
        </w:rPr>
        <w:t xml:space="preserve">different in that they blend the high-stakes ideology of the standards-based accountability of the NCLB and Common Core eras with the deeply personal, human quality </w:t>
      </w:r>
      <w:r w:rsidR="00D4708E" w:rsidRPr="48C3E538">
        <w:rPr>
          <w:rFonts w:eastAsia="Times New Roman" w:cs="Times New Roman"/>
          <w:color w:val="auto"/>
        </w:rPr>
        <w:t>of the Civil Rights era. T</w:t>
      </w:r>
      <w:r w:rsidR="00C876CE" w:rsidRPr="48C3E538">
        <w:rPr>
          <w:rFonts w:eastAsia="Times New Roman" w:cs="Times New Roman"/>
          <w:color w:val="auto"/>
        </w:rPr>
        <w:t>he risk</w:t>
      </w:r>
      <w:r w:rsidR="00D4708E" w:rsidRPr="48C3E538">
        <w:rPr>
          <w:rFonts w:eastAsia="Times New Roman" w:cs="Times New Roman"/>
          <w:color w:val="auto"/>
        </w:rPr>
        <w:t xml:space="preserve"> combination</w:t>
      </w:r>
      <w:r w:rsidR="00C876CE" w:rsidRPr="48C3E538">
        <w:rPr>
          <w:rFonts w:eastAsia="Times New Roman" w:cs="Times New Roman"/>
          <w:color w:val="auto"/>
        </w:rPr>
        <w:t xml:space="preserve"> for teachers</w:t>
      </w:r>
      <w:r w:rsidR="00646E0C" w:rsidRPr="48C3E538">
        <w:rPr>
          <w:rFonts w:eastAsia="Times New Roman" w:cs="Times New Roman"/>
          <w:color w:val="auto"/>
        </w:rPr>
        <w:t xml:space="preserve"> to experience harm to their well-being and sense of self</w:t>
      </w:r>
      <w:r w:rsidR="00C876CE" w:rsidRPr="48C3E538">
        <w:rPr>
          <w:rFonts w:eastAsia="Times New Roman" w:cs="Times New Roman"/>
          <w:color w:val="auto"/>
        </w:rPr>
        <w:t xml:space="preserve"> could </w:t>
      </w:r>
      <w:r w:rsidR="00C876CE" w:rsidRPr="48C3E538">
        <w:rPr>
          <w:rFonts w:eastAsia="Times New Roman" w:cs="Times New Roman"/>
          <w:color w:val="auto"/>
        </w:rPr>
        <w:lastRenderedPageBreak/>
        <w:t>be potentially higher</w:t>
      </w:r>
      <w:r w:rsidR="00344952" w:rsidRPr="48C3E538">
        <w:rPr>
          <w:rFonts w:eastAsia="Times New Roman" w:cs="Times New Roman"/>
          <w:color w:val="auto"/>
        </w:rPr>
        <w:t xml:space="preserve"> in the current policy environment</w:t>
      </w:r>
      <w:r w:rsidR="008B60C8" w:rsidRPr="48C3E538">
        <w:rPr>
          <w:rFonts w:eastAsia="Times New Roman" w:cs="Times New Roman"/>
          <w:color w:val="auto"/>
        </w:rPr>
        <w:t xml:space="preserve"> than previous ones </w:t>
      </w:r>
      <w:r w:rsidRPr="48C3E538">
        <w:rPr>
          <w:rFonts w:eastAsia="Times New Roman" w:cs="Times New Roman"/>
          <w:color w:val="auto"/>
        </w:rPr>
        <w:fldChar w:fldCharType="begin"/>
      </w:r>
      <w:r w:rsidRPr="48C3E538">
        <w:rPr>
          <w:rFonts w:eastAsia="Times New Roman" w:cs="Times New Roman"/>
          <w:color w:val="auto"/>
        </w:rPr>
        <w:instrText xml:space="preserve"> ADDIN ZOTERO_ITEM CSL_CITATION {"citationID":"960pB0PE","properties":{"formattedCitation":"(Audrain et al., 2022; Bishop-Monroe &amp; Garcia, 2023; Formica &amp; Sfodera, 2022; Monahan et al., 2023)","plainCitation":"(Audrain et al., 2022; Bishop-Monroe &amp; Garcia, 2023; Formica &amp; Sfodera, 2022; Monahan et al., 2023)","noteIndex":0},"citationItems":[{"id":229,"uris":["http://zotero.org/users/6171799/items/ART7QKKJ"],"itemData":{"id":229,"type":"chapter","container-title":"Primary and secondary education during Covid-19: Disruptions to educational opportunity during a pandemic","page":"353-381","title":"Ambitious and sustainable post-pandemic workplace design for teachers: A portrait of the Arizona teacher workforce","author":[{"family":"Audrain","given":"R. L"},{"family":"Weinberg","given":"A. E."},{"family":"Bennett","given":"A."},{"family":"O'Reilly","given":"J."},{"family":"Basile","given":"C.G."}],"issued":{"date-parts":[["2022"]]}}},{"id":372,"uris":["http://zotero.org/users/6171799/items/NI6KXV2W"],"itemData":{"id":372,"type":"article-journal","abstract":"This commentary offers insights into how accounting faculty can begin to create more inclusive, equitable experiences for students. Many faculty are well intentioned and desire to improve the student experience but may not know where to start. We introduce a pathway of reflection, education, and action that we believe can help faculty get started on this process. Reflection is the process of assessing one’s own identity, influences, biases, and personal experiences with diversity and privilege. Education involves seeking out information and experiences that can enhance cultural competence, particularly around gaps identified through reflection. Action refers to practical steps taken to make classrooms more inclusive, including classroom management and curricular changes. We draw upon professional experiences in academia and personal knowledge as authors with diverse racial and ethnic backgrounds to guide faculty interested in beginning to develop more inclusive classrooms.","container-title":"Issues in Accounting Education","DOI":"10.2308/ISSUES-2021-068","ISSN":"0739-3172","issue":"1","journalAbbreviation":"Issues in Accounting Education","page":"109-128","source":"Silverchair","title":"Where Do I Start? A Pathway for Personal Growth for Faculty Committed to Creating Inclusive Classrooms","title-short":"Where Do I Start?","volume":"38","author":[{"family":"Bishop-Monroe","given":"Robbie"},{"family":"Garcia","given":"Joanna L."}],"issued":{"date-parts":[["2023",2,1]]}}},{"id":545,"uris":["http://zotero.org/users/6171799/items/5PUUZCIK"],"itemData":{"id":545,"type":"article-journal","abstract":"The analysis and comprehension of world events, nowadays, is best understood by dividing them as pre and the post pandemic era. Most of the principles and paradigms that governed the world before 2020 have changed and the academic community is in ferment, attempting to make sense of the new world we are living in. Two of the recent changes that have affected organizations in general and the hospitality businesses in particular, relate to its workforce and have been labeled as “great resignation” and “quiet quitting.” Both are paradigm shifts that will necessarily force hospitality managers and executives to rethink the way they have approached their internal marketing and, more broadly, human resources strategies and processes. The goal of this paper is to shed some light on the magnitude of the great resignation and quiet quitting and to propose a framework containing experiential practices that respond to the demands of the post pandemic workforce.","container-title":"Journal of Hospitality Marketing &amp; Management","DOI":"10.1080/19368623.2022.2136601","ISSN":"1936-8623","issue":"8","note":"publisher: Routledge\n_eprint: https://doi.org/10.1080/19368623.2022.2136601","page":"899-907","source":"Taylor and Francis+NEJM","title":"The Great Resignation and Quiet Quitting paradigm shifts: An overview of current situation and future research directions","title-short":"The Great Resignation and Quiet Quitting paradigm shifts","volume":"31","author":[{"family":"Formica","given":"Sandro"},{"family":"Sfodera","given":"Fabiola"}],"issued":{"date-parts":[["2022",11,17]]}}},{"id":107,"uris":["http://zotero.org/users/6171799/items/4LAGSRIR"],"itemData":{"id":107,"type":"article-journal","abstract":"Abstract\n            K‐12 public school teachers faced unprecedented and novel disruptions in their workplace during the first entire school year of the COVID‐19 pandemic, leading to concerns about their treatment, mental health, and job satisfaction. Between April and June 2021, 341 public U.S. K‐12 school teachers from 12 states (covering Northeast, Southeast, Midwest, Southwest, West, and Pacific Northwest) completed online surveys regarding their perceived general support, experiences of ageism and sexism, job satisfaction, and mental health. Mental health symptoms mediated the relationships between sexism, ageism, and perceived support with job satisfaction (Model 1) and job satisfaction mediated the relationships between sexism, ageism, and perceived support with mental health symptoms (Model 2). Thus, the data supported two models pointing to dual co‐existing pathways from (a) general support and (b) experiences of discrimination to both job satisfaction and mental health. These results highlight the importance of developing and implementing policies and programs that can improve teachers’ general support from their community along with addressing job satisfaction.","container-title":"Analyses of Social Issues and Public Policy","DOI":"10.1111/asap.12358","ISSN":"1529-7489, 1530-2415","journalAbbreviation":"Anal Soc Iss &amp; Public Policy","language":"en","page":"asap.12358","source":"DOI.org (Crossref)","title":"COVID‐19 and K‐12 teachers: Associations between mental health, job satisfaction, perceived support, and experiences of ageism and sexism","title-short":"COVID‐19 and K‐12 teachers","author":[{"family":"Monahan","given":"Caitlin"},{"family":"Zhang","given":"Yinghao"},{"family":"Levy","given":"Sheri R."}],"issued":{"date-parts":[["2023",8,17]]}}}],"schema":"https://github.com/citation-style-language/schema/raw/master/csl-citation.json"} </w:instrText>
      </w:r>
      <w:r w:rsidRPr="48C3E538">
        <w:rPr>
          <w:rFonts w:eastAsia="Times New Roman" w:cs="Times New Roman"/>
          <w:color w:val="auto"/>
        </w:rPr>
        <w:fldChar w:fldCharType="separate"/>
      </w:r>
      <w:r w:rsidR="008B60C8" w:rsidRPr="48C3E538">
        <w:rPr>
          <w:rFonts w:eastAsia="Times New Roman" w:cs="Times New Roman"/>
          <w:color w:val="auto"/>
        </w:rPr>
        <w:t>(Audrain et al., 2022; Bishop-Monroe &amp; Garcia, 2023; Formica &amp; Sfodera, 2022; Monahan et al., 2023)</w:t>
      </w:r>
      <w:r w:rsidRPr="48C3E538">
        <w:rPr>
          <w:rFonts w:eastAsia="Times New Roman" w:cs="Times New Roman"/>
          <w:color w:val="auto"/>
        </w:rPr>
        <w:fldChar w:fldCharType="end"/>
      </w:r>
      <w:r w:rsidR="00344952" w:rsidRPr="48C3E538">
        <w:rPr>
          <w:rFonts w:eastAsia="Times New Roman" w:cs="Times New Roman"/>
          <w:color w:val="auto"/>
        </w:rPr>
        <w:t xml:space="preserve">. Whereas other periods could have posed risk of harm in solely a </w:t>
      </w:r>
      <w:r w:rsidR="00B13068" w:rsidRPr="48C3E538">
        <w:rPr>
          <w:rFonts w:eastAsia="Times New Roman" w:cs="Times New Roman"/>
          <w:color w:val="auto"/>
        </w:rPr>
        <w:t>professional or personal capacity, the current policy environment may pose a risk to both, thereby compounding</w:t>
      </w:r>
      <w:r w:rsidR="003217A1" w:rsidRPr="48C3E538">
        <w:rPr>
          <w:rFonts w:eastAsia="Times New Roman" w:cs="Times New Roman"/>
          <w:color w:val="auto"/>
        </w:rPr>
        <w:t xml:space="preserve"> the potential risk </w:t>
      </w:r>
      <w:r w:rsidR="008D1C96" w:rsidRPr="48C3E538">
        <w:rPr>
          <w:rFonts w:eastAsia="Times New Roman" w:cs="Times New Roman"/>
          <w:color w:val="auto"/>
        </w:rPr>
        <w:t>(</w:t>
      </w:r>
      <w:r w:rsidR="00095F60" w:rsidRPr="48C3E538">
        <w:rPr>
          <w:rFonts w:eastAsia="Times New Roman" w:cs="Times New Roman"/>
          <w:color w:val="auto"/>
        </w:rPr>
        <w:t>Figure</w:t>
      </w:r>
      <w:r w:rsidR="006A3D27" w:rsidRPr="48C3E538">
        <w:rPr>
          <w:rFonts w:eastAsia="Times New Roman" w:cs="Times New Roman"/>
          <w:color w:val="auto"/>
        </w:rPr>
        <w:t xml:space="preserve"> </w:t>
      </w:r>
      <w:r w:rsidR="6CC5BF1B" w:rsidRPr="48C3E538">
        <w:rPr>
          <w:rFonts w:eastAsia="Times New Roman" w:cs="Times New Roman"/>
          <w:color w:val="auto"/>
        </w:rPr>
        <w:t>1</w:t>
      </w:r>
      <w:r w:rsidR="008D1C96" w:rsidRPr="48C3E538">
        <w:rPr>
          <w:rFonts w:eastAsia="Times New Roman" w:cs="Times New Roman"/>
          <w:color w:val="auto"/>
        </w:rPr>
        <w:t>)</w:t>
      </w:r>
      <w:r w:rsidR="003217A1" w:rsidRPr="48C3E538">
        <w:rPr>
          <w:rFonts w:eastAsia="Times New Roman" w:cs="Times New Roman"/>
          <w:color w:val="auto"/>
        </w:rPr>
        <w:t>.</w:t>
      </w:r>
      <w:r w:rsidR="008D1C96" w:rsidRPr="48C3E538">
        <w:rPr>
          <w:rFonts w:eastAsia="Times New Roman" w:cs="Times New Roman"/>
          <w:color w:val="auto"/>
        </w:rPr>
        <w:t xml:space="preserve"> </w:t>
      </w:r>
      <w:r w:rsidR="003217A1" w:rsidRPr="48C3E538">
        <w:rPr>
          <w:rFonts w:eastAsia="Times New Roman" w:cs="Times New Roman"/>
          <w:color w:val="auto"/>
        </w:rPr>
        <w:t xml:space="preserve">This risk </w:t>
      </w:r>
      <w:r w:rsidR="00D4708E" w:rsidRPr="48C3E538">
        <w:rPr>
          <w:rFonts w:eastAsia="Times New Roman" w:cs="Times New Roman"/>
          <w:color w:val="auto"/>
        </w:rPr>
        <w:t xml:space="preserve">could be powerful in its interaction with teachers’ self-determination in their work </w:t>
      </w:r>
      <w:r w:rsidRPr="48C3E538">
        <w:rPr>
          <w:rFonts w:eastAsia="Times New Roman" w:cs="Times New Roman"/>
          <w:color w:val="auto"/>
        </w:rPr>
        <w:fldChar w:fldCharType="begin"/>
      </w:r>
      <w:r w:rsidRPr="48C3E538">
        <w:rPr>
          <w:rFonts w:eastAsia="Times New Roman" w:cs="Times New Roman"/>
          <w:color w:val="auto"/>
        </w:rPr>
        <w:instrText xml:space="preserve"> ADDIN ZOTERO_ITEM CSL_CITATION {"citationID":"eVqWb6RZ","properties":{"formattedCitation":"(Ford &amp; Forsyth, 2021; Nalipay et al., 2023; Power &amp; Goodnough, 2019)","plainCitation":"(Ford &amp; Forsyth, 2021; Nalipay et al., 2023; Power &amp; Goodnough, 2019)","noteIndex":0},"citationItems":[{"id":147,"uris":["http://zotero.org/users/6171799/items/RTYKNJ98"],"itemData":{"id":147,"type":"article-journal","abstract":"Purpose\n              \n                The evidence is strong that the instability of teacher rosters in urban school settings has negative consequences for student learning, but our concern is with the opposite phenomenon: What is the value added to the organization when a school's teaching roster is stable over time? Our theory of teacher corps stability hinges on the claim that the stability of a teacher corps over time is a\n                sine qua non\n                that, under certain conditions, permits formation of the social capital needed to catalyze school effectiveness.\n              \n            \n            \n              Design/methodology/approach\n              We test this claim using longitudinal data from 72 schools in a large, urban southwestern US school district. We first identified a subset of 47 schools with either chronic teacher turnover (high, stable turnover) or a stable teacher roster (low, stable turnover) via school-level HLM growth modeling techniques. These classifications were then used as a covariate in a series of HLM growth models investigating its relationship to growth in structural, relational and cognitive social capital over time.\n            \n            \n              Findings\n              Our findings sustain a claim of the importance of teacher corps stability. In our sample of urban schools, we found robust increases in the relational and cognitive dimensions of social capital over time in those schools with stable rosters. Furthermore, schools with chronic turnover were declining significantly in relational social capital, but no appreciable growth in structural social capital was found in either stable roster or chronic teacher turnover schools.\n            \n            \n              Practical implications\n              Given the nature of teacher corps stability and its relationship to key organizational outcomes, school leaders play a central role in realizing teacher corps stability within their school. A certain amount of this effort must necessarily be focused on retaining a stable corps of quality, happy, committed teachers. However, building social capital concerns the active engagement of all actors; thus, school leaders need to think beyond retention to how the teachers that remain can play larger leadership roles in this process.\n            \n            \n              Originality/value\n              Few studies have examined the positive benefits that can emerge in schools where the majority of teachers remain year after year. Collectively, the study findings suggest that teacher corps stability can provide fertile conditions for the development of social capital that has the potential to enhance school effectiveness and that its staff can leverage for school improvement.","container-title":"Journal of Educational Administration","DOI":"10.1108/JEA-02-2020-0036","ISSN":"0957-8234","issue":"2","journalAbbreviation":"JEA","language":"en","page":"233-252","source":"DOI.org (Crossref)","title":"Teacher corps stability: articulating the social capital enabled when teachers stay","title-short":"Teacher corps stability","volume":"59","author":[{"family":"Ford","given":"Timothy G."},{"family":"Forsyth","given":"Patrick B."}],"issued":{"date-parts":[["2021",2,27]]}}},{"id":230,"uris":["http://zotero.org/users/6171799/items/YDPAUAJ3"],"itemData":{"id":230,"type":"article-journal","abstract":"Abstract\n            \n              Background\n              Individuals pursue teaching careers for numerous reasons, such as for instrumental or prosocial purposes.\n            \n            \n              Aims\n              This study examined the personal (instrumental motivation) and social (prosocial motivation) utility of teaching as predictors of teaching quality in terms of clarity of instruction, classroom management, and cognitive activation.\n            \n            \n              Sample\n              We used data from the Teaching and Learning International Survey (TALIS) 2018, which included 50,595 teachers from 1252 schools in 10 countries and regions.\n            \n            \n              Methods\n              We performed a series of regression analyses to test a model of instrumental and prosocial motivation to predict three indicators of teaching quality (clarity of instruction, classroom management, and cognitive activation) while controlling for demographic characteristics (age, sex, educational level, and teaching experience). We examined this model in countries and regions from Eastern (Japan, Korea, Singapore, Shanghai and Taipei) and Western (Australia, Canada, New Zealand, United Kingdom and the United States of America) cultures.\n            \n            \n              Results\n              Results demonstrated that instrumental motivation predicted clarity of instruction in the East and classroom management in both the East and West; prosocial motivation, however, was a more consistent predictor of all indicators of teaching quality, except classroom management in the West, across cultures.\n            \n            \n              Conclusion\n              Teachers' prosocial motivation to benefit others and contribute to society must be considered to understand teaching quality across various cultural contexts. Implications for theory, practice and policy are discussed.","container-title":"British Journal of Educational Psychology","DOI":"10.1111/bjep.12568","ISSN":"0007-0998, 2044-8279","issue":"2","journalAbbreviation":"Brit J of Edu Psychol","language":"en","page":"453-466","source":"DOI.org (Crossref)","title":"Why do I teach? Teachers' instrumental and prosocial motivation predict teaching quality across East and West","title-short":"Why do I teach?","volume":"93","author":[{"family":"Nalipay","given":"Ma. Jenina N."},{"family":"King","given":"Ronnel B."},{"family":"Yeung","given":"Susanna S. S."},{"family":"Chai","given":"Ching Sing"},{"family":"Jong","given":"Morris Siu‐Yung"}],"issued":{"date-parts":[["2023",6]]}}},{"id":20,"uris":["http://zotero.org/users/6171799/items/JYMESD2E"],"itemData":{"id":20,"type":"article-journal","abstract":"Employing a self-determination theory lens, this qualitative case study analyzed the impact of a science, technology, engineering, and mathematics professional learning program on six elementary schoolteachers' autonomous motivation. The outcomes revealed that the program was successful in accommodating the teachers' needs to feel competent, related, and autonomous. The teachers reported that the program supported their volitional will to engage in self-directed learning by offering them choice, encouragement, and constructive feedback. The teachers were also provided with ample time and resources to enhance their instructional knowledge and showcase their new skills. Moreover, the teachers were able to strengthen existing relationships and expand their professional community. These relationships provided additional support for the teachers and contributed to their growth and development.","container-title":"Teaching Education","DOI":"10.1080/10476210.2018.1465035","ISSN":"1047-6210","issue":"3","language":"en","note":"publisher: Routledge\nERIC Number: EJ1222510","page":"278-298","source":"ERIC","title":"Fostering Teachers' Autonomous Motivation during Professional Learning: A Self-Determination Theory Perspective","title-short":"Fostering Teachers' Autonomous Motivation during Professional Learning","volume":"30","author":[{"family":"Power","given":"Keith"},{"family":"Goodnough","given":"Karen"}],"issued":{"date-parts":[["2019"]]}}}],"schema":"https://github.com/citation-style-language/schema/raw/master/csl-citation.json"} </w:instrText>
      </w:r>
      <w:r w:rsidRPr="48C3E538">
        <w:rPr>
          <w:rFonts w:eastAsia="Times New Roman" w:cs="Times New Roman"/>
          <w:color w:val="auto"/>
        </w:rPr>
        <w:fldChar w:fldCharType="separate"/>
      </w:r>
      <w:r w:rsidR="00B318F1" w:rsidRPr="48C3E538">
        <w:rPr>
          <w:rFonts w:eastAsia="Times New Roman" w:cs="Times New Roman"/>
          <w:color w:val="auto"/>
        </w:rPr>
        <w:t>(Ford &amp; Forsyth, 2021; Nalipay et al., 2023; Power &amp; Goodnough, 2019)</w:t>
      </w:r>
      <w:r w:rsidRPr="48C3E538">
        <w:rPr>
          <w:rFonts w:eastAsia="Times New Roman" w:cs="Times New Roman"/>
          <w:color w:val="auto"/>
        </w:rPr>
        <w:fldChar w:fldCharType="end"/>
      </w:r>
      <w:r w:rsidR="007A44DC" w:rsidRPr="48C3E538">
        <w:rPr>
          <w:rFonts w:eastAsia="Times New Roman" w:cs="Times New Roman"/>
          <w:color w:val="auto"/>
        </w:rPr>
        <w:t xml:space="preserve"> and demands qualitative study</w:t>
      </w:r>
      <w:r w:rsidR="00D4708E" w:rsidRPr="48C3E538">
        <w:rPr>
          <w:rFonts w:eastAsia="Times New Roman" w:cs="Times New Roman"/>
          <w:color w:val="auto"/>
        </w:rPr>
        <w:t>.</w:t>
      </w:r>
      <w:r w:rsidR="007A44DC" w:rsidRPr="48C3E538">
        <w:rPr>
          <w:rFonts w:eastAsia="Times New Roman" w:cs="Times New Roman"/>
          <w:color w:val="auto"/>
        </w:rPr>
        <w:t xml:space="preserve"> </w:t>
      </w:r>
      <w:r w:rsidR="006247C3" w:rsidRPr="48C3E538">
        <w:rPr>
          <w:rFonts w:eastAsia="Times New Roman" w:cs="Times New Roman"/>
          <w:color w:val="auto"/>
        </w:rPr>
        <w:t xml:space="preserve">What exists at present is </w:t>
      </w:r>
      <w:r w:rsidR="005120E3" w:rsidRPr="48C3E538">
        <w:rPr>
          <w:rFonts w:eastAsia="Times New Roman" w:cs="Times New Roman"/>
          <w:color w:val="auto"/>
        </w:rPr>
        <w:t>only</w:t>
      </w:r>
      <w:r w:rsidR="006247C3" w:rsidRPr="48C3E538">
        <w:rPr>
          <w:rFonts w:eastAsia="Times New Roman" w:cs="Times New Roman"/>
          <w:color w:val="auto"/>
        </w:rPr>
        <w:t xml:space="preserve"> emergent literature examining these laws and how they </w:t>
      </w:r>
      <w:r w:rsidR="6BDDEBFC" w:rsidRPr="48C3E538">
        <w:rPr>
          <w:rFonts w:eastAsia="Times New Roman" w:cs="Times New Roman"/>
          <w:color w:val="auto"/>
        </w:rPr>
        <w:t>interact</w:t>
      </w:r>
      <w:r w:rsidR="006247C3" w:rsidRPr="48C3E538">
        <w:rPr>
          <w:rFonts w:eastAsia="Times New Roman" w:cs="Times New Roman"/>
          <w:color w:val="auto"/>
        </w:rPr>
        <w:t xml:space="preserve"> with schools. </w:t>
      </w:r>
      <w:bookmarkStart w:id="93" w:name="_Toc160181744"/>
      <w:bookmarkStart w:id="94" w:name="_Toc160182230"/>
      <w:bookmarkStart w:id="95" w:name="_Toc160195537"/>
    </w:p>
    <w:p w14:paraId="4C244202" w14:textId="75762F52" w:rsidR="00397FBE" w:rsidRPr="001A1FBD" w:rsidRDefault="00397FBE" w:rsidP="00564A07">
      <w:pPr>
        <w:pStyle w:val="Heading2"/>
        <w:rPr>
          <w:rFonts w:eastAsia="Times New Roman" w:cs="Times New Roman"/>
          <w:color w:val="auto"/>
          <w:lang w:eastAsia="en-US"/>
        </w:rPr>
      </w:pPr>
      <w:bookmarkStart w:id="96" w:name="_Toc159791229"/>
      <w:bookmarkStart w:id="97" w:name="_Toc165463830"/>
      <w:bookmarkEnd w:id="93"/>
      <w:bookmarkEnd w:id="94"/>
      <w:bookmarkEnd w:id="95"/>
      <w:r w:rsidRPr="001A1FBD">
        <w:rPr>
          <w:rFonts w:eastAsia="Times New Roman" w:cs="Times New Roman"/>
          <w:color w:val="auto"/>
          <w:lang w:eastAsia="en-US"/>
        </w:rPr>
        <w:t>Policy Control and Teacher Well-Being</w:t>
      </w:r>
      <w:bookmarkEnd w:id="96"/>
      <w:bookmarkEnd w:id="97"/>
    </w:p>
    <w:p w14:paraId="5604B949" w14:textId="5369C347" w:rsidR="007A06B8" w:rsidRDefault="00992E55" w:rsidP="007A06B8">
      <w:pPr>
        <w:rPr>
          <w:rFonts w:eastAsia="Times New Roman" w:cs="Times New Roman"/>
          <w:color w:val="auto"/>
          <w:lang w:eastAsia="en-US"/>
        </w:rPr>
      </w:pPr>
      <w:r w:rsidRPr="30BB2FE0">
        <w:rPr>
          <w:rFonts w:eastAsia="Times New Roman" w:cs="Times New Roman"/>
          <w:color w:val="auto"/>
          <w:lang w:eastAsia="en-US"/>
        </w:rPr>
        <w:t xml:space="preserve">The </w:t>
      </w:r>
      <w:r w:rsidR="001C7E87">
        <w:rPr>
          <w:rFonts w:eastAsia="Times New Roman" w:cs="Times New Roman"/>
          <w:color w:val="auto"/>
          <w:lang w:eastAsia="en-US"/>
        </w:rPr>
        <w:t xml:space="preserve">literature reviewed here outlines a political dynamic wherein </w:t>
      </w:r>
      <w:r w:rsidR="00ED37B5" w:rsidRPr="30BB2FE0">
        <w:rPr>
          <w:rFonts w:eastAsia="Times New Roman" w:cs="Times New Roman"/>
          <w:color w:val="auto"/>
          <w:lang w:eastAsia="en-US"/>
        </w:rPr>
        <w:t xml:space="preserve">the work of teaching is often the target of </w:t>
      </w:r>
      <w:r w:rsidR="002C6F81">
        <w:rPr>
          <w:rFonts w:eastAsia="Times New Roman" w:cs="Times New Roman"/>
          <w:color w:val="auto"/>
          <w:lang w:eastAsia="en-US"/>
        </w:rPr>
        <w:t>government</w:t>
      </w:r>
      <w:r w:rsidR="00ED37B5" w:rsidRPr="30BB2FE0">
        <w:rPr>
          <w:rFonts w:eastAsia="Times New Roman" w:cs="Times New Roman"/>
          <w:color w:val="auto"/>
          <w:lang w:eastAsia="en-US"/>
        </w:rPr>
        <w:t xml:space="preserve"> policy </w:t>
      </w:r>
      <w:r w:rsidR="00B81435">
        <w:rPr>
          <w:rFonts w:eastAsia="Times New Roman" w:cs="Times New Roman"/>
          <w:color w:val="auto"/>
          <w:lang w:eastAsia="en-US"/>
        </w:rPr>
        <w:fldChar w:fldCharType="begin"/>
      </w:r>
      <w:r w:rsidR="00724DC0">
        <w:rPr>
          <w:rFonts w:eastAsia="Times New Roman" w:cs="Times New Roman"/>
          <w:color w:val="auto"/>
          <w:lang w:eastAsia="en-US"/>
        </w:rPr>
        <w:instrText xml:space="preserve"> ADDIN ZOTERO_ITEM CSL_CITATION {"citationID":"ae1k9cnqv4","properties":{"formattedCitation":"(Craig, 2009; Shober, 2012; Sleeter, 2002; T. M. Smith &amp; Rowley, 2005; Zimmerman, 2022; Z\\uc0\\u250{}\\uc0\\u241{}iga et al., 2011)","plainCitation":"(Craig, 2009; Shober, 2012; Sleeter, 2002; T. M. Smith &amp; Rowley, 2005; Zimmerman, 2022; Zúñiga et al., 2011)","noteIndex":0},"citationItems":[{"id":82,"uris":["http://zotero.org/users/6171799/items/Z7S6J7PS"],"itemData":{"id":82,"type":"article-journal","abstract":"In this article, examples excerpted from research studies conducted in Houston, Texas, the fourth largest city in the United States, are used to demonstrate how the discretionary classroom space where teachers and students actively live curriculum—guided, though, not controlled, by official documents and administrative oversight—has become increasingly disputed. Through meta-level narrative analysis, excerpts from several accounts that elucidate different manifestations of the contested classroom space in multiple school contexts are woven together. In the process, the ways that teachers, principals, parents, professors, consultants, district personnel, the media, researchers, and students contributed to the contentious environment are explicated. Also, versions of curriculum and instruction that increased the contestation are named. As a result, changes that teachers and students lived in classrooms from 1997 to 2007, the decade when educational policy making in Texas served as the prototype for the U.S. No Child Left Behind Act, are characterized.","container-title":"American Educational Research Journal","DOI":"10.3102/0002831209334843","ISSN":"0002-8312, 1935-1011","issue":"4","journalAbbreviation":"American Educational Research Journal","language":"en","page":"1034-1059","source":"DOI.org (Crossref)","title":"The Contested Classroom Space: A Decade of Lived Educational Policy in Texas Schools","title-short":"The Contested Classroom Space","volume":"46","author":[{"family":"Craig","given":"Cheryl J."}],"issued":{"date-parts":[["2009",12]]}}},{"id":81,"uris":["http://zotero.org/users/6171799/items/JKXTBGGJ"],"itemData":{"id":81,"type":"article-journal","abstract":"Since the 1970s, American governors have become increasingly active in education politics. Where they once told state education chiefs to \"make me the best education governor ever,\" they now demand control of state boards of education, push for state control of school funding, and urge statewide standards for teacher evaluation. This article surveys the growth of gubernatorial interest in education in Wisconsin, Ohio, and Florida. It argues that sustained financial pressure on state budgets and widespread calls for educational equity have undercut both school districts and legislatures as effective arbiters of education policy. These twin pressures have forced governors, who have a statewide political constituency and are responsible for the state budget, to accept greater control over education policy.","container-title":"Peabody journal of education","ISSN":"0161-956X","issue":"5","language":"eng","license":"Copyright Taylor &amp; Francis Group, LLC 2012","note":"publisher-place: Philadelphia\npublisher: Taylor &amp; Francis Group","page":"559–575","title":"Governors Make the Grade: Growing Gubernatorial Influence in State Education Policy","volume":"87","author":[{"family":"Shober","given":"Arnold F."}],"issued":{"date-parts":[["2012"]]}}},{"id":212,"uris":["http://zotero.org/users/6171799/items/NQS2S9IB"],"itemData":{"id":212,"type":"article-journal","container-title":"Social Justice","issue":"4","page":"8-25","title":"State Curriculum Standards and the Shaping of Student Consciousness","volume":"29","author":[{"family":"Sleeter","given":"Christine E."}],"issued":{"date-parts":[["2002"]]}}},{"id":307,"uris":["http://zotero.org/users/6171799/items/KLCJPJLP"],"itemData":{"id":307,"type":"article-journal","abstract":"During the past decade or so, popular rhetoric has shifted away from site-based management and participatory governance as the centerpiece of school reform strategies as accountability and standards-based reform have become the reform mantra of policy makers at all levels of government. Critics of accountability-based reforms have suggested that teacher commitment is likely to be the main casualty of these control-based reform strategies. Annual polls of teachers, however, tend to show they generally support key aspects of standards-based reform. Thus, the impact of the apparent shift away from a commitment strategy of school organization toward a control strategy on teachers’ commitment to the profession remains unclear. Our analysis using the nationally representative Schools and Staffing Survey suggests that schools organized with a stronger commitment strategy may have better success in achieving their reform goals because of increased teacher participation in content-related professional development and greater stability in its teaching staff.","container-title":"Educational Policy","DOI":"10.1177/0895904804270773","ISSN":"0895-9048, 1552-3896","issue":"1","journalAbbreviation":"Educational Policy","language":"en","page":"126-154","source":"DOI.org (Crossref)","title":"Enhancing Commitment or Tightening Control: The Function of Teacher Professional Development in an Era of Accountability","title-short":"Enhancing Commitment or Tightening Control","volume":"19","author":[{"family":"Smith","given":"Thomas M."},{"family":"Rowley","given":"Kristie J."}],"issued":{"date-parts":[["2005",1]]}}},{"id":92,"uris":["http://zotero.org/users/6171799/items/7JNN5K4A"],"itemData":{"id":92,"type":"book","abstract":"\"At the dawn of this century, it seemed that while the culture wars around religion might continue, battles over history education were winding down. Jonathan Zimmerman forecast as much in his 2002 book, Whose America? Twenty years later, Zimmerman has reconsidered: arguments over what American history is, what it means, and how it is taught have literally and figuratively exploded, with special force since the arrival of the 1619 Project. These have encompassed conflicts over Confederate monuments; the naming of buildings and institutions; the definition of patriotism; and much more. In this substantially expanded new edition, Zimmerman meditates on the history of the culture wars in the classroom-and on what our inability to find common ground might mean for our future\"--","call-number":"LC191.4 .Z56 2022","edition":"Second edition","event-place":"Chicago ; London","ISBN":"978-0-226-82039-2","number-of-pages":"339","publisher":"The University of Chicago Press","publisher-place":"Chicago ; London","source":"Library of Congress ISBN","title":"Whose America? culture wars in the public schools","title-short":"Whose America?","author":[{"family":"Zimmerman","given":"Jonathan"}],"issued":{"date-parts":[["2022"]]}}},{"id":80,"uris":["http://zotero.org/users/6171799/items/RMTZ2I6N"],"itemData":{"id":80,"type":"article-journal","abstract":"The main purpose of this article is to analyse purges of secondary teachers from a qualitative point of view: ideological basis, legislative control and the stages of the teaching staff purge, and that is the reason why we have divided our work into different sections. We tried the teachers to be who put us in touch with the truth from the analysis of the 2.445 files related to secondary teacher’s purge which are kept in the AGA. goals which lie behind repressive politics and the way they decided to sanction or to exonerate people. In order to contribute to a better understanding of the purging process, we make a global approach to the lists of accusations, the evidences, reports, etc. Finally, we show some quantitative data related to the sanctioned teachers and their classification according to several factors.El principal objetivo de este artículo es el análisis de los aspectos cualitativos de la depuración franquista de los profesores de instituto: bases ideológicas, instrumentos de control legislativo y fases del proceso depurador, y en función de ello se dividen los distintos apartados del mismo. Se ha procurado que sean los propios docentes quienes nos pongan en contacto con la realidad, a partir del análisis de los 2.445 expedientes depositados en el AGA. También hemos profundizado en los agentes de la represión, los informantes, la ideología y fines que subyacen a la política represiva y la mecánica seguida en la toma de decisiones sancionadoras o exculpatorias. Asimismo, analizamos globalmente los expedientes con los cargos formulados, los pliegos de descargo adjuntos, las acusaciones e informes, etc., para así poder entender mejor el proceso depurador. Finalmente, ofrecemos algunos datos cuantitativos sobre el profesorado sancionado y su distribución en función de diversas variables.","container-title":"Historia de la educación","ISSN":"0212-0267","language":"eng","note":"publisher: Ediciones Universidad de Salamanca","page":"241–258","title":"The Francoist purge of the teaching staff: ideological control of secondary school teachers La depuración franquista de los docentes: control y sometimiento ideológico del profesorado de instituto","volume":"29","author":[{"family":"Zúñiga","given":"Francisco MARTÍN"},{"family":"Gil","given":"Isabel Grana"},{"family":"Blanco","given":"Carmen Sanchidrian"}],"issued":{"date-parts":[["2011"]]}}}],"schema":"https://github.com/citation-style-language/schema/raw/master/csl-citation.json"} </w:instrText>
      </w:r>
      <w:r w:rsidR="00B81435">
        <w:rPr>
          <w:rFonts w:eastAsia="Times New Roman" w:cs="Times New Roman"/>
          <w:color w:val="auto"/>
          <w:lang w:eastAsia="en-US"/>
        </w:rPr>
        <w:fldChar w:fldCharType="separate"/>
      </w:r>
      <w:r w:rsidR="00724DC0" w:rsidRPr="00724DC0">
        <w:rPr>
          <w:rFonts w:cs="Times New Roman"/>
        </w:rPr>
        <w:t>(Craig, 2009; Shober, 2012; Sleeter, 2002; T. M. Smith &amp; Rowley, 2005; Zimmerman, 2022; Zúñiga et al., 2011)</w:t>
      </w:r>
      <w:r w:rsidR="00B81435">
        <w:rPr>
          <w:rFonts w:eastAsia="Times New Roman" w:cs="Times New Roman"/>
          <w:color w:val="auto"/>
          <w:lang w:eastAsia="en-US"/>
        </w:rPr>
        <w:fldChar w:fldCharType="end"/>
      </w:r>
      <w:r w:rsidR="00517A71" w:rsidRPr="30BB2FE0">
        <w:rPr>
          <w:rFonts w:eastAsia="Times New Roman" w:cs="Times New Roman"/>
          <w:color w:val="auto"/>
          <w:lang w:eastAsia="en-US"/>
        </w:rPr>
        <w:t xml:space="preserve">. The </w:t>
      </w:r>
      <w:r w:rsidR="00975746" w:rsidRPr="30BB2FE0">
        <w:rPr>
          <w:rFonts w:eastAsia="Times New Roman" w:cs="Times New Roman"/>
          <w:color w:val="auto"/>
          <w:lang w:eastAsia="en-US"/>
        </w:rPr>
        <w:t>review here</w:t>
      </w:r>
      <w:r w:rsidR="00517A71" w:rsidRPr="30BB2FE0">
        <w:rPr>
          <w:rFonts w:eastAsia="Times New Roman" w:cs="Times New Roman"/>
          <w:color w:val="auto"/>
          <w:lang w:eastAsia="en-US"/>
        </w:rPr>
        <w:t xml:space="preserve"> </w:t>
      </w:r>
      <w:r w:rsidR="00332C02" w:rsidRPr="30BB2FE0">
        <w:rPr>
          <w:rFonts w:eastAsia="Times New Roman" w:cs="Times New Roman"/>
          <w:color w:val="auto"/>
          <w:lang w:eastAsia="en-US"/>
        </w:rPr>
        <w:t xml:space="preserve">shows </w:t>
      </w:r>
      <w:r w:rsidR="000E4D88" w:rsidRPr="30BB2FE0">
        <w:rPr>
          <w:rFonts w:eastAsia="Times New Roman" w:cs="Times New Roman"/>
          <w:color w:val="auto"/>
          <w:lang w:eastAsia="en-US"/>
        </w:rPr>
        <w:t xml:space="preserve">these controls </w:t>
      </w:r>
      <w:r w:rsidR="001334D9" w:rsidRPr="30BB2FE0">
        <w:rPr>
          <w:rFonts w:eastAsia="Times New Roman" w:cs="Times New Roman"/>
          <w:color w:val="auto"/>
          <w:lang w:eastAsia="en-US"/>
        </w:rPr>
        <w:t>imposed</w:t>
      </w:r>
      <w:r w:rsidR="000E4D88" w:rsidRPr="30BB2FE0">
        <w:rPr>
          <w:rFonts w:eastAsia="Times New Roman" w:cs="Times New Roman"/>
          <w:color w:val="auto"/>
          <w:lang w:eastAsia="en-US"/>
        </w:rPr>
        <w:t xml:space="preserve"> for a variety of reasons. They can be in the name of outcomes for students; </w:t>
      </w:r>
      <w:r w:rsidR="007877B2" w:rsidRPr="30BB2FE0">
        <w:rPr>
          <w:rFonts w:eastAsia="Times New Roman" w:cs="Times New Roman"/>
          <w:color w:val="auto"/>
          <w:lang w:eastAsia="en-US"/>
        </w:rPr>
        <w:t xml:space="preserve">as different </w:t>
      </w:r>
      <w:r w:rsidR="00293AAC" w:rsidRPr="30BB2FE0">
        <w:rPr>
          <w:rFonts w:eastAsia="Times New Roman" w:cs="Times New Roman"/>
          <w:color w:val="auto"/>
          <w:lang w:eastAsia="en-US"/>
        </w:rPr>
        <w:t>pedagogical</w:t>
      </w:r>
      <w:r w:rsidR="007877B2" w:rsidRPr="30BB2FE0">
        <w:rPr>
          <w:rFonts w:eastAsia="Times New Roman" w:cs="Times New Roman"/>
          <w:color w:val="auto"/>
          <w:lang w:eastAsia="en-US"/>
        </w:rPr>
        <w:t xml:space="preserve"> methods go in and out of vogue </w:t>
      </w:r>
      <w:r w:rsidR="00D50460">
        <w:rPr>
          <w:rFonts w:eastAsia="Times New Roman" w:cs="Times New Roman"/>
          <w:color w:val="auto"/>
          <w:lang w:eastAsia="en-US"/>
        </w:rPr>
        <w:fldChar w:fldCharType="begin"/>
      </w:r>
      <w:r w:rsidR="00724DC0">
        <w:rPr>
          <w:rFonts w:eastAsia="Times New Roman" w:cs="Times New Roman"/>
          <w:color w:val="auto"/>
          <w:lang w:eastAsia="en-US"/>
        </w:rPr>
        <w:instrText xml:space="preserve"> ADDIN ZOTERO_ITEM CSL_CITATION {"citationID":"a1h7p7eacog","properties":{"formattedCitation":"(Curry, 1990; Nancekivell et al., 2020; Newton &amp; Miah, 2017; Union et al., 2015; Zhao et al., 2021)","plainCitation":"(Curry, 1990; Nancekivell et al., 2020; Newton &amp; Miah, 2017; Union et al., 2015; Zhao et al., 2021)","noteIndex":0},"citationItems":[{"id":450,"uris":["http://zotero.org/users/6171799/items/5A7HBTAB"],"itemData":{"id":450,"type":"article-journal","container-title":"Educational Leadership","issue":"2","language":"en","page":"50-56","source":"Zotero","title":"A Critique of the Research on Learning Styles","volume":"48","author":[{"family":"Curry","given":"Lynn"}],"issued":{"date-parts":[["1990"]]}}},{"id":447,"uris":["http://zotero.org/users/6171799/items/LN7MBJB7"],"itemData":{"id":447,"type":"article-journal","abstract":"Decades of research suggest that learning styles, or the belief that people learn better when they receive instruction in their dominant way of learning, may be one of the most pervasive myths about cognition. Nonetheless, little is known about what it means to believe in learning styles. The present investigation uses one theoretical framework—psychological essentialism—to explore the content and consistency of people’s learning style beliefs. Psychological essentialism is a belief that certain categories (such as dogs, girls, or visual learners) have an underlying reality or true nature that is biologically based and highly predictive of many other features (Gelman, 2003). We tested the prevalence of erroneous essentialist beliefs regarding learning styles in both educators and noneducators, including that learning styles are innate, unchanging, discrete, and wired into the brain. In each of two experiments, we identified two groups of learning style believers, with one group holding an essentialist interpretation of learning styles, and the other group holding a nonessentialist interpretation of learning styles. No differences were found between educators’ and noneducators’ beliefs. In fact, only one factor was found to be a significant predictor of learning style beliefs for educators: the age of the population with whom they work. Specifically, those who worked with younger children were more likely to interpret learning styles in an essentialist way. Together the findings demonstrate that learning style beliefs are far more complex and variable than previously recognized. (PsycInfo Database Record (c) 2023 APA, all rights reserved) (Source: journal abstract)\nEducational Impact and Implications Statement—The learning style myth posits that students learn better when the mode of instruction is tailored to their visual, auditory, or kinesthetic learning style. In two studies, we examined educators’ and noneducators’ beliefs about what it means to have a learning style. Do people believe that learning styles are present at birth, uninfluenced by experience, affect brain function, or predict life outcomes? The findings reveal systematic differences in how people reason about learning styles. Some people are more likely than others to view learning styles as a trait that students inherit from their parents and that affects their brain function. We also found that educators who work with younger children are more likely to hold this essentialist view of learning styles than others. These findings are relevant for those hoping to better understand the psychological basis of neuroeducational myths. (PsycInfo Database Record (c) 2023 APA, all rights reserved)","container-title":"Journal of Educational Psychology","DOI":"10.1037/edu0000366","ISSN":"0022-0663","issue":"2","language":"English","license":"© 2019, American Psychological Association","note":"number-of-pages: 221-235\npublisher-place: Washington, US\npublisher: American Psychological Association\n(US)","page":"221-235","source":"ProQuest","title":"Maybe they’re born with it, or maybe it’s experience: Toward a deeper understanding of the learning style myth","title-short":"Maybe they’re born with it, or maybe it’s experience","volume":"112","author":[{"family":"Nancekivell","given":"Shaylene E."},{"family":"Shah","given":"Priti"},{"family":"Gelman","given":"Susan A."}],"issued":{"date-parts":[["2020",2]]}}},{"id":448,"uris":["http://zotero.org/users/6171799/items/VNFGUNSH"],"itemData":{"id":448,"type":"article-journal","abstract":"The basic idea behind the use of ‘Learning Styles’ is that learners can be categorized into one or more ‘styles’ (e.g., Visual, Auditory, Converger) and that teaching students according to their style will result in improved learning. This idea has been repeatedly tested and there is currently no evidence to support it. Despite this, belief in the use of Learning Styles appears to be widespread amongst schoolteachers and persists in the research literature. This mismatch between evidence and practice has provoked controversy, and some have labeled Learning Styles a ‘myth.’ In this study, we used a survey of academics in UK Higher Education (n = 114) to try and go beyond the controversy by quantifying belief and, crucially, actual use of Learning Styles. We also attempted to understand how academics view the potential harms associated with the use of Learning Styles. We found that general belief in the use of Learning Styles was high (58%), but lower than in similar previous studies, continuing an overall downward trend in recent years. Critically the percentage of respondents who reported actually using Learning Styles (33%) was much lower than those who reported believing in their use. Far more reported using a number of techniques that are demonstrably evidence-based. Academics agreed with all the posited weaknesses and harms of Learning Styles theory, agreeing most strongly that the basic theory of Learning Styles is conceptually flawed. However, a substantial number of participants (32%) stated that they would continue to use Learning Styles despite being presented with the lack of an evidence base to support them, suggesting that ‘debunking’ Learning Styles may not be effective. We argue that the interests of all may be better served by promoting evidence-based approaches to Higher Education.","container-title":"Frontiers in Psychology","ISSN":"1664-1078","source":"Frontiers","title":"Evidence-Based Higher Education – Is the Learning Styles ‘Myth’ Important?","URL":"https://www.frontiersin.org/articles/10.3389/fpsyg.2017.00444","volume":"8","author":[{"family":"Newton","given":"Philip M."},{"family":"Miah","given":"Mahallad"}],"accessed":{"date-parts":[["2023",10,23]]},"issued":{"date-parts":[["2017"]]}}},{"id":444,"uris":["http://zotero.org/users/6171799/items/ZBSYLQX6"],"itemData":{"id":444,"type":"article-journal","abstract":"This study explored the effects of a portable technology intervention, the Nook Simple Touch eReader, on student performance in Reading and English/Language Arts when included as an integral part of the teaching and learning process in an elementary third-grade classroom. This study used the participating students’ end-of-year second-grade scores from the 2012 Georgia Online Assessment System (OAS) and end-of-year third-grade Criterion Referenced Competency Test (CRCT) as primary data sources. Findings indicate that a portable technology intervention, or in this case the Nook eReader, helped to demonstrate student responsibility and portable technology durability. Improved student achievement was observed during classroom activities in the 2012–2013 academic year.","container-title":"TechTrends","DOI":"10.1007/s11528-015-0893-3","ISSN":"1559-7075","issue":"5","journalAbbreviation":"TECHTRENDS TECH TRENDS","language":"en","page":"71-84","source":"Springer Link","title":"The Use of eReaders in the Classroom and at Home to Help Third-grade Students Improve their Reading and English/ Language Arts Standardized Test Scores","volume":"59","author":[{"family":"Union","given":"Craig D."},{"family":"Union","given":"Lori Walker"},{"family":"Green","given":"Tim D."}],"issued":{"date-parts":[["2015",9,1]]}}},{"id":446,"uris":["http://zotero.org/users/6171799/items/K935MDVY"],"itemData":{"id":446,"type":"article-journal","abstract":"To analyze how variability changes over time can enhance the understanding of how learners’ self-efficacy, motivation, and satisfaction is controlled and why differences might exist among groups of individuals. Therefore, this study compared the effect of variability on pre-service teacher students in the flipped classroom approach with a course named modern educational technology (MET). In total, 77 students in two groups participated in this study. Learners in the experimental group received the flipped classroom treatment. Learners in the control group received the traditional lecture-centered instructional approach. The learning outcomes were evaluated by practice assignment, transfer assignment, and student perception survey. The survey includes the evaluation of learning satisfaction, self-efficacy, and learning motivation. Pre-test and post-test were conducted by the two groups. The data analysis results applied analysis of variance (ANOVA) or analysis of covariance (ANCOVA) and revealed that the experimental group displayed a better learning achievement than the control group. The experimental group participants’ perception also showed variability (i.e., learning satisfaction, self-efficacy, and learning motivation) was better than the control group. Considering the overall study results, the flipped classroom model can be applied in the pre-service teacher students’ modern educational technology course.","container-title":"Sustainability (Basel, Switzerland)","DOI":"10.3390/su13052888","ISSN":"2071-1050","issue":"5","language":"eng","note":"publisher-place: Basel\npublisher: MDPI AG","page":"2888-","source":"ou-primo.com","title":"The Differentiate Effect of Self-Efficacy, Motivation, and Satisfaction on Pre-Service Teacher Students’ Learning Achievement in a Flipped Classroom: A Case of a Modern Educational Technology Course","title-short":"The Differentiate Effect of Self-Efficacy, Motivation, and Satisfaction on Pre-Service Teacher Students’ Learning Achievement in a Flipped Classroom","volume":"13","author":[{"family":"Zhao","given":"Li"},{"family":"Liu","given":"Xiaohong"},{"family":"Su","given":"Yu-Sheng"}],"issued":{"date-parts":[["2021"]]}}}],"schema":"https://github.com/citation-style-language/schema/raw/master/csl-citation.json"} </w:instrText>
      </w:r>
      <w:r w:rsidR="00D50460">
        <w:rPr>
          <w:rFonts w:eastAsia="Times New Roman" w:cs="Times New Roman"/>
          <w:color w:val="auto"/>
          <w:lang w:eastAsia="en-US"/>
        </w:rPr>
        <w:fldChar w:fldCharType="separate"/>
      </w:r>
      <w:r w:rsidR="00724DC0" w:rsidRPr="00724DC0">
        <w:rPr>
          <w:rFonts w:cs="Times New Roman"/>
        </w:rPr>
        <w:t>(Curry, 1990; Nancekivell et al., 2020; Newton &amp; Miah, 2017; Union et al., 2015; Zhao et al., 2021)</w:t>
      </w:r>
      <w:r w:rsidR="00D50460">
        <w:rPr>
          <w:rFonts w:eastAsia="Times New Roman" w:cs="Times New Roman"/>
          <w:color w:val="auto"/>
          <w:lang w:eastAsia="en-US"/>
        </w:rPr>
        <w:fldChar w:fldCharType="end"/>
      </w:r>
      <w:r w:rsidR="007877B2" w:rsidRPr="30BB2FE0">
        <w:rPr>
          <w:rFonts w:eastAsia="Times New Roman" w:cs="Times New Roman"/>
          <w:color w:val="auto"/>
          <w:lang w:eastAsia="en-US"/>
        </w:rPr>
        <w:t xml:space="preserve">; and </w:t>
      </w:r>
      <w:r w:rsidR="00293AAC" w:rsidRPr="30BB2FE0">
        <w:rPr>
          <w:rFonts w:eastAsia="Times New Roman" w:cs="Times New Roman"/>
          <w:color w:val="auto"/>
          <w:lang w:eastAsia="en-US"/>
        </w:rPr>
        <w:t xml:space="preserve">because of larger socio-cultural questions and conflicts in broader society </w:t>
      </w:r>
      <w:r w:rsidR="00A75E5D">
        <w:rPr>
          <w:rFonts w:eastAsia="Times New Roman" w:cs="Times New Roman"/>
          <w:color w:val="auto"/>
          <w:lang w:eastAsia="en-US"/>
        </w:rPr>
        <w:fldChar w:fldCharType="begin"/>
      </w:r>
      <w:r w:rsidR="00724DC0">
        <w:rPr>
          <w:rFonts w:eastAsia="Times New Roman" w:cs="Times New Roman"/>
          <w:color w:val="auto"/>
          <w:lang w:eastAsia="en-US"/>
        </w:rPr>
        <w:instrText xml:space="preserve"> ADDIN ZOTERO_ITEM CSL_CITATION {"citationID":"abg8m69159","properties":{"formattedCitation":"(Chan et al., 2021; G\\uc0\\u252{}lmez &amp; Ordu, 2022; Lacomba\\uc0\\u8208{}Trejo et al., 2022; Reimers, 2022; J. L. Smith et al., 2021)","plainCitation":"(Chan et al., 2021; Gülmez &amp; Ordu, 2022; Lacomba‐Trejo et al., 2022; Reimers, 2022; J. L. Smith et al., 2021)","noteIndex":0},"citationItems":[{"id":409,"uris":["http://zotero.org/users/6171799/items/CQW9FRWN"],"itemData":{"id":409,"type":"article-journal","abstract":"As frontline education providers, teachers have encountered many challenges since the outbreak of the COVID-19 pandemic. To better understand teacher well-being during this crisis and inform practices to support them, this study employed an online survey with a mixed-methods approach to assess teacher well-being and the support they need to work effectively. A sample of 151 elementary school teachers in the United States was recruited in summer 2020 to complete an online survey through emails and social media outlets. Participants were asked to provide retrospective reports of their experiences teaching in spring 2020 after schools closed due to COVID-19. The majority of participants reported feeling emotionally exhausted and high levels of task stress and job ambiguity. Consistent with hypotheses, path analysis testing a model informed by the job demand–resources framework indicated that task stress and job ambiguity were robustly related to teacher well-being. Moreover, three job resources (i.e., teaching efficacy, school connectedness, and teaching autonomy) were related to job satisfaction. A moderation finding revealed that teachers who reported high teaching efficacy felt emotionally exhausted when they were unclear of their job duties. Thematic analysis of responses to an open-ended question found that teachers would feel supported if provided resources to develop competence in distance learning, workplace emotional support, and flexibility during COVID-19. The findings identified a critical need to allocate more attention and resources to support teacher psychological health by strengthening emotional support, autonomy, and teaching efficacy. (PsycInfo Database Record (c) 2022 APA, all rights reserved)","container-title":"School Psychology","DOI":"10.1037/spq0000441","ISSN":"2578-4226","issue":"6","note":"publisher-place: US\npublisher: Educational Publishing Foundation","page":"533-545","source":"APA PsycNet","title":"Elementary school teacher well-being and supportive measures amid COVID-19: An exploratory study","title-short":"Elementary school teacher well-being and supportive measures amid COVID-19","volume":"36","author":[{"family":"Chan","given":"Mei-ki"},{"family":"Sharkey","given":"Jill D."},{"family":"Lawrie","given":"Smaranda Ioana"},{"family":"Arch","given":"Dina A. N."},{"family":"Nylund-Gibson","given":"Karen"}],"issued":{"date-parts":[["2021"]]}}},{"id":216,"uris":["http://zotero.org/users/6171799/items/6DPCBNLZ"],"itemData":{"id":216,"type":"article-journal","container-title":"Journal","ISSN":"2618-6209-","issue":"2","journalAbbreviation":"JOR","page":"257-286","title":"Back to the classroom: Teachers’ views on classroom management after Covid-19","volume":"6","author":[{"family":"Gülmez","given":"Deniz"},{"family":"Ordu","given":"Aydan"}],"issued":{"date-parts":[["2022"]]}}},{"id":108,"uris":["http://zotero.org/users/6171799/items/SXCQ4JP5"],"itemData":{"id":108,"type":"article-journal","abstract":"ABSTRACT\n            \n              BACKGROUND\n              As a result of national lockdown due to the COVID‐19 outbreak, teachers were forced to suspend their classes and replace them with online teaching and home schooling. Additional stressors such as competing family responsibility have increased their worries and mental health problems. The aim of this study was to determine the impact of COVID‐19‐related worries on teachers' emotional symptoms, considering the mediating role of several protective factors.\n            \n            \n              METHODS\n              A total of 614 Chilean teachers (94.60% women) participated in this study using a cross‐sectional design and incidental sampling method. Self‐report data was collected assessing emotional symptoms, COVID‐19‐related worries, life satisfaction, affect balance, and resilience. Descriptive analyses, Pearson's correlations, hierarchical regressions, and mediation models were conducted.\n            \n            \n              RESULTS\n              The results indicated that emotional symptoms were associated with prepandemic physical and mental health problems, higher levels of worries and negative affect, as well as lower levels of life satisfaction and resilience. Results from the mediation models showed that the negative impact of COVID‐19‐related worries on emotional symptoms was alleviated by affect balance and resilience.\n            \n            \n              CONCLUSIONS\n              These findings highlight the importance of addressing the risk and protective factors for teachers' mental health during exceptional situations such as the ongoing pandemic.","container-title":"Journal of School Health","DOI":"10.1111/josh.13192","ISSN":"0022-4391, 1746-1561","issue":"9","journalAbbreviation":"Journal of School Health","language":"en","page":"864-872","source":"DOI.org (Crossref)","title":"Teachers' Response to Stress, Anxiety and Depression During &lt;span style=\"font-variant:small-caps;\"&gt;COVID&lt;/span&gt; ‐19 Lockdown: What Have We Learned From the Pandemic?","title-short":"Teachers' Response to Stress, Anxiety and Depression During &lt;span style=\"font-variant","volume":"92","author":[{"family":"Lacomba‐Trejo","given":"Laura"},{"family":"Schoeps","given":"Konstanze"},{"family":"Valero‐Moreno","given":"Selene"},{"family":"Del Rosario","given":"Constanza"},{"family":"Montoya‐Castilla","given":"Inmaculada"}],"issued":{"date-parts":[["2022",9]]}}},{"id":492,"uris":["http://zotero.org/users/6171799/items/KB7BYNUM"],"itemData":{"id":492,"type":"book","abstract":"This open access edited volume is a comparative effort to discern the short-term educational impact of the covid-19 pandemic on students, teachers and systems in Brazil, Chile, Finland, Japan, Mexico, Norway, Portugal, Russia, Singapore, Spain, South Africa, the United Kingdom and the United States. One of the first academic comparative studies of the educational impact of the pandemic, the book explains how the interruption of in person instruction and the variable efficacy of alternative forms of education caused learning loss and disengagement with learning, especially for disadvantaged students. Other direct and indirect impacts of the pandemic diminished the ability of families to support children and youth in their education. For students, as well as for teachers and school staff, these included the economic shocks experienced by families, in some cases leading to food insecurity and in many more causing stress and anxiety and impacting mental health. Opportunity to learn was also diminished by the shocks and trauma experienced by those with a close relative infected by the virus, and by the constrains on learning resulting from students having to learn at home, where the demands of schoolwork had to be negotiated with other family necessities, often sharing limited space. Furthermore, the prolonged stress caused by the uncertainty over the resolution of the pandemic and resulting from the knowledge that anyone could be infected and potentially lose their lives, created a traumatic context for many that undermined the necessary focus and dedication to schoolwork. These individual effects were reinforced by community effects, particularly for students and teachers living in communities where the multifaceted negative impacts resulting from the pandemic were pervasive","event-place":"Cham, Switzerland","ISBN":"978-3-030-81499-1","language":"eng","note":"OCLC: 1257403384","publisher":"Springer","publisher-place":"Cham, Switzerland","source":"Open WorldCat","title":"Primary and secondary education during Covid-19: disruptions to educational opportunity during a pandemic","title-short":"Primary and secondary education during Covid-19","editor":[{"family":"Reimers","given":"Fernando"}],"issued":{"date-parts":[["2022"]]}}},{"id":420,"uris":["http://zotero.org/users/6171799/items/N67YF3P5"],"itemData":{"id":420,"type":"article-journal","abstract":"Objectives: Academia is grappling with how to address persistent underrepresentation and reduce inequities. With so many diversity-enhancing initiatives underway, some within the academic community might experience “diversity fatigue,” a construct we use to understand majority groups’ feelings of weariness toward diversity efforts. Method: For our testing purposes, we focused on ethnic and minority underrepresentation, and collected data in four studies from 473 White American students and faculty. Using exploratory and confirmatory factor analysis and latent profile analysis, we develop and confirm the single factor structure of the final 6-item Diversity Fatigue scale. We measured associations with other established measures and examined the strength of the association between diversity fatigue and faculty’s support for a diversity-enhancing intervention. Results: Results demonstrated scale reliability, convergent validity with system-justifying beliefs, and offer suggestive evidence of discriminant validity with inclusion concerns and implicit race-based associations. Although mean levels of diversity fatigue were low overall, diversity fatigue scores were related to concerns about the effort involved with diversity work and were significantly associated with faculty’s motivation to adopt a diversity-enhancing classroom activity. Conclusions: Diversity fatigue in academia is a dampening in people’s response to or enthusiasm for efforts that improve the experience of underrepresented people. This state experience is connected to system-justifying beliefs and is related to concerns about the effort required to do diversity interventions. Understanding and measuring this construct has implications for the psychology of intergroup relations, as well as practical implications for campus communities committed to diversity programs. (PsycInfo Database Record (c) 2022 APA, all rights reserved)","container-title":"Cultural Diversity and Ethnic Minority Psychology","DOI":"10.1037/cdp0000406","ISSN":"1939-0106","issue":"4","note":"publisher-place: US\npublisher: Educational Publishing Foundation","page":"659-674","source":"APA PsycNet","title":"Diversity fatigue: A survey for measuring attitudes towards diversity enhancing efforts in academia","title-short":"Diversity fatigue","volume":"27","author":[{"family":"Smith","given":"Jessi L."},{"family":"McPartlan","given":"Peter"},{"family":"Poe","given":"Jennifer"},{"family":"Thoman","given":"Dustin B."}],"issued":{"date-parts":[["2021"]]}}}],"schema":"https://github.com/citation-style-language/schema/raw/master/csl-citation.json"} </w:instrText>
      </w:r>
      <w:r w:rsidR="00A75E5D">
        <w:rPr>
          <w:rFonts w:eastAsia="Times New Roman" w:cs="Times New Roman"/>
          <w:color w:val="auto"/>
          <w:lang w:eastAsia="en-US"/>
        </w:rPr>
        <w:fldChar w:fldCharType="separate"/>
      </w:r>
      <w:r w:rsidR="00724DC0" w:rsidRPr="00724DC0">
        <w:rPr>
          <w:rFonts w:cs="Times New Roman"/>
        </w:rPr>
        <w:t>(Chan et al., 2021; Gülmez &amp; Ordu, 2022; Lacomba‐Trejo et al., 2022; Reimers, 2022; J. L. Smith et al., 2021)</w:t>
      </w:r>
      <w:r w:rsidR="00A75E5D">
        <w:rPr>
          <w:rFonts w:eastAsia="Times New Roman" w:cs="Times New Roman"/>
          <w:color w:val="auto"/>
          <w:lang w:eastAsia="en-US"/>
        </w:rPr>
        <w:fldChar w:fldCharType="end"/>
      </w:r>
      <w:r w:rsidR="00293AAC" w:rsidRPr="30BB2FE0">
        <w:rPr>
          <w:rFonts w:eastAsia="Times New Roman" w:cs="Times New Roman"/>
          <w:color w:val="auto"/>
          <w:lang w:eastAsia="en-US"/>
        </w:rPr>
        <w:t xml:space="preserve">. </w:t>
      </w:r>
      <w:r w:rsidR="001334D9" w:rsidRPr="30BB2FE0">
        <w:rPr>
          <w:rFonts w:eastAsia="Times New Roman" w:cs="Times New Roman"/>
          <w:color w:val="auto"/>
          <w:lang w:eastAsia="en-US"/>
        </w:rPr>
        <w:t>Some of the studies reviewed here hint at interactions between these different trends and potential elements of teachers’ well-being</w:t>
      </w:r>
      <w:r w:rsidR="00085B67">
        <w:rPr>
          <w:rFonts w:eastAsia="Times New Roman" w:cs="Times New Roman"/>
          <w:color w:val="auto"/>
          <w:lang w:eastAsia="en-US"/>
        </w:rPr>
        <w:t xml:space="preserve"> </w:t>
      </w:r>
      <w:r w:rsidR="00085B67">
        <w:rPr>
          <w:rFonts w:eastAsia="Times New Roman" w:cs="Times New Roman"/>
          <w:color w:val="auto"/>
          <w:lang w:eastAsia="en-US"/>
        </w:rPr>
        <w:fldChar w:fldCharType="begin"/>
      </w:r>
      <w:r w:rsidR="00724DC0">
        <w:rPr>
          <w:rFonts w:eastAsia="Times New Roman" w:cs="Times New Roman"/>
          <w:color w:val="auto"/>
          <w:lang w:eastAsia="en-US"/>
        </w:rPr>
        <w:instrText xml:space="preserve"> ADDIN ZOTERO_ITEM CSL_CITATION {"citationID":"a1ld3euc79a","properties":{"formattedCitation":"(Acton &amp; Glasgow, 2020; Chan et al., 2021; Farley &amp; Chamberlain, 2021; Garc\\uc0\\u237{}a-\\uc0\\u193{}lvarez et al., 2021)","plainCitation":"(Acton &amp; Glasgow, 2020; Chan et al., 2021; Farley &amp; Chamberlain, 2021; García-Álvarez et al., 2021)","noteIndex":0},"citationItems":[{"id":412,"uris":["http://zotero.org/users/6171799/items/4DS5LV93"],"itemData":{"id":412,"type":"article-journal","abstract":"There is an increasing awareness that the wellbeing of a workforce is an important consideration in any organisation. Within the context of education, possibilities for supporting teacher wellbeing are mediated by neoliberal policy technologies that are incongruent with key aspects of wellness. Reviewing the literature, it appears there is value in prioritising teacher wellbeing as an intentional inclusion in both the professional development of practising teachers and within pre-service teacher education programs. This inclusion will empower teachers to better negotiate these imposed systemic constraints. Education for teachers regarding key facets of wellbeing - including managing emotional labour and the importance of professional social networks - is found to be essential in retaining and sustaining the teaching profession, thus enabling greater possibilities for professional flourishing.","container-title":"Australian Journal of Teacher Education (Online)","DOI":"10.3316/ielapa.441680081120104","issue":"8","note":"publisher: Edith Cowan University","page":"99-114","source":"search.informit.org (Atypon)","title":"Teacher wellbeing in neoliberal contexts: A review of the literature","title-short":"Teacher wellbeing in neoliberal contexts","volume":"40","author":[{"family":"Acton","given":"Renae"},{"family":"Glasgow","given":"Patti"}],"issued":{"date-parts":[["2020",12,21]]}}},{"id":409,"uris":["http://zotero.org/users/6171799/items/CQW9FRWN"],"itemData":{"id":409,"type":"article-journal","abstract":"As frontline education providers, teachers have encountered many challenges since the outbreak of the COVID-19 pandemic. To better understand teacher well-being during this crisis and inform practices to support them, this study employed an online survey with a mixed-methods approach to assess teacher well-being and the support they need to work effectively. A sample of 151 elementary school teachers in the United States was recruited in summer 2020 to complete an online survey through emails and social media outlets. Participants were asked to provide retrospective reports of their experiences teaching in spring 2020 after schools closed due to COVID-19. The majority of participants reported feeling emotionally exhausted and high levels of task stress and job ambiguity. Consistent with hypotheses, path analysis testing a model informed by the job demand–resources framework indicated that task stress and job ambiguity were robustly related to teacher well-being. Moreover, three job resources (i.e., teaching efficacy, school connectedness, and teaching autonomy) were related to job satisfaction. A moderation finding revealed that teachers who reported high teaching efficacy felt emotionally exhausted when they were unclear of their job duties. Thematic analysis of responses to an open-ended question found that teachers would feel supported if provided resources to develop competence in distance learning, workplace emotional support, and flexibility during COVID-19. The findings identified a critical need to allocate more attention and resources to support teacher psychological health by strengthening emotional support, autonomy, and teaching efficacy. (PsycInfo Database Record (c) 2022 APA, all rights reserved)","container-title":"School Psychology","DOI":"10.1037/spq0000441","ISSN":"2578-4226","issue":"6","note":"publisher-place: US\npublisher: Educational Publishing Foundation","page":"533-545","source":"APA PsycNet","title":"Elementary school teacher well-being and supportive measures amid COVID-19: An exploratory study","title-short":"Elementary school teacher well-being and supportive measures amid COVID-19","volume":"36","author":[{"family":"Chan","given":"Mei-ki"},{"family":"Sharkey","given":"Jill D."},{"family":"Lawrie","given":"Smaranda Ioana"},{"family":"Arch","given":"Dina A. N."},{"family":"Nylund-Gibson","given":"Karen"}],"issued":{"date-parts":[["2021"]]}}},{"id":406,"uris":["http://zotero.org/users/6171799/items/XY5TEQHT"],"itemData":{"id":406,"type":"article-journal","abstract":"Since 2015, several high-profile surveys have painted a grim portrait of teacher stress and job satisfaction. Although some educators have attributed those trends to educational accountability and reform, little evidence exists connecting education policies to teacher working conditions or – more distally – to the mental and physical health of educators. In this commentary article, we accentuate the deep connections between education policy, working conditions, teacher stress and satisfaction, and school climate and student experiences. We present promising results from a recent study published in the field of occupational health demonstrating that state-level education policies and reforms are associated with inadequate sleep among teachers. Ultimately, we advocate for three things: (a) expanded research on the interdependencies that exist between policies, working conditions, and teacher health; (b) policies that better engage educators in their design and implementation; and (c) new narratives around teaching – ones that highlight the joys of being in the classroom rather than the challenges.","container-title":"The New Educator","DOI":"10.1080/1547688X.2021.1939918","ISSN":"1547-688X","issue":"3","note":"publisher: Routledge\n_eprint: https://doi.org/10.1080/1547688X.2021.1939918","page":"305-323","source":"Taylor and Francis+NEJM","title":"The Teachers are Not Alright: A Call for Research and Policy on Teacher Stress and Well-Being","title-short":"The Teachers are Not Alright","volume":"17","author":[{"family":"Farley","given":"Amy N."},{"family":"Chamberlain","given":"Leah M."}],"issued":{"date-parts":[["2021",7,3]]}}},{"id":555,"uris":["http://zotero.org/users/6171799/items/TKY4MVJB"],"itemData":{"id":555,"type":"article-journal","container-title":"Frontiers in Psychology","ISSN":"1664-1078","source":"Frontiers","title":"Psychological Well-Being in Teachers During and Post-Covid-19: Positive Psychology Interventions","title-short":"Psychological Well-Being in Teachers During and Post-Covid-19","URL":"https://www.frontiersin.org/articles/10.3389/fpsyg.2021.769363","volume":"12","author":[{"family":"García-Álvarez","given":"Diego"},{"family":"Soler","given":"María José"},{"family":"Achard-Braga","given":"Lourdes"}],"accessed":{"date-parts":[["2023",10,23]]},"issued":{"date-parts":[["2021"]]}}}],"schema":"https://github.com/citation-style-language/schema/raw/master/csl-citation.json"} </w:instrText>
      </w:r>
      <w:r w:rsidR="00085B67">
        <w:rPr>
          <w:rFonts w:eastAsia="Times New Roman" w:cs="Times New Roman"/>
          <w:color w:val="auto"/>
          <w:lang w:eastAsia="en-US"/>
        </w:rPr>
        <w:fldChar w:fldCharType="separate"/>
      </w:r>
      <w:r w:rsidR="00724DC0" w:rsidRPr="00724DC0">
        <w:rPr>
          <w:rFonts w:cs="Times New Roman"/>
        </w:rPr>
        <w:t>(Acton &amp; Glasgow, 2020; Chan et al., 2021; Farley &amp; Chamberlain, 2021; García-Álvarez et al., 2021)</w:t>
      </w:r>
      <w:r w:rsidR="00085B67">
        <w:rPr>
          <w:rFonts w:eastAsia="Times New Roman" w:cs="Times New Roman"/>
          <w:color w:val="auto"/>
          <w:lang w:eastAsia="en-US"/>
        </w:rPr>
        <w:fldChar w:fldCharType="end"/>
      </w:r>
      <w:r w:rsidR="7455736E" w:rsidRPr="30BB2FE0">
        <w:rPr>
          <w:rFonts w:eastAsia="Times New Roman" w:cs="Times New Roman"/>
          <w:color w:val="auto"/>
          <w:lang w:eastAsia="en-US"/>
        </w:rPr>
        <w:t xml:space="preserve"> but</w:t>
      </w:r>
      <w:r w:rsidR="001334D9" w:rsidRPr="30BB2FE0">
        <w:rPr>
          <w:rFonts w:eastAsia="Times New Roman" w:cs="Times New Roman"/>
          <w:color w:val="auto"/>
          <w:lang w:eastAsia="en-US"/>
        </w:rPr>
        <w:t xml:space="preserve"> </w:t>
      </w:r>
      <w:r w:rsidR="59FA73D8" w:rsidRPr="30BB2FE0">
        <w:rPr>
          <w:rFonts w:eastAsia="Times New Roman" w:cs="Times New Roman"/>
          <w:color w:val="auto"/>
          <w:lang w:eastAsia="en-US"/>
        </w:rPr>
        <w:t>fall</w:t>
      </w:r>
      <w:r w:rsidR="001334D9" w:rsidRPr="30BB2FE0">
        <w:rPr>
          <w:rFonts w:eastAsia="Times New Roman" w:cs="Times New Roman"/>
          <w:color w:val="auto"/>
          <w:lang w:eastAsia="en-US"/>
        </w:rPr>
        <w:t xml:space="preserve"> short of a specifically robust investigation of the research question for this study. </w:t>
      </w:r>
      <w:r w:rsidR="006454D0" w:rsidRPr="30BB2FE0">
        <w:rPr>
          <w:rFonts w:eastAsia="Times New Roman" w:cs="Times New Roman"/>
          <w:color w:val="auto"/>
          <w:lang w:eastAsia="en-US"/>
        </w:rPr>
        <w:t xml:space="preserve">Existing research </w:t>
      </w:r>
      <w:r w:rsidR="0030744C" w:rsidRPr="30BB2FE0">
        <w:rPr>
          <w:rFonts w:eastAsia="Times New Roman" w:cs="Times New Roman"/>
          <w:color w:val="auto"/>
          <w:lang w:eastAsia="en-US"/>
        </w:rPr>
        <w:t xml:space="preserve">comes in the form </w:t>
      </w:r>
      <w:r w:rsidR="00C926D0" w:rsidRPr="30BB2FE0">
        <w:rPr>
          <w:rFonts w:eastAsia="Times New Roman" w:cs="Times New Roman"/>
          <w:color w:val="auto"/>
          <w:lang w:eastAsia="en-US"/>
        </w:rPr>
        <w:t xml:space="preserve">of </w:t>
      </w:r>
      <w:r w:rsidR="00397FBE" w:rsidRPr="30BB2FE0">
        <w:rPr>
          <w:rFonts w:eastAsia="Times New Roman" w:cs="Times New Roman"/>
          <w:color w:val="auto"/>
          <w:lang w:eastAsia="en-US"/>
        </w:rPr>
        <w:t xml:space="preserve">survey data </w:t>
      </w:r>
      <w:r w:rsidRPr="30BB2FE0">
        <w:rPr>
          <w:rFonts w:eastAsia="Times New Roman" w:cs="Times New Roman"/>
          <w:color w:val="auto"/>
          <w:lang w:eastAsia="en-US"/>
        </w:rPr>
        <w:fldChar w:fldCharType="begin"/>
      </w:r>
      <w:r w:rsidR="000F6796">
        <w:rPr>
          <w:rFonts w:eastAsia="Times New Roman" w:cs="Times New Roman"/>
          <w:color w:val="auto"/>
          <w:lang w:eastAsia="en-US"/>
        </w:rPr>
        <w:instrText xml:space="preserve"> ADDIN ZOTERO_ITEM CSL_CITATION {"citationID":"KJX5KB4O","properties":{"formattedCitation":"(American Federation of Teachers, 2017)","plainCitation":"(American Federation of Teachers, 2017)","noteIndex":0},"citationItems":[{"id":454,"uris":["http://zotero.org/users/6171799/items/497MKXDG"],"itemData":{"id":454,"type":"report","publisher":"The Badass Teachers Association","title":"2017 Educator Quality of Work Life Survey","URL":"https://www.aft.org/sites/default/files/2017_eqwl_survey_web.pdf","author":[{"family":"American Federation of Teachers","given":""}],"issued":{"date-parts":[["2017"]]}}}],"schema":"https://github.com/citation-style-language/schema/raw/master/csl-citation.json"} </w:instrText>
      </w:r>
      <w:r w:rsidRPr="30BB2FE0">
        <w:rPr>
          <w:rFonts w:eastAsia="Times New Roman" w:cs="Times New Roman"/>
          <w:color w:val="auto"/>
          <w:lang w:eastAsia="en-US"/>
        </w:rPr>
        <w:fldChar w:fldCharType="separate"/>
      </w:r>
      <w:r w:rsidR="00A72921" w:rsidRPr="00A72921">
        <w:rPr>
          <w:rFonts w:cs="Times New Roman"/>
        </w:rPr>
        <w:t>(American Federation of Teachers, 2017)</w:t>
      </w:r>
      <w:r w:rsidRPr="30BB2FE0">
        <w:rPr>
          <w:rFonts w:eastAsia="Times New Roman" w:cs="Times New Roman"/>
          <w:color w:val="auto"/>
          <w:lang w:eastAsia="en-US"/>
        </w:rPr>
        <w:fldChar w:fldCharType="end"/>
      </w:r>
      <w:r w:rsidR="00397FBE" w:rsidRPr="30BB2FE0">
        <w:rPr>
          <w:rFonts w:eastAsia="Times New Roman" w:cs="Times New Roman"/>
          <w:color w:val="auto"/>
          <w:lang w:eastAsia="en-US"/>
        </w:rPr>
        <w:t xml:space="preserve"> and multiple studies with varied modes of analysis </w:t>
      </w:r>
      <w:r w:rsidRPr="30BB2FE0">
        <w:rPr>
          <w:rFonts w:eastAsia="Times New Roman" w:cs="Times New Roman"/>
          <w:color w:val="auto"/>
          <w:lang w:eastAsia="en-US"/>
        </w:rPr>
        <w:fldChar w:fldCharType="begin"/>
      </w:r>
      <w:r w:rsidRPr="30BB2FE0">
        <w:rPr>
          <w:rFonts w:eastAsia="Times New Roman" w:cs="Times New Roman"/>
          <w:color w:val="auto"/>
          <w:lang w:eastAsia="en-US"/>
        </w:rPr>
        <w:instrText xml:space="preserve"> ADDIN ZOTERO_ITEM CSL_CITATION {"citationID":"Y0hmyB6f","properties":{"formattedCitation":"(Acton &amp; Glasgow, 2020; Cropley et al., 2006; Herman et al., 2018; Saeki et al., 2015; Struyven &amp; Vanthournout, 2014)","plainCitation":"(Acton &amp; Glasgow, 2020; Cropley et al., 2006; Herman et al., 2018; Saeki et al., 2015; Struyven &amp; Vanthournout, 2014)","noteIndex":0},"citationItems":[{"id":412,"uris":["http://zotero.org/users/6171799/items/4DS5LV93"],"itemData":{"id":412,"type":"article-journal","abstract":"There is an increasing awareness that the wellbeing of a workforce is an important consideration in any organisation. Within the context of education, possibilities for supporting teacher wellbeing are mediated by neoliberal policy technologies that are incongruent with key aspects of wellness. Reviewing the literature, it appears there is value in prioritising teacher wellbeing as an intentional inclusion in both the professional development of practising teachers and within pre-service teacher education programs. This inclusion will empower teachers to better negotiate these imposed systemic constraints. Education for teachers regarding key facets of wellbeing - including managing emotional labour and the importance of professional social networks - is found to be essential in retaining and sustaining the teaching profession, thus enabling greater possibilities for professional flourishing.","container-title":"Australian Journal of Teacher Education (Online)","DOI":"10.3316/ielapa.441680081120104","issue":"8","note":"publisher: Edith Cowan University","page":"99-114","source":"search.informit.org (Atypon)","title":"Teacher wellbeing in neoliberal contexts: A review of the literature","title-short":"Teacher wellbeing in neoliberal contexts","volume":"40","author":[{"family":"Acton","given":"Renae"},{"family":"Glasgow","given":"Patti"}],"issued":{"date-parts":[["2020",12,21]]}}},{"id":457,"uris":["http://zotero.org/users/6171799/items/DMVKMFBC"],"itemData":{"id":457,"type":"article-journal","abstract":"The objectives of this study were, firstly, to examine the association between job strain and sleep quality in a sample of primary and secondary school teachers and, secondly, to assess whether the relationship between job strain and sleep quality is mediated or moderated by an individual's inability to “switch-off ” from work-related issues during leisure time. School teachers (N = 143) completed an hourly record of their work-related thoughts over a workday evening between 5 p.m. and bedtime, and then rated their sleep quality the following morning. Individuals were classified as reporting high (n = 46) or low (n = 52) job strain using predetermined cut-off scores. Consistent with previous research, the results showed that both groups demonstrated a degree of unwinding and disengagement from work issues over the evening. However, compared to the low job strain group, the high job strain teachers took longer to unwind and ruminated more about work-related issues, over the whole evening, including bedtime. There was no difference in total sleep time between the groups, but high job strain individuals reported poorer sleep quality compared to low job strain individuals. With respect to the second objective, across the whole sample (N = 143), work rumination and job strain were significantly correlated with sleep quality, but work rumination was not found to mediate, or moderate the relationship between job strain and sleep quality. It was speculated that the initial low contribution of job strain to sleep quality (r = −.18) may have contributed to this null finding. The current findings may have implications for how we assess and manage sleep disturbance in stressed workers.","container-title":"European Journal of Work and Organizational Psychology","DOI":"10.1080/13594320500513913","ISSN":"1359-432X","issue":"2","note":"publisher: Routledge\n_eprint: https://doi.org/10.1080/13594320500513913","page":"181-196","source":"Taylor and Francis+NEJM","title":"Job strain, work rumination, and sleep in school teachers","volume":"15","author":[{"family":"Cropley","given":"Mark"},{"family":"Dijk","given":"Derk-Jan"},{"family":"Stanley","given":"Neil"}],"issued":{"date-parts":[["2006",6,1]]}}},{"id":455,"uris":["http://zotero.org/users/6171799/items/88F2BS88"],"itemData":{"id":455,"type":"article-journal","abstract":"Understanding how teacher stress, burnout, coping, and self-efficacy are interrelated can inform preventive and intervention efforts to support teachers. In this study, we explored these constructs to determine their relation to student outcomes, including disruptive behaviors and academic achievement. Participants in this study were 121 teachers and 1,817 students in grades kindergarten to fourth from nine elementary schools in an urban Midwestern school district. Latent profile analysis was used to determine patterns of teacher adjustment in relation to stress, coping, efficacy, and burnout. These profiles were then linked to student behavioral and academic outcomes. Four profiles of teacher adjustment were identified. Three classes were characterized by high levels of stress and were distinguished by variations in coping and burnout ranging from (a) high coping/low burnout (60%) to (b) moderate coping and burnout (30%), to (c) low coping/high burnout (3%). The fourth class was distinguished by low stress, high coping, and low burnout. Only 7% of the sample fell into this Well-Adjusted class. Teachers in the high stress, high burnout, and low coping class were associated with the poorest student outcomes. Implications for supporting teachers to maximize student outcomes are discussed.","container-title":"Journal of Positive Behavior Interventions","DOI":"10.1177/1098300717732066","ISSN":"1098-3007","issue":"2","language":"en","note":"publisher: SAGE Publications","page":"90-100","source":"SAGE Journals","title":"Empirically Derived Profiles of Teacher Stress, Burnout, Self-Efficacy, and Coping and Associated Student Outcomes","volume":"20","author":[{"family":"Herman","given":"Keith C."},{"family":"Hickmon-Rosa","given":"Jal’et"},{"family":"Reinke","given":"Wendy M."}],"issued":{"date-parts":[["2018",4,1]]}}},{"id":295,"uris":["http://zotero.org/users/6171799/items/PETPISUZ"],"itemData":{"id":295,"type":"article-journal","abstract":"Despite the recent rollout of the Common Core State Standards (CCSS), CCSS-aligned assessments, and test-based teacher evaluation systems, questions remain regarding the impact that these accountability policies will have on teachers and students. This article discusses the psychosocial and instructional consequences of test-based accountability policies and the role that school psychologists may have in supporting schools and teachers. Research on the influence of high-stakes testing and accountability practices on teacher well-being and stress is first reviewed. Then, research on the use of counterproductive instructional practices and the impact of these counterproductive instructional practices on student learning, test performance, and educational advancement is discussed. School psychologists may provide leadership, consultation, and support to assist schools and teachers in promoting student learning and addressing expected and unexpected challenges faced by the new policies and practices resulting from the CCSS and CCSS-aligned assessments.","container-title":"Contemporary School Psychology","DOI":"10.1007/s40688-014-0043-5","ISSN":"2161-1505","issue":"2","journalAbbreviation":"Contemp School Psychol","language":"en","page":"89-97","source":"Springer Link","title":"Potential Psychosocial and Instructional Consequences of the Common Core State Standards: Implications for Research and Practice","title-short":"Potential Psychosocial and Instructional Consequences of the Common Core State Standards","volume":"19","author":[{"family":"Saeki","given":"Elina"},{"family":"Pendergast","given":"Laura"},{"family":"Segool","given":"Natasha K."},{"family":"Embse","given":"Nathaniel P.","non-dropping-particle":"von der"}],"issued":{"date-parts":[["2015",6,1]]}}},{"id":233,"uris":["http://zotero.org/users/6171799/items/CLPC82IU"],"itemData":{"id":233,"type":"article-journal","container-title":"Teaching and Teacher Education","DOI":"10.1016/j.tate.2014.06.002","ISSN":"0742051X","journalAbbreviation":"Teaching and Teacher Education","language":"en","page":"37-45","source":"DOI.org (Crossref)","title":"Teachers' exit decisions: An investigation into the reasons why newly qualified teachers fail to enter the teaching profession or why those who do enter do not continue teaching","title-short":"Teachers' exit decisions","volume":"43","author":[{"family":"Struyven","given":"Katrien"},{"family":"Vanthournout","given":"Gert"}],"issued":{"date-parts":[["2014",10]]}}}],"schema":"https://github.com/citation-style-language/schema/raw/master/csl-citation.json"} </w:instrText>
      </w:r>
      <w:r w:rsidRPr="30BB2FE0">
        <w:rPr>
          <w:rFonts w:eastAsia="Times New Roman" w:cs="Times New Roman"/>
          <w:color w:val="auto"/>
          <w:lang w:eastAsia="en-US"/>
        </w:rPr>
        <w:fldChar w:fldCharType="separate"/>
      </w:r>
      <w:r w:rsidR="00397FBE" w:rsidRPr="30BB2FE0">
        <w:rPr>
          <w:rFonts w:eastAsia="Times New Roman" w:cs="Times New Roman"/>
          <w:color w:val="auto"/>
        </w:rPr>
        <w:t xml:space="preserve">(Acton &amp; Glasgow, 2020; Cropley et al., 2006; </w:t>
      </w:r>
      <w:r w:rsidR="00397FBE" w:rsidRPr="30BB2FE0">
        <w:rPr>
          <w:rFonts w:eastAsia="Times New Roman" w:cs="Times New Roman"/>
          <w:color w:val="auto"/>
        </w:rPr>
        <w:lastRenderedPageBreak/>
        <w:t>Herman et al., 2018; Saeki et al., 2015; Struyven &amp; Vanthournout, 2014)</w:t>
      </w:r>
      <w:r w:rsidRPr="30BB2FE0">
        <w:rPr>
          <w:rFonts w:eastAsia="Times New Roman" w:cs="Times New Roman"/>
          <w:color w:val="auto"/>
          <w:lang w:eastAsia="en-US"/>
        </w:rPr>
        <w:fldChar w:fldCharType="end"/>
      </w:r>
      <w:r w:rsidR="00397FBE" w:rsidRPr="30BB2FE0">
        <w:rPr>
          <w:rFonts w:eastAsia="Times New Roman" w:cs="Times New Roman"/>
          <w:color w:val="auto"/>
          <w:lang w:eastAsia="en-US"/>
        </w:rPr>
        <w:t xml:space="preserve"> </w:t>
      </w:r>
      <w:r w:rsidR="00C926D0" w:rsidRPr="30BB2FE0">
        <w:rPr>
          <w:rFonts w:eastAsia="Times New Roman" w:cs="Times New Roman"/>
          <w:color w:val="auto"/>
          <w:lang w:eastAsia="en-US"/>
        </w:rPr>
        <w:t>on</w:t>
      </w:r>
      <w:r w:rsidR="00397FBE" w:rsidRPr="30BB2FE0">
        <w:rPr>
          <w:rFonts w:eastAsia="Times New Roman" w:cs="Times New Roman"/>
          <w:color w:val="auto"/>
          <w:lang w:eastAsia="en-US"/>
        </w:rPr>
        <w:t xml:space="preserve"> the extent to which these policy environments have interacted negatively with teachers’ well-being.</w:t>
      </w:r>
    </w:p>
    <w:p w14:paraId="1806E640" w14:textId="7846E045" w:rsidR="0030744C" w:rsidRDefault="00063EA0" w:rsidP="009D4498">
      <w:pPr>
        <w:rPr>
          <w:rFonts w:eastAsia="Times New Roman" w:cs="Times New Roman"/>
          <w:color w:val="auto"/>
          <w:lang w:eastAsia="en-US"/>
        </w:rPr>
      </w:pPr>
      <w:r>
        <w:rPr>
          <w:rFonts w:eastAsia="Times New Roman" w:cs="Times New Roman"/>
          <w:color w:val="auto"/>
          <w:lang w:eastAsia="en-US"/>
        </w:rPr>
        <w:t xml:space="preserve">Acton and Glasgow’s 2020 </w:t>
      </w:r>
      <w:r w:rsidR="009D6095">
        <w:rPr>
          <w:rFonts w:eastAsia="Times New Roman" w:cs="Times New Roman"/>
          <w:color w:val="auto"/>
          <w:lang w:eastAsia="en-US"/>
        </w:rPr>
        <w:t xml:space="preserve">literature review </w:t>
      </w:r>
      <w:r>
        <w:rPr>
          <w:rFonts w:eastAsia="Times New Roman" w:cs="Times New Roman"/>
          <w:color w:val="auto"/>
          <w:lang w:eastAsia="en-US"/>
        </w:rPr>
        <w:t>examined professional development and teacher preparation with respect to well-being</w:t>
      </w:r>
      <w:r w:rsidR="0076723D">
        <w:rPr>
          <w:rFonts w:eastAsia="Times New Roman" w:cs="Times New Roman"/>
          <w:color w:val="auto"/>
          <w:lang w:eastAsia="en-US"/>
        </w:rPr>
        <w:t xml:space="preserve"> </w:t>
      </w:r>
      <w:r w:rsidR="0076723D" w:rsidRPr="0076723D">
        <w:rPr>
          <w:rFonts w:eastAsia="Times New Roman" w:cs="Times New Roman"/>
          <w:color w:val="auto"/>
          <w:lang w:eastAsia="en-US"/>
        </w:rPr>
        <w:t xml:space="preserve">in the neo-liberal </w:t>
      </w:r>
      <w:r w:rsidR="0076723D">
        <w:rPr>
          <w:rFonts w:eastAsia="Times New Roman" w:cs="Times New Roman"/>
          <w:color w:val="auto"/>
          <w:lang w:eastAsia="en-US"/>
        </w:rPr>
        <w:t xml:space="preserve">policy </w:t>
      </w:r>
      <w:r w:rsidR="0076723D" w:rsidRPr="0076723D">
        <w:rPr>
          <w:rFonts w:eastAsia="Times New Roman" w:cs="Times New Roman"/>
          <w:color w:val="auto"/>
          <w:lang w:eastAsia="en-US"/>
        </w:rPr>
        <w:t>context.</w:t>
      </w:r>
      <w:r>
        <w:rPr>
          <w:rFonts w:eastAsia="Times New Roman" w:cs="Times New Roman"/>
          <w:color w:val="auto"/>
          <w:lang w:eastAsia="en-US"/>
        </w:rPr>
        <w:t xml:space="preserve"> </w:t>
      </w:r>
      <w:r>
        <w:rPr>
          <w:rFonts w:eastAsia="Times New Roman" w:cs="Times New Roman"/>
          <w:color w:val="auto"/>
          <w:lang w:eastAsia="en-US"/>
        </w:rPr>
        <w:fldChar w:fldCharType="begin"/>
      </w:r>
      <w:r w:rsidR="003728B1">
        <w:rPr>
          <w:rFonts w:eastAsia="Times New Roman" w:cs="Times New Roman"/>
          <w:color w:val="auto"/>
          <w:lang w:eastAsia="en-US"/>
        </w:rPr>
        <w:instrText xml:space="preserve"> ADDIN ZOTERO_ITEM CSL_CITATION {"citationID":"a21klofdtln","properties":{"formattedCitation":"(Acton &amp; Glasgow, 2020)","plainCitation":"(Acton &amp; Glasgow, 2020)","noteIndex":0},"citationItems":[{"id":412,"uris":["http://zotero.org/users/6171799/items/4DS5LV93"],"itemData":{"id":412,"type":"article-journal","abstract":"There is an increasing awareness that the wellbeing of a workforce is an important consideration in any organisation. Within the context of education, possibilities for supporting teacher wellbeing are mediated by neoliberal policy technologies that are incongruent with key aspects of wellness. Reviewing the literature, it appears there is value in prioritising teacher wellbeing as an intentional inclusion in both the professional development of practising teachers and within pre-service teacher education programs. This inclusion will empower teachers to better negotiate these imposed systemic constraints. Education for teachers regarding key facets of wellbeing - including managing emotional labour and the importance of professional social networks - is found to be essential in retaining and sustaining the teaching profession, thus enabling greater possibilities for professional flourishing.","container-title":"Australian Journal of Teacher Education (Online)","DOI":"10.3316/ielapa.441680081120104","issue":"8","note":"publisher: Edith Cowan University","page":"99-114","source":"search.informit.org (Atypon)","title":"Teacher wellbeing in neoliberal contexts: A review of the literature","title-short":"Teacher wellbeing in neoliberal contexts","volume":"40","author":[{"family":"Acton","given":"Renae"},{"family":"Glasgow","given":"Patti"}],"issued":{"date-parts":[["2020",12,21]]}}}],"schema":"https://github.com/citation-style-language/schema/raw/master/csl-citation.json"} </w:instrText>
      </w:r>
      <w:r>
        <w:rPr>
          <w:rFonts w:eastAsia="Times New Roman" w:cs="Times New Roman"/>
          <w:color w:val="auto"/>
          <w:lang w:eastAsia="en-US"/>
        </w:rPr>
        <w:fldChar w:fldCharType="separate"/>
      </w:r>
      <w:r w:rsidR="003728B1" w:rsidRPr="003728B1">
        <w:rPr>
          <w:rFonts w:cs="Times New Roman"/>
        </w:rPr>
        <w:t>(Acton &amp; Glasgow, 2020)</w:t>
      </w:r>
      <w:r>
        <w:rPr>
          <w:rFonts w:eastAsia="Times New Roman" w:cs="Times New Roman"/>
          <w:color w:val="auto"/>
          <w:lang w:eastAsia="en-US"/>
        </w:rPr>
        <w:fldChar w:fldCharType="end"/>
      </w:r>
      <w:r w:rsidR="00CA66F4">
        <w:rPr>
          <w:rFonts w:eastAsia="Times New Roman" w:cs="Times New Roman"/>
          <w:color w:val="auto"/>
          <w:lang w:eastAsia="en-US"/>
        </w:rPr>
        <w:t>. Th</w:t>
      </w:r>
      <w:r w:rsidR="009D6095">
        <w:rPr>
          <w:rFonts w:eastAsia="Times New Roman" w:cs="Times New Roman"/>
          <w:color w:val="auto"/>
          <w:lang w:eastAsia="en-US"/>
        </w:rPr>
        <w:t xml:space="preserve">ey found </w:t>
      </w:r>
      <w:r w:rsidR="009D4498">
        <w:rPr>
          <w:rFonts w:eastAsia="Times New Roman" w:cs="Times New Roman"/>
          <w:color w:val="auto"/>
          <w:lang w:eastAsia="en-US"/>
        </w:rPr>
        <w:t xml:space="preserve">importance associated with prioritizing teacher well-being in teacher preparation programs and professional </w:t>
      </w:r>
      <w:r w:rsidR="007061CA">
        <w:rPr>
          <w:rFonts w:eastAsia="Times New Roman" w:cs="Times New Roman"/>
          <w:color w:val="auto"/>
          <w:lang w:eastAsia="en-US"/>
        </w:rPr>
        <w:t>development and</w:t>
      </w:r>
      <w:r w:rsidR="009D4498">
        <w:rPr>
          <w:rFonts w:eastAsia="Times New Roman" w:cs="Times New Roman"/>
          <w:color w:val="auto"/>
          <w:lang w:eastAsia="en-US"/>
        </w:rPr>
        <w:t xml:space="preserve"> elevated the importance of social connection between colleagues </w:t>
      </w:r>
      <w:r w:rsidR="00A52055">
        <w:rPr>
          <w:rFonts w:eastAsia="Times New Roman" w:cs="Times New Roman"/>
          <w:color w:val="auto"/>
          <w:lang w:eastAsia="en-US"/>
        </w:rPr>
        <w:t>for the</w:t>
      </w:r>
      <w:r w:rsidR="009D4498">
        <w:rPr>
          <w:rFonts w:eastAsia="Times New Roman" w:cs="Times New Roman"/>
          <w:color w:val="auto"/>
          <w:lang w:eastAsia="en-US"/>
        </w:rPr>
        <w:t xml:space="preserve"> well-being of new teachers. With these important findings, the review</w:t>
      </w:r>
      <w:r w:rsidR="00CA66F4">
        <w:rPr>
          <w:rFonts w:eastAsia="Times New Roman" w:cs="Times New Roman"/>
          <w:color w:val="auto"/>
          <w:lang w:eastAsia="en-US"/>
        </w:rPr>
        <w:t xml:space="preserve"> is contextually limited as it takes place outside the U.S. (Australia) and </w:t>
      </w:r>
      <w:r w:rsidR="009D4498">
        <w:rPr>
          <w:rFonts w:eastAsia="Times New Roman" w:cs="Times New Roman"/>
          <w:color w:val="auto"/>
          <w:lang w:eastAsia="en-US"/>
        </w:rPr>
        <w:t xml:space="preserve">focuses on a synthesis of literature rather than original empirical study. </w:t>
      </w:r>
    </w:p>
    <w:p w14:paraId="3B5EC12F" w14:textId="52457B73" w:rsidR="009D4498" w:rsidRDefault="00E50952" w:rsidP="009D4498">
      <w:pPr>
        <w:ind w:firstLine="0"/>
        <w:rPr>
          <w:rFonts w:eastAsia="Times New Roman" w:cs="Times New Roman"/>
          <w:color w:val="auto"/>
          <w:lang w:eastAsia="en-US"/>
        </w:rPr>
      </w:pPr>
      <w:r>
        <w:rPr>
          <w:rFonts w:eastAsia="Times New Roman" w:cs="Times New Roman"/>
          <w:color w:val="auto"/>
          <w:lang w:eastAsia="en-US"/>
        </w:rPr>
        <w:tab/>
        <w:t>Cropley’s 2006 doctoral dissertation examined sleep</w:t>
      </w:r>
      <w:r w:rsidR="00890F64">
        <w:rPr>
          <w:rFonts w:eastAsia="Times New Roman" w:cs="Times New Roman"/>
          <w:color w:val="auto"/>
          <w:lang w:eastAsia="en-US"/>
        </w:rPr>
        <w:t xml:space="preserve"> as a discret</w:t>
      </w:r>
      <w:r w:rsidR="007B62C1">
        <w:rPr>
          <w:rFonts w:eastAsia="Times New Roman" w:cs="Times New Roman"/>
          <w:color w:val="auto"/>
          <w:lang w:eastAsia="en-US"/>
        </w:rPr>
        <w:t>e</w:t>
      </w:r>
      <w:r w:rsidR="00890F64">
        <w:rPr>
          <w:rFonts w:eastAsia="Times New Roman" w:cs="Times New Roman"/>
          <w:color w:val="auto"/>
          <w:lang w:eastAsia="en-US"/>
        </w:rPr>
        <w:t xml:space="preserve"> part of well-being in elementary and secondary teachers in the U.K. </w:t>
      </w:r>
      <w:r w:rsidR="00C539ED">
        <w:rPr>
          <w:rFonts w:eastAsia="Times New Roman" w:cs="Times New Roman"/>
          <w:color w:val="auto"/>
          <w:lang w:eastAsia="en-US"/>
        </w:rPr>
        <w:t xml:space="preserve">This study was quantitative in its study of surveys completed by 462 teachers to look at how a person’s ability or inability to “switch off” their work once home </w:t>
      </w:r>
      <w:r w:rsidR="0033752B">
        <w:rPr>
          <w:rFonts w:eastAsia="Times New Roman" w:cs="Times New Roman"/>
          <w:color w:val="auto"/>
          <w:lang w:eastAsia="en-US"/>
        </w:rPr>
        <w:t>affected their ability to sleep</w:t>
      </w:r>
      <w:r w:rsidR="00970A45">
        <w:rPr>
          <w:rFonts w:eastAsia="Times New Roman" w:cs="Times New Roman"/>
          <w:color w:val="auto"/>
          <w:lang w:eastAsia="en-US"/>
        </w:rPr>
        <w:t xml:space="preserve"> </w:t>
      </w:r>
      <w:r w:rsidR="00970A45">
        <w:rPr>
          <w:rFonts w:eastAsia="Times New Roman" w:cs="Times New Roman"/>
          <w:color w:val="auto"/>
          <w:lang w:eastAsia="en-US"/>
        </w:rPr>
        <w:fldChar w:fldCharType="begin"/>
      </w:r>
      <w:r w:rsidR="003728B1">
        <w:rPr>
          <w:rFonts w:eastAsia="Times New Roman" w:cs="Times New Roman"/>
          <w:color w:val="auto"/>
          <w:lang w:eastAsia="en-US"/>
        </w:rPr>
        <w:instrText xml:space="preserve"> ADDIN ZOTERO_ITEM CSL_CITATION {"citationID":"ah9jlc98ag","properties":{"formattedCitation":"(Cropley et al., 2006)","plainCitation":"(Cropley et al., 2006)","noteIndex":0},"citationItems":[{"id":457,"uris":["http://zotero.org/users/6171799/items/DMVKMFBC"],"itemData":{"id":457,"type":"article-journal","abstract":"The objectives of this study were, firstly, to examine the association between job strain and sleep quality in a sample of primary and secondary school teachers and, secondly, to assess whether the relationship between job strain and sleep quality is mediated or moderated by an individual's inability to “switch-off ” from work-related issues during leisure time. School teachers (N = 143) completed an hourly record of their work-related thoughts over a workday evening between 5 p.m. and bedtime, and then rated their sleep quality the following morning. Individuals were classified as reporting high (n = 46) or low (n = 52) job strain using predetermined cut-off scores. Consistent with previous research, the results showed that both groups demonstrated a degree of unwinding and disengagement from work issues over the evening. However, compared to the low job strain group, the high job strain teachers took longer to unwind and ruminated more about work-related issues, over the whole evening, including bedtime. There was no difference in total sleep time between the groups, but high job strain individuals reported poorer sleep quality compared to low job strain individuals. With respect to the second objective, across the whole sample (N = 143), work rumination and job strain were significantly correlated with sleep quality, but work rumination was not found to mediate, or moderate the relationship between job strain and sleep quality. It was speculated that the initial low contribution of job strain to sleep quality (r = −.18) may have contributed to this null finding. The current findings may have implications for how we assess and manage sleep disturbance in stressed workers.","container-title":"European Journal of Work and Organizational Psychology","DOI":"10.1080/13594320500513913","ISSN":"1359-432X","issue":"2","note":"publisher: Routledge\n_eprint: https://doi.org/10.1080/13594320500513913","page":"181-196","source":"Taylor and Francis+NEJM","title":"Job strain, work rumination, and sleep in school teachers","volume":"15","author":[{"family":"Cropley","given":"Mark"},{"family":"Dijk","given":"Derk-Jan"},{"family":"Stanley","given":"Neil"}],"issued":{"date-parts":[["2006",6,1]]}}}],"schema":"https://github.com/citation-style-language/schema/raw/master/csl-citation.json"} </w:instrText>
      </w:r>
      <w:r w:rsidR="00970A45">
        <w:rPr>
          <w:rFonts w:eastAsia="Times New Roman" w:cs="Times New Roman"/>
          <w:color w:val="auto"/>
          <w:lang w:eastAsia="en-US"/>
        </w:rPr>
        <w:fldChar w:fldCharType="separate"/>
      </w:r>
      <w:r w:rsidR="003728B1" w:rsidRPr="003728B1">
        <w:rPr>
          <w:rFonts w:cs="Times New Roman"/>
        </w:rPr>
        <w:t>(Cropley et al., 2006)</w:t>
      </w:r>
      <w:r w:rsidR="00970A45">
        <w:rPr>
          <w:rFonts w:eastAsia="Times New Roman" w:cs="Times New Roman"/>
          <w:color w:val="auto"/>
          <w:lang w:eastAsia="en-US"/>
        </w:rPr>
        <w:fldChar w:fldCharType="end"/>
      </w:r>
      <w:r w:rsidR="0033752B">
        <w:rPr>
          <w:rFonts w:eastAsia="Times New Roman" w:cs="Times New Roman"/>
          <w:color w:val="auto"/>
          <w:lang w:eastAsia="en-US"/>
        </w:rPr>
        <w:t>. The study found that people reporting higher “job strain”</w:t>
      </w:r>
      <w:r w:rsidR="001A4710">
        <w:rPr>
          <w:rFonts w:eastAsia="Times New Roman" w:cs="Times New Roman"/>
          <w:color w:val="auto"/>
          <w:lang w:eastAsia="en-US"/>
        </w:rPr>
        <w:t xml:space="preserve"> and “work rumination”</w:t>
      </w:r>
      <w:r w:rsidR="0033752B">
        <w:rPr>
          <w:rFonts w:eastAsia="Times New Roman" w:cs="Times New Roman"/>
          <w:color w:val="auto"/>
          <w:lang w:eastAsia="en-US"/>
        </w:rPr>
        <w:t xml:space="preserve"> found it more difficult to switch off and therefore had a worse quality of sleep. This study is important in its </w:t>
      </w:r>
      <w:r w:rsidR="005000A9">
        <w:rPr>
          <w:rFonts w:eastAsia="Times New Roman" w:cs="Times New Roman"/>
          <w:color w:val="auto"/>
          <w:lang w:eastAsia="en-US"/>
        </w:rPr>
        <w:t xml:space="preserve">clean connection between teachers’ work and their well-being via sleep quality. This black and white link between work and well-being is essential in the understanding of why or </w:t>
      </w:r>
      <w:r w:rsidR="005000A9">
        <w:t xml:space="preserve">how </w:t>
      </w:r>
      <w:r w:rsidR="775EB1D4">
        <w:t>controlling policies may interact with teacher</w:t>
      </w:r>
      <w:r w:rsidR="005000A9">
        <w:t xml:space="preserve"> well-being</w:t>
      </w:r>
      <w:r w:rsidR="005000A9">
        <w:rPr>
          <w:rFonts w:eastAsia="Times New Roman" w:cs="Times New Roman"/>
          <w:color w:val="auto"/>
          <w:lang w:eastAsia="en-US"/>
        </w:rPr>
        <w:t xml:space="preserve">. The shortcomings of the study are its European context, </w:t>
      </w:r>
      <w:r w:rsidR="00970A45">
        <w:rPr>
          <w:rFonts w:eastAsia="Times New Roman" w:cs="Times New Roman"/>
          <w:color w:val="auto"/>
          <w:lang w:eastAsia="en-US"/>
        </w:rPr>
        <w:t>narrow focus, and superficial definition of well-being</w:t>
      </w:r>
      <w:r w:rsidR="0046532E">
        <w:rPr>
          <w:rFonts w:eastAsia="Times New Roman" w:cs="Times New Roman"/>
          <w:color w:val="auto"/>
          <w:lang w:eastAsia="en-US"/>
        </w:rPr>
        <w:t>, and its</w:t>
      </w:r>
      <w:r w:rsidR="00970A45">
        <w:rPr>
          <w:rFonts w:eastAsia="Times New Roman" w:cs="Times New Roman"/>
          <w:color w:val="auto"/>
          <w:lang w:eastAsia="en-US"/>
        </w:rPr>
        <w:t xml:space="preserve"> quantitative methodology, while important, could use qualitative data to support the connections it found. </w:t>
      </w:r>
    </w:p>
    <w:p w14:paraId="1FE93123" w14:textId="21A73882" w:rsidR="0026297D" w:rsidRDefault="0026297D" w:rsidP="009D4498">
      <w:pPr>
        <w:ind w:firstLine="0"/>
        <w:rPr>
          <w:rFonts w:eastAsia="Times New Roman" w:cs="Times New Roman"/>
          <w:color w:val="auto"/>
          <w:lang w:eastAsia="en-US"/>
        </w:rPr>
      </w:pPr>
      <w:r>
        <w:rPr>
          <w:rFonts w:eastAsia="Times New Roman" w:cs="Times New Roman"/>
          <w:color w:val="auto"/>
          <w:lang w:eastAsia="en-US"/>
        </w:rPr>
        <w:tab/>
      </w:r>
      <w:r w:rsidR="00277701">
        <w:rPr>
          <w:rFonts w:eastAsia="Times New Roman" w:cs="Times New Roman"/>
          <w:color w:val="auto"/>
          <w:lang w:eastAsia="en-US"/>
        </w:rPr>
        <w:t xml:space="preserve">A </w:t>
      </w:r>
      <w:r>
        <w:rPr>
          <w:rFonts w:eastAsia="Times New Roman" w:cs="Times New Roman"/>
          <w:color w:val="auto"/>
          <w:lang w:eastAsia="en-US"/>
        </w:rPr>
        <w:t>2018</w:t>
      </w:r>
      <w:r w:rsidR="00277701">
        <w:rPr>
          <w:rFonts w:eastAsia="Times New Roman" w:cs="Times New Roman"/>
          <w:color w:val="auto"/>
          <w:lang w:eastAsia="en-US"/>
        </w:rPr>
        <w:t xml:space="preserve"> study from a team at the University of Missouri </w:t>
      </w:r>
      <w:r w:rsidR="000D0E3B">
        <w:rPr>
          <w:rFonts w:eastAsia="Times New Roman" w:cs="Times New Roman"/>
          <w:color w:val="auto"/>
          <w:lang w:eastAsia="en-US"/>
        </w:rPr>
        <w:t xml:space="preserve">is important to this interaction though only tangentially connected </w:t>
      </w:r>
      <w:r w:rsidR="000D0E3B">
        <w:rPr>
          <w:rFonts w:eastAsia="Times New Roman" w:cs="Times New Roman"/>
          <w:color w:val="auto"/>
          <w:lang w:eastAsia="en-US"/>
        </w:rPr>
        <w:fldChar w:fldCharType="begin"/>
      </w:r>
      <w:r w:rsidR="003728B1">
        <w:rPr>
          <w:rFonts w:eastAsia="Times New Roman" w:cs="Times New Roman"/>
          <w:color w:val="auto"/>
          <w:lang w:eastAsia="en-US"/>
        </w:rPr>
        <w:instrText xml:space="preserve"> ADDIN ZOTERO_ITEM CSL_CITATION {"citationID":"a4lt2q5ep9","properties":{"formattedCitation":"(Herman et al., 2018)","plainCitation":"(Herman et al., 2018)","noteIndex":0},"citationItems":[{"id":455,"uris":["http://zotero.org/users/6171799/items/88F2BS88"],"itemData":{"id":455,"type":"article-journal","abstract":"Understanding how teacher stress, burnout, coping, and self-efficacy are interrelated can inform preventive and intervention efforts to support teachers. In this study, we explored these constructs to determine their relation to student outcomes, including disruptive behaviors and academic achievement. Participants in this study were 121 teachers and 1,817 students in grades kindergarten to fourth from nine elementary schools in an urban Midwestern school district. Latent profile analysis was used to determine patterns of teacher adjustment in relation to stress, coping, efficacy, and burnout. These profiles were then linked to student behavioral and academic outcomes. Four profiles of teacher adjustment were identified. Three classes were characterized by high levels of stress and were distinguished by variations in coping and burnout ranging from (a) high coping/low burnout (60%) to (b) moderate coping and burnout (30%), to (c) low coping/high burnout (3%). The fourth class was distinguished by low stress, high coping, and low burnout. Only 7% of the sample fell into this Well-Adjusted class. Teachers in the high stress, high burnout, and low coping class were associated with the poorest student outcomes. Implications for supporting teachers to maximize student outcomes are discussed.","container-title":"Journal of Positive Behavior Interventions","DOI":"10.1177/1098300717732066","ISSN":"1098-3007","issue":"2","language":"en","note":"publisher: SAGE Publications","page":"90-100","source":"SAGE Journals","title":"Empirically Derived Profiles of Teacher Stress, Burnout, Self-Efficacy, and Coping and Associated Student Outcomes","volume":"20","author":[{"family":"Herman","given":"Keith C."},{"family":"Hickmon-Rosa","given":"Jal’et"},{"family":"Reinke","given":"Wendy M."}],"issued":{"date-parts":[["2018",4,1]]}}}],"schema":"https://github.com/citation-style-language/schema/raw/master/csl-citation.json"} </w:instrText>
      </w:r>
      <w:r w:rsidR="000D0E3B">
        <w:rPr>
          <w:rFonts w:eastAsia="Times New Roman" w:cs="Times New Roman"/>
          <w:color w:val="auto"/>
          <w:lang w:eastAsia="en-US"/>
        </w:rPr>
        <w:fldChar w:fldCharType="separate"/>
      </w:r>
      <w:r w:rsidR="003728B1" w:rsidRPr="003728B1">
        <w:rPr>
          <w:rFonts w:cs="Times New Roman"/>
        </w:rPr>
        <w:t>(Herman et al., 2018)</w:t>
      </w:r>
      <w:r w:rsidR="000D0E3B">
        <w:rPr>
          <w:rFonts w:eastAsia="Times New Roman" w:cs="Times New Roman"/>
          <w:color w:val="auto"/>
          <w:lang w:eastAsia="en-US"/>
        </w:rPr>
        <w:fldChar w:fldCharType="end"/>
      </w:r>
      <w:r w:rsidR="000D0E3B">
        <w:rPr>
          <w:rFonts w:eastAsia="Times New Roman" w:cs="Times New Roman"/>
          <w:color w:val="auto"/>
          <w:lang w:eastAsia="en-US"/>
        </w:rPr>
        <w:t xml:space="preserve">. </w:t>
      </w:r>
      <w:r w:rsidR="009A29C8">
        <w:rPr>
          <w:rFonts w:eastAsia="Times New Roman" w:cs="Times New Roman"/>
          <w:color w:val="auto"/>
          <w:lang w:eastAsia="en-US"/>
        </w:rPr>
        <w:t xml:space="preserve">The main purpose of this </w:t>
      </w:r>
      <w:r w:rsidR="00376439">
        <w:rPr>
          <w:rFonts w:eastAsia="Times New Roman" w:cs="Times New Roman"/>
          <w:color w:val="auto"/>
          <w:lang w:eastAsia="en-US"/>
        </w:rPr>
        <w:t>work</w:t>
      </w:r>
      <w:r w:rsidR="009A29C8">
        <w:rPr>
          <w:rFonts w:eastAsia="Times New Roman" w:cs="Times New Roman"/>
          <w:color w:val="auto"/>
          <w:lang w:eastAsia="en-US"/>
        </w:rPr>
        <w:t xml:space="preserve"> was to quantitatively connect dimensions of teacher well-being (stress, burnout) to student outcomes. </w:t>
      </w:r>
      <w:r w:rsidR="009A29C8">
        <w:rPr>
          <w:rFonts w:eastAsia="Times New Roman" w:cs="Times New Roman"/>
          <w:color w:val="auto"/>
          <w:lang w:eastAsia="en-US"/>
        </w:rPr>
        <w:lastRenderedPageBreak/>
        <w:t xml:space="preserve">While this is important </w:t>
      </w:r>
      <w:r w:rsidR="00376439">
        <w:rPr>
          <w:rFonts w:eastAsia="Times New Roman" w:cs="Times New Roman"/>
          <w:color w:val="auto"/>
          <w:lang w:eastAsia="en-US"/>
        </w:rPr>
        <w:t>research</w:t>
      </w:r>
      <w:r w:rsidR="009A29C8">
        <w:rPr>
          <w:rFonts w:eastAsia="Times New Roman" w:cs="Times New Roman"/>
          <w:color w:val="auto"/>
          <w:lang w:eastAsia="en-US"/>
        </w:rPr>
        <w:t xml:space="preserve">, it is less </w:t>
      </w:r>
      <w:r w:rsidR="00376439">
        <w:rPr>
          <w:rFonts w:eastAsia="Times New Roman" w:cs="Times New Roman"/>
          <w:color w:val="auto"/>
          <w:lang w:eastAsia="en-US"/>
        </w:rPr>
        <w:t>applicable</w:t>
      </w:r>
      <w:r w:rsidR="009A29C8">
        <w:rPr>
          <w:rFonts w:eastAsia="Times New Roman" w:cs="Times New Roman"/>
          <w:color w:val="auto"/>
          <w:lang w:eastAsia="en-US"/>
        </w:rPr>
        <w:t xml:space="preserve"> to the research question of this study. It is included in this subtheme of the literature review, however, as it </w:t>
      </w:r>
      <w:r w:rsidR="00265281">
        <w:rPr>
          <w:rFonts w:eastAsia="Times New Roman" w:cs="Times New Roman"/>
          <w:color w:val="auto"/>
          <w:lang w:eastAsia="en-US"/>
        </w:rPr>
        <w:t xml:space="preserve">nears a better understanding of the multifaceted nature of teacher well-being and </w:t>
      </w:r>
      <w:r w:rsidR="00B46087">
        <w:rPr>
          <w:rFonts w:eastAsia="Times New Roman" w:cs="Times New Roman"/>
          <w:color w:val="auto"/>
          <w:lang w:eastAsia="en-US"/>
        </w:rPr>
        <w:t xml:space="preserve">positions it importantly in a policy environment stressing dramatic increases in student achievement outcomes. </w:t>
      </w:r>
      <w:r w:rsidR="00E64229">
        <w:rPr>
          <w:rFonts w:eastAsia="Times New Roman" w:cs="Times New Roman"/>
          <w:color w:val="auto"/>
          <w:lang w:eastAsia="en-US"/>
        </w:rPr>
        <w:t xml:space="preserve">The study includes brief descriptions of how the very aim of education (student outcomes) if agnostic to the means (teacher well-being) </w:t>
      </w:r>
      <w:r w:rsidR="007061CA">
        <w:rPr>
          <w:rFonts w:eastAsia="Times New Roman" w:cs="Times New Roman"/>
          <w:color w:val="auto"/>
          <w:lang w:eastAsia="en-US"/>
        </w:rPr>
        <w:t xml:space="preserve">will be aberrated and superficial in execution. Though </w:t>
      </w:r>
      <w:r w:rsidR="00975CDC">
        <w:rPr>
          <w:rFonts w:eastAsia="Times New Roman" w:cs="Times New Roman"/>
          <w:color w:val="auto"/>
          <w:lang w:eastAsia="en-US"/>
        </w:rPr>
        <w:t>further away conceptually, this study was the closest to mine geographically (U.S. Midwest) and held some of the more robust conceptual dialogue that deepened my understanding of the work to be undertaken here.</w:t>
      </w:r>
    </w:p>
    <w:p w14:paraId="6603B0D4" w14:textId="028B4881" w:rsidR="00D115B3" w:rsidRDefault="00286311" w:rsidP="009D4498">
      <w:pPr>
        <w:ind w:firstLine="0"/>
        <w:rPr>
          <w:rFonts w:eastAsia="Times New Roman" w:cs="Times New Roman"/>
          <w:color w:val="auto"/>
          <w:lang w:eastAsia="en-US"/>
        </w:rPr>
      </w:pPr>
      <w:r>
        <w:rPr>
          <w:rFonts w:eastAsia="Times New Roman" w:cs="Times New Roman"/>
          <w:color w:val="auto"/>
          <w:lang w:eastAsia="en-US"/>
        </w:rPr>
        <w:tab/>
        <w:t xml:space="preserve">A 2015 </w:t>
      </w:r>
      <w:r w:rsidR="00E805AC">
        <w:rPr>
          <w:rFonts w:eastAsia="Times New Roman" w:cs="Times New Roman"/>
          <w:color w:val="auto"/>
          <w:lang w:eastAsia="en-US"/>
        </w:rPr>
        <w:t>literature review</w:t>
      </w:r>
      <w:r>
        <w:rPr>
          <w:rFonts w:eastAsia="Times New Roman" w:cs="Times New Roman"/>
          <w:color w:val="auto"/>
          <w:lang w:eastAsia="en-US"/>
        </w:rPr>
        <w:t xml:space="preserve"> published in </w:t>
      </w:r>
      <w:r w:rsidR="00B54C8B" w:rsidRPr="30BB2FE0">
        <w:rPr>
          <w:rFonts w:eastAsia="Times New Roman" w:cs="Times New Roman"/>
          <w:i/>
          <w:iCs/>
          <w:color w:val="auto"/>
          <w:lang w:eastAsia="en-US"/>
        </w:rPr>
        <w:t xml:space="preserve">Contemporary School Psychology </w:t>
      </w:r>
      <w:r w:rsidR="00B54C8B">
        <w:rPr>
          <w:rFonts w:eastAsia="Times New Roman" w:cs="Times New Roman"/>
          <w:color w:val="auto"/>
          <w:lang w:eastAsia="en-US"/>
        </w:rPr>
        <w:t>examined the</w:t>
      </w:r>
      <w:r w:rsidR="00C624BA">
        <w:rPr>
          <w:rFonts w:eastAsia="Times New Roman" w:cs="Times New Roman"/>
          <w:color w:val="auto"/>
          <w:lang w:eastAsia="en-US"/>
        </w:rPr>
        <w:t xml:space="preserve"> “psychosocial”</w:t>
      </w:r>
      <w:r w:rsidR="00B54C8B">
        <w:rPr>
          <w:rFonts w:eastAsia="Times New Roman" w:cs="Times New Roman"/>
          <w:color w:val="auto"/>
          <w:lang w:eastAsia="en-US"/>
        </w:rPr>
        <w:t xml:space="preserve"> link between </w:t>
      </w:r>
      <w:r w:rsidR="76888A8A">
        <w:rPr>
          <w:rFonts w:eastAsia="Times New Roman" w:cs="Times New Roman"/>
          <w:color w:val="auto"/>
          <w:lang w:eastAsia="en-US"/>
        </w:rPr>
        <w:t>high stakes</w:t>
      </w:r>
      <w:r w:rsidR="00B54C8B">
        <w:rPr>
          <w:rFonts w:eastAsia="Times New Roman" w:cs="Times New Roman"/>
          <w:color w:val="auto"/>
          <w:lang w:eastAsia="en-US"/>
        </w:rPr>
        <w:t xml:space="preserve"> testing culture in the CCSS era w</w:t>
      </w:r>
      <w:r w:rsidR="00C624BA">
        <w:rPr>
          <w:rFonts w:eastAsia="Times New Roman" w:cs="Times New Roman"/>
          <w:color w:val="auto"/>
          <w:lang w:eastAsia="en-US"/>
        </w:rPr>
        <w:t xml:space="preserve">ith teacher well-being and student outcomes </w:t>
      </w:r>
      <w:r w:rsidR="00C624BA">
        <w:rPr>
          <w:rFonts w:eastAsia="Times New Roman" w:cs="Times New Roman"/>
          <w:color w:val="auto"/>
          <w:lang w:eastAsia="en-US"/>
        </w:rPr>
        <w:fldChar w:fldCharType="begin"/>
      </w:r>
      <w:r w:rsidR="003728B1">
        <w:rPr>
          <w:rFonts w:eastAsia="Times New Roman" w:cs="Times New Roman"/>
          <w:color w:val="auto"/>
          <w:lang w:eastAsia="en-US"/>
        </w:rPr>
        <w:instrText xml:space="preserve"> ADDIN ZOTERO_ITEM CSL_CITATION {"citationID":"a1bs5i7os2s","properties":{"formattedCitation":"(Saeki et al., 2015)","plainCitation":"(Saeki et al., 2015)","noteIndex":0},"citationItems":[{"id":295,"uris":["http://zotero.org/users/6171799/items/PETPISUZ"],"itemData":{"id":295,"type":"article-journal","abstract":"Despite the recent rollout of the Common Core State Standards (CCSS), CCSS-aligned assessments, and test-based teacher evaluation systems, questions remain regarding the impact that these accountability policies will have on teachers and students. This article discusses the psychosocial and instructional consequences of test-based accountability policies and the role that school psychologists may have in supporting schools and teachers. Research on the influence of high-stakes testing and accountability practices on teacher well-being and stress is first reviewed. Then, research on the use of counterproductive instructional practices and the impact of these counterproductive instructional practices on student learning, test performance, and educational advancement is discussed. School psychologists may provide leadership, consultation, and support to assist schools and teachers in promoting student learning and addressing expected and unexpected challenges faced by the new policies and practices resulting from the CCSS and CCSS-aligned assessments.","container-title":"Contemporary School Psychology","DOI":"10.1007/s40688-014-0043-5","ISSN":"2161-1505","issue":"2","journalAbbreviation":"Contemp School Psychol","language":"en","page":"89-97","source":"Springer Link","title":"Potential Psychosocial and Instructional Consequences of the Common Core State Standards: Implications for Research and Practice","title-short":"Potential Psychosocial and Instructional Consequences of the Common Core State Standards","volume":"19","author":[{"family":"Saeki","given":"Elina"},{"family":"Pendergast","given":"Laura"},{"family":"Segool","given":"Natasha K."},{"family":"Embse","given":"Nathaniel P.","non-dropping-particle":"von der"}],"issued":{"date-parts":[["2015",6,1]]}}}],"schema":"https://github.com/citation-style-language/schema/raw/master/csl-citation.json"} </w:instrText>
      </w:r>
      <w:r w:rsidR="00C624BA">
        <w:rPr>
          <w:rFonts w:eastAsia="Times New Roman" w:cs="Times New Roman"/>
          <w:color w:val="auto"/>
          <w:lang w:eastAsia="en-US"/>
        </w:rPr>
        <w:fldChar w:fldCharType="separate"/>
      </w:r>
      <w:r w:rsidR="003728B1" w:rsidRPr="003728B1">
        <w:rPr>
          <w:rFonts w:cs="Times New Roman"/>
        </w:rPr>
        <w:t>(Saeki et al., 2015)</w:t>
      </w:r>
      <w:r w:rsidR="00C624BA">
        <w:rPr>
          <w:rFonts w:eastAsia="Times New Roman" w:cs="Times New Roman"/>
          <w:color w:val="auto"/>
          <w:lang w:eastAsia="en-US"/>
        </w:rPr>
        <w:fldChar w:fldCharType="end"/>
      </w:r>
      <w:r w:rsidR="00C624BA">
        <w:rPr>
          <w:rFonts w:eastAsia="Times New Roman" w:cs="Times New Roman"/>
          <w:color w:val="auto"/>
          <w:lang w:eastAsia="en-US"/>
        </w:rPr>
        <w:t xml:space="preserve">. </w:t>
      </w:r>
      <w:r w:rsidR="004B6A7F">
        <w:rPr>
          <w:rFonts w:eastAsia="Times New Roman" w:cs="Times New Roman"/>
          <w:color w:val="auto"/>
          <w:lang w:eastAsia="en-US"/>
        </w:rPr>
        <w:t xml:space="preserve">This review further solidifies the impact </w:t>
      </w:r>
      <w:r w:rsidR="00143416" w:rsidRPr="00143416">
        <w:rPr>
          <w:rFonts w:eastAsia="Times New Roman" w:cs="Times New Roman"/>
          <w:color w:val="auto"/>
          <w:lang w:eastAsia="en-US"/>
        </w:rPr>
        <w:t>policies</w:t>
      </w:r>
      <w:r w:rsidR="004B6A7F">
        <w:rPr>
          <w:rFonts w:eastAsia="Times New Roman" w:cs="Times New Roman"/>
          <w:color w:val="auto"/>
          <w:lang w:eastAsia="en-US"/>
        </w:rPr>
        <w:t xml:space="preserve"> may have on teacher well-being and </w:t>
      </w:r>
      <w:r w:rsidR="00C702FF">
        <w:rPr>
          <w:rFonts w:eastAsia="Times New Roman" w:cs="Times New Roman"/>
          <w:color w:val="auto"/>
          <w:lang w:eastAsia="en-US"/>
        </w:rPr>
        <w:t xml:space="preserve">provides more evidence of a potential link between that well-being and student achievement. It is robust in its review of the literature in a dynamic, nuanced way, but falls short of new empirical findings. </w:t>
      </w:r>
      <w:r w:rsidR="00010909">
        <w:rPr>
          <w:rFonts w:eastAsia="Times New Roman" w:cs="Times New Roman"/>
          <w:color w:val="auto"/>
          <w:lang w:eastAsia="en-US"/>
        </w:rPr>
        <w:t xml:space="preserve">Its position outside the educational leadership sector (school psychology) damages its impact for this work a bit, but its </w:t>
      </w:r>
      <w:r w:rsidR="008C13FB">
        <w:rPr>
          <w:rFonts w:eastAsia="Times New Roman" w:cs="Times New Roman"/>
          <w:color w:val="auto"/>
          <w:lang w:eastAsia="en-US"/>
        </w:rPr>
        <w:t xml:space="preserve">focus on elements of teachers’ work with students in the CCSS era is important. Some of the research suggested by its implications is </w:t>
      </w:r>
      <w:r w:rsidR="1228A64F">
        <w:rPr>
          <w:rFonts w:eastAsia="Times New Roman" w:cs="Times New Roman"/>
          <w:color w:val="auto"/>
          <w:lang w:eastAsia="en-US"/>
        </w:rPr>
        <w:t>like</w:t>
      </w:r>
      <w:r w:rsidR="008C13FB">
        <w:rPr>
          <w:rFonts w:eastAsia="Times New Roman" w:cs="Times New Roman"/>
          <w:color w:val="auto"/>
          <w:lang w:eastAsia="en-US"/>
        </w:rPr>
        <w:t xml:space="preserve"> that conducted in this study, which provides an important foundation of scholarly demand for this study and others like it.</w:t>
      </w:r>
    </w:p>
    <w:p w14:paraId="65AA1574" w14:textId="43FDE753" w:rsidR="00D115B3" w:rsidRDefault="00D115B3" w:rsidP="009D4498">
      <w:pPr>
        <w:ind w:firstLine="0"/>
        <w:rPr>
          <w:rFonts w:eastAsia="Times New Roman" w:cs="Times New Roman"/>
          <w:color w:val="auto"/>
          <w:lang w:eastAsia="en-US"/>
        </w:rPr>
      </w:pPr>
      <w:r>
        <w:rPr>
          <w:rFonts w:eastAsia="Times New Roman" w:cs="Times New Roman"/>
          <w:color w:val="auto"/>
          <w:lang w:eastAsia="en-US"/>
        </w:rPr>
        <w:tab/>
        <w:t>A</w:t>
      </w:r>
      <w:r w:rsidR="00982B3A">
        <w:rPr>
          <w:rFonts w:eastAsia="Times New Roman" w:cs="Times New Roman"/>
          <w:color w:val="auto"/>
          <w:lang w:eastAsia="en-US"/>
        </w:rPr>
        <w:t xml:space="preserve"> 201</w:t>
      </w:r>
      <w:r w:rsidR="00705911">
        <w:rPr>
          <w:rFonts w:eastAsia="Times New Roman" w:cs="Times New Roman"/>
          <w:color w:val="auto"/>
          <w:lang w:eastAsia="en-US"/>
        </w:rPr>
        <w:t>4</w:t>
      </w:r>
      <w:r w:rsidR="00982B3A">
        <w:rPr>
          <w:rFonts w:eastAsia="Times New Roman" w:cs="Times New Roman"/>
          <w:color w:val="auto"/>
          <w:lang w:eastAsia="en-US"/>
        </w:rPr>
        <w:t xml:space="preserve"> European study examined teachers exiting the profession quickly, either before even starting or soon thereafter </w:t>
      </w:r>
      <w:r w:rsidR="00982B3A">
        <w:rPr>
          <w:rFonts w:eastAsia="Times New Roman" w:cs="Times New Roman"/>
          <w:color w:val="auto"/>
          <w:lang w:eastAsia="en-US"/>
        </w:rPr>
        <w:fldChar w:fldCharType="begin"/>
      </w:r>
      <w:r w:rsidR="003728B1">
        <w:rPr>
          <w:rFonts w:eastAsia="Times New Roman" w:cs="Times New Roman"/>
          <w:color w:val="auto"/>
          <w:lang w:eastAsia="en-US"/>
        </w:rPr>
        <w:instrText xml:space="preserve"> ADDIN ZOTERO_ITEM CSL_CITATION {"citationID":"a2m4nous2op","properties":{"formattedCitation":"(Struyven &amp; Vanthournout, 2014)","plainCitation":"(Struyven &amp; Vanthournout, 2014)","noteIndex":0},"citationItems":[{"id":233,"uris":["http://zotero.org/users/6171799/items/CLPC82IU"],"itemData":{"id":233,"type":"article-journal","container-title":"Teaching and Teacher Education","DOI":"10.1016/j.tate.2014.06.002","ISSN":"0742051X","journalAbbreviation":"Teaching and Teacher Education","language":"en","page":"37-45","source":"DOI.org (Crossref)","title":"Teachers' exit decisions: An investigation into the reasons why newly qualified teachers fail to enter the teaching profession or why those who do enter do not continue teaching","title-short":"Teachers' exit decisions","volume":"43","author":[{"family":"Struyven","given":"Katrien"},{"family":"Vanthournout","given":"Gert"}],"issued":{"date-parts":[["2014",10]]}}}],"schema":"https://github.com/citation-style-language/schema/raw/master/csl-citation.json"} </w:instrText>
      </w:r>
      <w:r w:rsidR="00982B3A">
        <w:rPr>
          <w:rFonts w:eastAsia="Times New Roman" w:cs="Times New Roman"/>
          <w:color w:val="auto"/>
          <w:lang w:eastAsia="en-US"/>
        </w:rPr>
        <w:fldChar w:fldCharType="separate"/>
      </w:r>
      <w:r w:rsidR="003728B1" w:rsidRPr="003728B1">
        <w:rPr>
          <w:rFonts w:cs="Times New Roman"/>
        </w:rPr>
        <w:t>(Struyven &amp; Vanthournout, 2014)</w:t>
      </w:r>
      <w:r w:rsidR="00982B3A">
        <w:rPr>
          <w:rFonts w:eastAsia="Times New Roman" w:cs="Times New Roman"/>
          <w:color w:val="auto"/>
          <w:lang w:eastAsia="en-US"/>
        </w:rPr>
        <w:fldChar w:fldCharType="end"/>
      </w:r>
      <w:r w:rsidR="00705911">
        <w:rPr>
          <w:rFonts w:eastAsia="Times New Roman" w:cs="Times New Roman"/>
          <w:color w:val="auto"/>
          <w:lang w:eastAsia="en-US"/>
        </w:rPr>
        <w:t xml:space="preserve">. </w:t>
      </w:r>
      <w:r w:rsidR="42FBCD2A">
        <w:rPr>
          <w:rFonts w:eastAsia="Times New Roman" w:cs="Times New Roman"/>
          <w:color w:val="auto"/>
          <w:lang w:eastAsia="en-US"/>
        </w:rPr>
        <w:t>A portion of the quantitative study looked specifically at policies contributing to the trend of teachers leaving the work but is muddled by other factors.</w:t>
      </w:r>
      <w:r w:rsidR="00705911">
        <w:rPr>
          <w:rFonts w:eastAsia="Times New Roman" w:cs="Times New Roman"/>
          <w:color w:val="auto"/>
          <w:lang w:eastAsia="en-US"/>
        </w:rPr>
        <w:t xml:space="preserve"> The </w:t>
      </w:r>
      <w:r w:rsidR="005F06E4">
        <w:rPr>
          <w:rFonts w:eastAsia="Times New Roman" w:cs="Times New Roman"/>
          <w:color w:val="auto"/>
          <w:lang w:eastAsia="en-US"/>
        </w:rPr>
        <w:t xml:space="preserve">main reason the study found that teachers exit is a lack of </w:t>
      </w:r>
      <w:r w:rsidR="005F06E4">
        <w:rPr>
          <w:rFonts w:eastAsia="Times New Roman" w:cs="Times New Roman"/>
          <w:color w:val="auto"/>
          <w:lang w:eastAsia="en-US"/>
        </w:rPr>
        <w:lastRenderedPageBreak/>
        <w:t xml:space="preserve">opportunity for advancement in the field, a finding that is tangentially related to well-being but outside the scope of </w:t>
      </w:r>
      <w:r w:rsidR="00871559">
        <w:rPr>
          <w:rFonts w:eastAsia="Times New Roman" w:cs="Times New Roman"/>
          <w:color w:val="auto"/>
          <w:lang w:eastAsia="en-US"/>
        </w:rPr>
        <w:t xml:space="preserve">my work here. The study outlined a few ways in which policies may interact with traditional indicators of low well-being like stress and burnout but failed to generate </w:t>
      </w:r>
      <w:r w:rsidR="00A03610">
        <w:rPr>
          <w:rFonts w:eastAsia="Times New Roman" w:cs="Times New Roman"/>
          <w:color w:val="auto"/>
          <w:lang w:eastAsia="en-US"/>
        </w:rPr>
        <w:t xml:space="preserve">much in the way of conclusive evidence that low well-being caused mass exits from the work in its European setting. </w:t>
      </w:r>
    </w:p>
    <w:p w14:paraId="7FEE7125" w14:textId="7450DAAE" w:rsidR="00B2463A" w:rsidRPr="00B54C8B" w:rsidRDefault="00B2463A" w:rsidP="009D4498">
      <w:pPr>
        <w:ind w:firstLine="0"/>
        <w:rPr>
          <w:rFonts w:eastAsia="Times New Roman" w:cs="Times New Roman"/>
          <w:color w:val="auto"/>
          <w:lang w:eastAsia="en-US"/>
        </w:rPr>
      </w:pPr>
      <w:r>
        <w:rPr>
          <w:rFonts w:eastAsia="Times New Roman" w:cs="Times New Roman"/>
          <w:color w:val="auto"/>
          <w:lang w:eastAsia="en-US"/>
        </w:rPr>
        <w:tab/>
      </w:r>
      <w:r w:rsidR="00A44DFE">
        <w:rPr>
          <w:rFonts w:eastAsia="Times New Roman" w:cs="Times New Roman"/>
          <w:color w:val="auto"/>
          <w:lang w:eastAsia="en-US"/>
        </w:rPr>
        <w:t>While these studies are valuable, r</w:t>
      </w:r>
      <w:r w:rsidR="00415C39">
        <w:rPr>
          <w:rFonts w:eastAsia="Times New Roman" w:cs="Times New Roman"/>
          <w:color w:val="auto"/>
          <w:lang w:eastAsia="en-US"/>
        </w:rPr>
        <w:t xml:space="preserve">esearch on teacher well-being with respect to </w:t>
      </w:r>
      <w:r w:rsidR="00A44DFE">
        <w:rPr>
          <w:rFonts w:eastAsia="Times New Roman" w:cs="Times New Roman"/>
          <w:color w:val="auto"/>
          <w:lang w:eastAsia="en-US"/>
        </w:rPr>
        <w:t xml:space="preserve">policy is new </w:t>
      </w:r>
      <w:r w:rsidR="005D6E76">
        <w:rPr>
          <w:rFonts w:eastAsia="Times New Roman" w:cs="Times New Roman"/>
          <w:color w:val="auto"/>
          <w:lang w:eastAsia="en-US"/>
        </w:rPr>
        <w:fldChar w:fldCharType="begin"/>
      </w:r>
      <w:r w:rsidR="00A44DFE">
        <w:rPr>
          <w:rFonts w:eastAsia="Times New Roman" w:cs="Times New Roman"/>
          <w:color w:val="auto"/>
          <w:lang w:eastAsia="en-US"/>
        </w:rPr>
        <w:instrText xml:space="preserve"> ADDIN ZOTERO_ITEM CSL_CITATION {"citationID":"a2kurodnmjd","properties":{"formattedCitation":"(Feingold, 2021; Feingold &amp; Weishart, 2023)","plainCitation":"(Feingold, 2021; Feingold &amp; Weishart, 2023)","noteIndex":0},"citationItems":[{"id":710,"uris":["http://zotero.org/users/6171799/items/23JGFN6S"],"itemData":{"id":710,"type":"article-journal","container-title":"South Carolina Law Review","issue":"3","journalAbbreviation":"S. C. L. Rev.","language":"eng","page":"723-758","source":"HeinOnline","title":"Reclaiming Equality: How Regressive Laws Can Advance Progressive Ends William Hubbard Education and Law Symposium","title-short":"Reclaiming Equality","volume":"73","author":[{"family":"Feingold","given":"Jonathan P."}],"issued":{"date-parts":[["2021"]]}}},{"id":712,"uris":["http://zotero.org/users/6171799/items/BN8ZY8TD"],"itemData":{"id":712,"type":"report","abstract":"\"Discriminatory censorship laws\" regulate classroom conversations about racism, gender identity, and other topics targeted in the backlash against efforts toward inclusive classrooms and curricula. This policy brief examines the proliferation of these laws and their impact on K-12 schools, including the creation of hostile learning environments that expose students and educators to a heightened threat of race- and sex-based harassment and to formal sanctions and social ostracization. The laws also foster a climate of fear and anxiety among educators, effectively coercing them to shun critical inquiry and thought on targeted topics and more generally. The result is a curriculum that subtracts comprehensive, culturally attentive content and adds whitewashed and heteronormative narratives of American history and culture. The brief highlights the need for laws, policies, and practices that promote inclusive learning environments that encourage critical thinking, and offers recommendations to constructively counter discriminatory censorship.","language":"en","note":"container-title: National Education Policy Center\nERIC Number: ED636804","publisher":"National Education Policy Center","source":"ERIC","title":"How Discriminatory Censorship Laws Imperil Public Education","URL":"https://eric.ed.gov/?id=ED636804","author":[{"family":"Feingold","given":"Jonathan P."},{"family":"Weishart","given":"Joshua"}],"accessed":{"date-parts":[["2024",3,22]]},"issued":{"date-parts":[["2023",11]]}}}],"schema":"https://github.com/citation-style-language/schema/raw/master/csl-citation.json"} </w:instrText>
      </w:r>
      <w:r w:rsidR="005D6E76">
        <w:rPr>
          <w:rFonts w:eastAsia="Times New Roman" w:cs="Times New Roman"/>
          <w:color w:val="auto"/>
          <w:lang w:eastAsia="en-US"/>
        </w:rPr>
        <w:fldChar w:fldCharType="separate"/>
      </w:r>
      <w:r w:rsidR="00A44DFE" w:rsidRPr="00A44DFE">
        <w:rPr>
          <w:rFonts w:cs="Times New Roman"/>
        </w:rPr>
        <w:t>(Feingold, 2021; Feingold &amp; Weishart, 2023)</w:t>
      </w:r>
      <w:r w:rsidR="005D6E76">
        <w:rPr>
          <w:rFonts w:eastAsia="Times New Roman" w:cs="Times New Roman"/>
          <w:color w:val="auto"/>
          <w:lang w:eastAsia="en-US"/>
        </w:rPr>
        <w:fldChar w:fldCharType="end"/>
      </w:r>
      <w:r w:rsidR="00A44DFE">
        <w:rPr>
          <w:rFonts w:eastAsia="Times New Roman" w:cs="Times New Roman"/>
          <w:color w:val="auto"/>
          <w:lang w:eastAsia="en-US"/>
        </w:rPr>
        <w:t xml:space="preserve"> and </w:t>
      </w:r>
      <w:r w:rsidR="00A44DFE" w:rsidRPr="00A44DFE">
        <w:rPr>
          <w:rFonts w:eastAsia="Times New Roman" w:cs="Times New Roman"/>
          <w:color w:val="auto"/>
          <w:lang w:eastAsia="en-US"/>
        </w:rPr>
        <w:t xml:space="preserve">suggests that </w:t>
      </w:r>
      <w:r w:rsidR="009D5278">
        <w:rPr>
          <w:rFonts w:eastAsia="Times New Roman" w:cs="Times New Roman"/>
          <w:color w:val="auto"/>
          <w:lang w:eastAsia="en-US"/>
        </w:rPr>
        <w:t>the general public</w:t>
      </w:r>
      <w:r w:rsidR="00A44DFE" w:rsidRPr="00A44DFE">
        <w:rPr>
          <w:rFonts w:eastAsia="Times New Roman" w:cs="Times New Roman"/>
          <w:color w:val="auto"/>
          <w:lang w:eastAsia="en-US"/>
        </w:rPr>
        <w:t xml:space="preserve"> </w:t>
      </w:r>
      <w:r w:rsidR="009D5278">
        <w:rPr>
          <w:rFonts w:eastAsia="Times New Roman" w:cs="Times New Roman"/>
          <w:color w:val="auto"/>
          <w:lang w:eastAsia="en-US"/>
        </w:rPr>
        <w:t>is even</w:t>
      </w:r>
      <w:r w:rsidR="00A44DFE" w:rsidRPr="00A44DFE">
        <w:rPr>
          <w:rFonts w:eastAsia="Times New Roman" w:cs="Times New Roman"/>
          <w:color w:val="auto"/>
          <w:lang w:eastAsia="en-US"/>
        </w:rPr>
        <w:t xml:space="preserve"> divided in </w:t>
      </w:r>
      <w:r w:rsidR="009D5278">
        <w:rPr>
          <w:rFonts w:eastAsia="Times New Roman" w:cs="Times New Roman"/>
          <w:color w:val="auto"/>
          <w:lang w:eastAsia="en-US"/>
        </w:rPr>
        <w:t>how they view</w:t>
      </w:r>
      <w:r w:rsidR="00A44DFE" w:rsidRPr="00A44DFE">
        <w:rPr>
          <w:rFonts w:eastAsia="Times New Roman" w:cs="Times New Roman"/>
          <w:color w:val="auto"/>
          <w:lang w:eastAsia="en-US"/>
        </w:rPr>
        <w:t xml:space="preserve"> them</w:t>
      </w:r>
      <w:r w:rsidR="009D5278">
        <w:rPr>
          <w:rFonts w:eastAsia="Times New Roman" w:cs="Times New Roman"/>
          <w:color w:val="auto"/>
          <w:lang w:eastAsia="en-US"/>
        </w:rPr>
        <w:t xml:space="preserve"> </w:t>
      </w:r>
      <w:r w:rsidR="009D5278">
        <w:rPr>
          <w:rFonts w:eastAsia="Times New Roman" w:cs="Times New Roman"/>
          <w:color w:val="auto"/>
          <w:lang w:eastAsia="en-US"/>
        </w:rPr>
        <w:fldChar w:fldCharType="begin"/>
      </w:r>
      <w:r w:rsidR="00EC7734">
        <w:rPr>
          <w:rFonts w:eastAsia="Times New Roman" w:cs="Times New Roman"/>
          <w:color w:val="auto"/>
          <w:lang w:eastAsia="en-US"/>
        </w:rPr>
        <w:instrText xml:space="preserve"> ADDIN ZOTERO_ITEM CSL_CITATION {"citationID":"a25t0mikhv7","properties":{"formattedCitation":"(Lin et al., 2024; M. Polikoff et al., 2024)","plainCitation":"(Lin et al., 2024; M. Polikoff et al., 2024)","noteIndex":0},"citationItems":[{"id":716,"uris":["http://zotero.org/users/6171799/items/QWW4JY5U"],"itemData":{"id":716,"type":"article-journal","container-title":"Health Communication","DOI":"10.1080/10410236.2023.2165750","ISSN":"1041-0236, 1532-7027","issue":"2","journalAbbreviation":"Health Communication","language":"en","page":"352-362","source":"DOI.org (Crossref)","title":"Understanding the Effects of News-Finds-Me Perception on Health Knowledge and Information Seeking During Public Health Crises","volume":"39","author":[{"family":"Lin","given":"Yumin"},{"family":"Chen","given":"Minyi"},{"family":"Lee","given":"Si Yu"},{"family":"Yi","given":"Sue Hyon"},{"family":"Chen","given":"Yingting"},{"family":"Tandoc","given":"Edson C."},{"family":"Goh","given":"Zhang Hao"},{"family":"Salmon","given":"Charles T."}],"issued":{"date-parts":[["2024",1,28]]}}},{"id":715,"uris":["http://zotero.org/users/6171799/items/SFJD9LJB"],"itemData":{"id":715,"type":"article-journal","container-title":"Journal of LGBT Youth","DOI":"10.1080/19361653.2024.2313576","ISSN":"1936-1653, 1936-1661","journalAbbreviation":"Journal of LGBT Youth","language":"en","page":"1-22","source":"DOI.org (Crossref)","title":"Who wants to say ‘Gay?’ Public opinion about LGBT issues in the curriculum","title-short":"Who wants to say ‘Gay?","author":[{"family":"Polikoff","given":"Morgan"},{"family":"Fienberg","given":"Michael"},{"family":"Silver","given":"Daniel"},{"family":"Garland","given":"Marshall"},{"family":"Saavedra","given":"Anna"},{"family":"Rapaport","given":"Amie"}],"issued":{"date-parts":[["2024",2,12]]}}}],"schema":"https://github.com/citation-style-language/schema/raw/master/csl-citation.json"} </w:instrText>
      </w:r>
      <w:r w:rsidR="009D5278">
        <w:rPr>
          <w:rFonts w:eastAsia="Times New Roman" w:cs="Times New Roman"/>
          <w:color w:val="auto"/>
          <w:lang w:eastAsia="en-US"/>
        </w:rPr>
        <w:fldChar w:fldCharType="separate"/>
      </w:r>
      <w:r w:rsidR="00EC7734" w:rsidRPr="00EC7734">
        <w:rPr>
          <w:rFonts w:cs="Times New Roman"/>
        </w:rPr>
        <w:t>(Lin et al., 2024; M. Polikoff et al., 2024)</w:t>
      </w:r>
      <w:r w:rsidR="009D5278">
        <w:rPr>
          <w:rFonts w:eastAsia="Times New Roman" w:cs="Times New Roman"/>
          <w:color w:val="auto"/>
          <w:lang w:eastAsia="en-US"/>
        </w:rPr>
        <w:fldChar w:fldCharType="end"/>
      </w:r>
      <w:r w:rsidR="00E31DC9">
        <w:rPr>
          <w:rFonts w:eastAsia="Times New Roman" w:cs="Times New Roman"/>
          <w:color w:val="auto"/>
          <w:lang w:eastAsia="en-US"/>
        </w:rPr>
        <w:t xml:space="preserve">. Recent data also suggests teachers are not completely unified in how they view this policy paradigm </w:t>
      </w:r>
      <w:r w:rsidR="00E31DC9">
        <w:rPr>
          <w:rFonts w:eastAsia="Times New Roman" w:cs="Times New Roman"/>
          <w:color w:val="auto"/>
          <w:lang w:eastAsia="en-US"/>
        </w:rPr>
        <w:fldChar w:fldCharType="begin"/>
      </w:r>
      <w:r w:rsidR="00EC7734">
        <w:rPr>
          <w:rFonts w:eastAsia="Times New Roman" w:cs="Times New Roman"/>
          <w:color w:val="auto"/>
          <w:lang w:eastAsia="en-US"/>
        </w:rPr>
        <w:instrText xml:space="preserve"> ADDIN ZOTERO_ITEM CSL_CITATION {"citationID":"a2573glgd36","properties":{"formattedCitation":"(Woo et al., 2023)","plainCitation":"(Woo et al., 2023)","noteIndex":0},"citationItems":[{"id":669,"uris":["http://zotero.org/users/6171799/items/4AY2Z6F8"],"itemData":{"id":669,"type":"report","language":"en","note":"DOI: 10.7249/RRA134-16","publisher":"RAND Corporation","source":"DOI.org (Crossref)","title":"Walking on Eggshells—Teachers' Responses to Classroom Limitations on Race- or Gender-Related Topics: Findings from the 2022 American Instructional Resources Survey","title-short":"Walking on Eggshells—Teachers' Responses to Classroom Limitations on Race- or Gender-Related Topics","URL":"https://www.rand.org/pubs/research_reports/RRA134-16.html","author":[{"family":"Woo","given":"Ashley"},{"family":"Lee","given":"Sabrina"},{"family":"Prado Tuma","given":"Andrea"},{"family":"Kaufman","given":"Julia H."},{"family":"Lawrence","given":"Rebecca Ann"},{"family":"Reed","given":"Nastassia"}],"accessed":{"date-parts":[["2024",3,22]]},"issued":{"date-parts":[["2023"]]}}}],"schema":"https://github.com/citation-style-language/schema/raw/master/csl-citation.json"} </w:instrText>
      </w:r>
      <w:r w:rsidR="00E31DC9">
        <w:rPr>
          <w:rFonts w:eastAsia="Times New Roman" w:cs="Times New Roman"/>
          <w:color w:val="auto"/>
          <w:lang w:eastAsia="en-US"/>
        </w:rPr>
        <w:fldChar w:fldCharType="separate"/>
      </w:r>
      <w:r w:rsidR="00EC7734" w:rsidRPr="00EC7734">
        <w:rPr>
          <w:rFonts w:cs="Times New Roman"/>
        </w:rPr>
        <w:t>(Woo et al., 2023)</w:t>
      </w:r>
      <w:r w:rsidR="00E31DC9">
        <w:rPr>
          <w:rFonts w:eastAsia="Times New Roman" w:cs="Times New Roman"/>
          <w:color w:val="auto"/>
          <w:lang w:eastAsia="en-US"/>
        </w:rPr>
        <w:fldChar w:fldCharType="end"/>
      </w:r>
      <w:r w:rsidR="00095889">
        <w:rPr>
          <w:rFonts w:eastAsia="Times New Roman" w:cs="Times New Roman"/>
          <w:color w:val="auto"/>
          <w:lang w:eastAsia="en-US"/>
        </w:rPr>
        <w:t xml:space="preserve">. </w:t>
      </w:r>
      <w:r w:rsidR="00596E2D">
        <w:rPr>
          <w:rFonts w:eastAsia="Times New Roman" w:cs="Times New Roman"/>
          <w:color w:val="auto"/>
          <w:lang w:eastAsia="en-US"/>
        </w:rPr>
        <w:t xml:space="preserve">Qualitative data on this topic is needed to infuse the literature reviewed here with teachers’ authentic descriptions of their well-being in the policy environment. </w:t>
      </w:r>
      <w:r w:rsidR="005B0A2C">
        <w:rPr>
          <w:rFonts w:eastAsia="Times New Roman" w:cs="Times New Roman"/>
          <w:color w:val="auto"/>
          <w:lang w:eastAsia="en-US"/>
        </w:rPr>
        <w:t xml:space="preserve">The popular dialogue in the United States suggests teachers are feeling pressure from policy after COVID </w:t>
      </w:r>
      <w:r w:rsidR="00520AE6">
        <w:rPr>
          <w:rFonts w:eastAsia="Times New Roman" w:cs="Times New Roman"/>
          <w:color w:val="auto"/>
          <w:lang w:eastAsia="en-US"/>
        </w:rPr>
        <w:t>and that pressure may be eroding their well-being.</w:t>
      </w:r>
      <w:r w:rsidR="00F271C8">
        <w:rPr>
          <w:rFonts w:eastAsia="Times New Roman" w:cs="Times New Roman"/>
          <w:color w:val="auto"/>
          <w:lang w:eastAsia="en-US"/>
        </w:rPr>
        <w:t xml:space="preserve"> Though not empirical research, 2022 National Teacher of the Year, Kurt </w:t>
      </w:r>
      <w:r w:rsidR="008F670D">
        <w:rPr>
          <w:rFonts w:eastAsia="Times New Roman" w:cs="Times New Roman"/>
          <w:color w:val="auto"/>
          <w:lang w:eastAsia="en-US"/>
        </w:rPr>
        <w:t xml:space="preserve">Russell’s 2023 </w:t>
      </w:r>
      <w:r w:rsidR="008F670D" w:rsidRPr="00BC6A29">
        <w:rPr>
          <w:rFonts w:eastAsia="Times New Roman" w:cs="Times New Roman"/>
          <w:i/>
          <w:iCs/>
          <w:color w:val="auto"/>
          <w:lang w:eastAsia="en-US"/>
        </w:rPr>
        <w:t>Ed</w:t>
      </w:r>
      <w:r w:rsidR="00BC6A29" w:rsidRPr="00BC6A29">
        <w:rPr>
          <w:rFonts w:eastAsia="Times New Roman" w:cs="Times New Roman"/>
          <w:i/>
          <w:iCs/>
          <w:color w:val="auto"/>
          <w:lang w:eastAsia="en-US"/>
        </w:rPr>
        <w:t xml:space="preserve">ucation </w:t>
      </w:r>
      <w:r w:rsidR="008F670D" w:rsidRPr="00BC6A29">
        <w:rPr>
          <w:rFonts w:eastAsia="Times New Roman" w:cs="Times New Roman"/>
          <w:i/>
          <w:iCs/>
          <w:color w:val="auto"/>
          <w:lang w:eastAsia="en-US"/>
        </w:rPr>
        <w:t>Week</w:t>
      </w:r>
      <w:r w:rsidR="00BC6A29">
        <w:rPr>
          <w:rFonts w:eastAsia="Times New Roman" w:cs="Times New Roman"/>
          <w:color w:val="auto"/>
          <w:lang w:eastAsia="en-US"/>
        </w:rPr>
        <w:t xml:space="preserve"> interview</w:t>
      </w:r>
      <w:r w:rsidR="008F670D">
        <w:rPr>
          <w:rFonts w:eastAsia="Times New Roman" w:cs="Times New Roman"/>
          <w:color w:val="auto"/>
          <w:lang w:eastAsia="en-US"/>
        </w:rPr>
        <w:t xml:space="preserve"> </w:t>
      </w:r>
      <w:r w:rsidR="008331EF">
        <w:rPr>
          <w:rFonts w:eastAsia="Times New Roman" w:cs="Times New Roman"/>
          <w:color w:val="auto"/>
          <w:lang w:eastAsia="en-US"/>
        </w:rPr>
        <w:t>aligns to this general feeling and underscores its importance</w:t>
      </w:r>
      <w:r w:rsidR="0052426C">
        <w:rPr>
          <w:rFonts w:eastAsia="Times New Roman" w:cs="Times New Roman"/>
          <w:color w:val="auto"/>
          <w:lang w:eastAsia="en-US"/>
        </w:rPr>
        <w:t xml:space="preserve"> </w:t>
      </w:r>
      <w:r w:rsidR="0052426C">
        <w:rPr>
          <w:rFonts w:eastAsia="Times New Roman" w:cs="Times New Roman"/>
          <w:color w:val="auto"/>
          <w:lang w:eastAsia="en-US"/>
        </w:rPr>
        <w:fldChar w:fldCharType="begin"/>
      </w:r>
      <w:r w:rsidR="00EC7734">
        <w:rPr>
          <w:rFonts w:eastAsia="Times New Roman" w:cs="Times New Roman"/>
          <w:color w:val="auto"/>
          <w:lang w:eastAsia="en-US"/>
        </w:rPr>
        <w:instrText xml:space="preserve"> ADDIN ZOTERO_ITEM CSL_CITATION {"citationID":"a1spmv4emll","properties":{"formattedCitation":"(Schwartz, 2023)","plainCitation":"(Schwartz, 2023)","noteIndex":0},"citationItems":[{"id":722,"uris":["http://zotero.org/users/6171799/items/D5WV6AXA"],"itemData":{"id":722,"type":"article-newspaper","abstract":"Veteran history teacher Kurt Russell assesses the challenges ahead for social studies teachers.","container-title":"Education Week","ISSN":"0277-4232","language":"en","section":"Teaching &amp; Learning, Social Studies","source":"www.edweek.org","title":"'I Must Teach Truth to Power': A Top History Teacher Discusses 'Divisive Concepts' Laws","title-short":"'I Must Teach Truth to Power'","URL":"https://www.edweek.org/teaching-learning/i-must-teach-truth-to-power-a-top-history-teacher-discusses-divisive-concepts-laws/2023/07","author":[{"family":"Schwartz","given":"Sarah"}],"accessed":{"date-parts":[["2024",3,22]]},"issued":{"date-parts":[["2023",7,6]]}}}],"schema":"https://github.com/citation-style-language/schema/raw/master/csl-citation.json"} </w:instrText>
      </w:r>
      <w:r w:rsidR="0052426C">
        <w:rPr>
          <w:rFonts w:eastAsia="Times New Roman" w:cs="Times New Roman"/>
          <w:color w:val="auto"/>
          <w:lang w:eastAsia="en-US"/>
        </w:rPr>
        <w:fldChar w:fldCharType="separate"/>
      </w:r>
      <w:r w:rsidR="00EC7734" w:rsidRPr="00EC7734">
        <w:rPr>
          <w:rFonts w:cs="Times New Roman"/>
        </w:rPr>
        <w:t>(Schwartz, 2023)</w:t>
      </w:r>
      <w:r w:rsidR="0052426C">
        <w:rPr>
          <w:rFonts w:eastAsia="Times New Roman" w:cs="Times New Roman"/>
          <w:color w:val="auto"/>
          <w:lang w:eastAsia="en-US"/>
        </w:rPr>
        <w:fldChar w:fldCharType="end"/>
      </w:r>
      <w:r w:rsidR="008331EF">
        <w:rPr>
          <w:rFonts w:eastAsia="Times New Roman" w:cs="Times New Roman"/>
          <w:color w:val="auto"/>
          <w:lang w:eastAsia="en-US"/>
        </w:rPr>
        <w:t>.</w:t>
      </w:r>
      <w:r w:rsidR="00BC6A29">
        <w:rPr>
          <w:rFonts w:eastAsia="Times New Roman" w:cs="Times New Roman"/>
          <w:color w:val="auto"/>
          <w:lang w:eastAsia="en-US"/>
        </w:rPr>
        <w:t xml:space="preserve"> Because of the recent nature of this topic, research is scarce</w:t>
      </w:r>
      <w:r w:rsidR="00E86290">
        <w:rPr>
          <w:rFonts w:eastAsia="Times New Roman" w:cs="Times New Roman"/>
          <w:color w:val="auto"/>
          <w:lang w:eastAsia="en-US"/>
        </w:rPr>
        <w:t xml:space="preserve">. </w:t>
      </w:r>
      <w:r w:rsidR="005435C8">
        <w:rPr>
          <w:rFonts w:eastAsia="Times New Roman" w:cs="Times New Roman"/>
          <w:color w:val="auto"/>
          <w:lang w:eastAsia="en-US"/>
        </w:rPr>
        <w:t xml:space="preserve">News media is starting to comment more on this phenomenon, and </w:t>
      </w:r>
      <w:r w:rsidR="00BD1696">
        <w:rPr>
          <w:rFonts w:eastAsia="Times New Roman" w:cs="Times New Roman"/>
          <w:color w:val="auto"/>
          <w:lang w:eastAsia="en-US"/>
        </w:rPr>
        <w:t>some reports have emerged since 2023 on its effects, but empirical, qualitative research like that conducted in this study is scarce.</w:t>
      </w:r>
      <w:r w:rsidR="005E720A">
        <w:rPr>
          <w:rFonts w:eastAsia="Times New Roman" w:cs="Times New Roman"/>
          <w:color w:val="auto"/>
          <w:lang w:eastAsia="en-US"/>
        </w:rPr>
        <w:t xml:space="preserve"> Polikoff’s 2022 analysis of </w:t>
      </w:r>
      <w:r w:rsidR="00514067">
        <w:rPr>
          <w:rFonts w:eastAsia="Times New Roman" w:cs="Times New Roman"/>
          <w:color w:val="auto"/>
          <w:lang w:eastAsia="en-US"/>
        </w:rPr>
        <w:t xml:space="preserve">Understanding America </w:t>
      </w:r>
      <w:r w:rsidR="005E720A">
        <w:rPr>
          <w:rFonts w:eastAsia="Times New Roman" w:cs="Times New Roman"/>
          <w:color w:val="auto"/>
          <w:lang w:eastAsia="en-US"/>
        </w:rPr>
        <w:t>survey data in loo</w:t>
      </w:r>
      <w:r w:rsidR="001634E8">
        <w:rPr>
          <w:rFonts w:eastAsia="Times New Roman" w:cs="Times New Roman"/>
          <w:color w:val="auto"/>
          <w:lang w:eastAsia="en-US"/>
        </w:rPr>
        <w:t xml:space="preserve">ked at parent perception of teachers’ work </w:t>
      </w:r>
      <w:r w:rsidR="00514067">
        <w:rPr>
          <w:rFonts w:eastAsia="Times New Roman" w:cs="Times New Roman"/>
          <w:color w:val="auto"/>
          <w:lang w:eastAsia="en-US"/>
        </w:rPr>
        <w:t xml:space="preserve">during COVID </w:t>
      </w:r>
      <w:r w:rsidR="00514067">
        <w:rPr>
          <w:rFonts w:eastAsia="Times New Roman" w:cs="Times New Roman"/>
          <w:color w:val="auto"/>
          <w:lang w:eastAsia="en-US"/>
        </w:rPr>
        <w:fldChar w:fldCharType="begin"/>
      </w:r>
      <w:r w:rsidR="00EC7734">
        <w:rPr>
          <w:rFonts w:eastAsia="Times New Roman" w:cs="Times New Roman"/>
          <w:color w:val="auto"/>
          <w:lang w:eastAsia="en-US"/>
        </w:rPr>
        <w:instrText xml:space="preserve"> ADDIN ZOTERO_ITEM CSL_CITATION {"citationID":"a1s0les0obo","properties":{"formattedCitation":"(M. S. Polikoff et al., 2022)","plainCitation":"(M. S. Polikoff et al., 2022)","noteIndex":0},"citationItems":[{"id":726,"uris":["http://zotero.org/users/6171799/items/CY8DEB5F"],"itemData":{"id":726,"type":"article-journal","abstract":"Throughout the 2020–2021 school year, families’ access to—and desire to participate in—in-person educational experiences was highly unequal. Concerns about “school hesitancy” in light of COVID-19 have continued into the 2021–2022 school year, driven both by concerns about well-being and concerns about safety. Using a nationally representative sample of families, we tested a messaging intervention aimed at reducing school hesitancy. We found that targeted messaging to address well-being and safety concerns substantially improved parent reports of their likelihood of sending their child back for in-person learning for parents who were previously unsure. The findings suggest the importance of careful COVID-related communication from schools.","container-title":"Educational Researcher","DOI":"10.3102/0013189X211070813","ISSN":"0013-189X","issue":"2","language":"en","note":"publisher: American Educational Research Association","page":"156-159","source":"SAGE Journals","title":"The Impact of a Messaging Intervention on Parents’ School Hesitancy During COVID-19","volume":"51","author":[{"family":"Polikoff","given":"Morgan S."},{"family":"Silver","given":"Daniel"},{"family":"Garland","given":"Marshall"},{"family":"Saavedra","given":"Anna Rosefsky"},{"family":"Rapaport","given":"Amie"},{"family":"Fienberg","given":"Michael"}],"issued":{"date-parts":[["2022",3,1]]}}}],"schema":"https://github.com/citation-style-language/schema/raw/master/csl-citation.json"} </w:instrText>
      </w:r>
      <w:r w:rsidR="00514067">
        <w:rPr>
          <w:rFonts w:eastAsia="Times New Roman" w:cs="Times New Roman"/>
          <w:color w:val="auto"/>
          <w:lang w:eastAsia="en-US"/>
        </w:rPr>
        <w:fldChar w:fldCharType="separate"/>
      </w:r>
      <w:r w:rsidR="00EC7734" w:rsidRPr="00EC7734">
        <w:rPr>
          <w:rFonts w:cs="Times New Roman"/>
        </w:rPr>
        <w:t>(M. S. Polikoff et al., 2022)</w:t>
      </w:r>
      <w:r w:rsidR="00514067">
        <w:rPr>
          <w:rFonts w:eastAsia="Times New Roman" w:cs="Times New Roman"/>
          <w:color w:val="auto"/>
          <w:lang w:eastAsia="en-US"/>
        </w:rPr>
        <w:fldChar w:fldCharType="end"/>
      </w:r>
      <w:r w:rsidR="00514067">
        <w:rPr>
          <w:rFonts w:eastAsia="Times New Roman" w:cs="Times New Roman"/>
          <w:color w:val="auto"/>
          <w:lang w:eastAsia="en-US"/>
        </w:rPr>
        <w:t xml:space="preserve"> but failed to gather the teacher perspective</w:t>
      </w:r>
      <w:r w:rsidR="001F0E68">
        <w:rPr>
          <w:rFonts w:eastAsia="Times New Roman" w:cs="Times New Roman"/>
          <w:color w:val="auto"/>
          <w:lang w:eastAsia="en-US"/>
        </w:rPr>
        <w:t xml:space="preserve">; and </w:t>
      </w:r>
      <w:r w:rsidR="00E35EB3">
        <w:rPr>
          <w:rFonts w:eastAsia="Times New Roman" w:cs="Times New Roman"/>
          <w:color w:val="auto"/>
          <w:lang w:eastAsia="en-US"/>
        </w:rPr>
        <w:t xml:space="preserve">Horowitz’s 2022 analysis of Pew Research survey data </w:t>
      </w:r>
      <w:r w:rsidR="00C00F0B">
        <w:rPr>
          <w:rFonts w:eastAsia="Times New Roman" w:cs="Times New Roman"/>
          <w:color w:val="auto"/>
          <w:lang w:eastAsia="en-US"/>
        </w:rPr>
        <w:t>revealed mixed findings among parents about issues of history and gender in schools</w:t>
      </w:r>
      <w:r w:rsidR="000726D4">
        <w:rPr>
          <w:rFonts w:eastAsia="Times New Roman" w:cs="Times New Roman"/>
          <w:color w:val="auto"/>
          <w:lang w:eastAsia="en-US"/>
        </w:rPr>
        <w:t>, while solidifying that people generally follow party lines on issues</w:t>
      </w:r>
      <w:r w:rsidR="000E7AB7">
        <w:rPr>
          <w:rFonts w:eastAsia="Times New Roman" w:cs="Times New Roman"/>
          <w:color w:val="auto"/>
          <w:lang w:eastAsia="en-US"/>
        </w:rPr>
        <w:t xml:space="preserve"> related to</w:t>
      </w:r>
      <w:r w:rsidR="000726D4">
        <w:rPr>
          <w:rFonts w:eastAsia="Times New Roman" w:cs="Times New Roman"/>
          <w:color w:val="auto"/>
          <w:lang w:eastAsia="en-US"/>
        </w:rPr>
        <w:t xml:space="preserve"> their children</w:t>
      </w:r>
      <w:r w:rsidR="00C00F0B">
        <w:rPr>
          <w:rFonts w:eastAsia="Times New Roman" w:cs="Times New Roman"/>
          <w:color w:val="auto"/>
          <w:lang w:eastAsia="en-US"/>
        </w:rPr>
        <w:t xml:space="preserve"> </w:t>
      </w:r>
      <w:r w:rsidR="00C00F0B">
        <w:rPr>
          <w:rFonts w:eastAsia="Times New Roman" w:cs="Times New Roman"/>
          <w:color w:val="auto"/>
          <w:lang w:eastAsia="en-US"/>
        </w:rPr>
        <w:fldChar w:fldCharType="begin"/>
      </w:r>
      <w:r w:rsidR="00EC7734">
        <w:rPr>
          <w:rFonts w:eastAsia="Times New Roman" w:cs="Times New Roman"/>
          <w:color w:val="auto"/>
          <w:lang w:eastAsia="en-US"/>
        </w:rPr>
        <w:instrText xml:space="preserve"> ADDIN ZOTERO_ITEM CSL_CITATION {"citationID":"a1ntfjv5q9","properties":{"formattedCitation":"(Horowitz, 2022)","plainCitation":"(Horowitz, 2022)","noteIndex":0},"citationItems":[{"id":728,"uris":["http://zotero.org/users/6171799/items/R3S68DHW"],"itemData":{"id":728,"type":"report","abstract":"As the midterm election approaches, issues related to K-12 schools have become deeply polarized. Republican and Democratic parents of K12 students have widely different views on what their children should learn at school about gender identity, slavery and other topics, according to a new Pew Research Center survey. Pew Research Center conducted this study to better understand how parents with children in K-12 schools see their children's education. This analysis is based on 3,251 U.S. parents with children in elementary, middle or high school. The data was collected as part of a larger survey of parents with children younger than 18 conducted Sept. 20 to Oct. 2, 2022. Most of the parents who took part are members of the Center's American Trends Panel (ATP), an online survey panel that is recruited through national, random sampling of residential addresses. This survey also included an oversample of Black, Hispanic and Asian parents from Ipsos' Knowledge Panel, another probability-based online survey web panel recruited primarily through national, random sampling of residential addresses.","language":"en","note":"DOI: 10/26/parents-differ-sharply-by-party-over-what-their-k-12-children-should-learn-in-school/\ncontainer-title: Pew Research Center\nERIC Number: ED628256","publisher":"Pew Research Center","source":"ERIC","title":"Parents Differ Sharply by Party over What Their K-12 Children Should Learn in School: But Majorities of Both Republican and Democratic Parents Are Satisfied with the Quality of Their Children's Education","title-short":"Parents Differ Sharply by Party over What Their K-12 Children Should Learn in School","author":[{"family":"Horowitz","given":"Juliana Menasce"}],"accessed":{"date-parts":[["2024",3,22]]},"issued":{"date-parts":[["2022",10,26]]}}}],"schema":"https://github.com/citation-style-language/schema/raw/master/csl-citation.json"} </w:instrText>
      </w:r>
      <w:r w:rsidR="00C00F0B">
        <w:rPr>
          <w:rFonts w:eastAsia="Times New Roman" w:cs="Times New Roman"/>
          <w:color w:val="auto"/>
          <w:lang w:eastAsia="en-US"/>
        </w:rPr>
        <w:fldChar w:fldCharType="separate"/>
      </w:r>
      <w:r w:rsidR="00EC7734" w:rsidRPr="00EC7734">
        <w:rPr>
          <w:rFonts w:cs="Times New Roman"/>
        </w:rPr>
        <w:t>(Horowitz, 2022)</w:t>
      </w:r>
      <w:r w:rsidR="00C00F0B">
        <w:rPr>
          <w:rFonts w:eastAsia="Times New Roman" w:cs="Times New Roman"/>
          <w:color w:val="auto"/>
          <w:lang w:eastAsia="en-US"/>
        </w:rPr>
        <w:fldChar w:fldCharType="end"/>
      </w:r>
      <w:r w:rsidR="001F0E68">
        <w:rPr>
          <w:rFonts w:eastAsia="Times New Roman" w:cs="Times New Roman"/>
          <w:color w:val="auto"/>
          <w:lang w:eastAsia="en-US"/>
        </w:rPr>
        <w:t xml:space="preserve">. </w:t>
      </w:r>
    </w:p>
    <w:p w14:paraId="7E8A4247" w14:textId="5F13916E" w:rsidR="000C5BE3" w:rsidRDefault="00EE163F" w:rsidP="00940F95">
      <w:pPr>
        <w:rPr>
          <w:rFonts w:eastAsia="Times New Roman" w:cs="Times New Roman"/>
          <w:color w:val="auto"/>
          <w:lang w:eastAsia="en-US"/>
        </w:rPr>
      </w:pPr>
      <w:r w:rsidRPr="30BB2FE0">
        <w:rPr>
          <w:rFonts w:eastAsia="Times New Roman" w:cs="Times New Roman"/>
          <w:color w:val="auto"/>
          <w:lang w:eastAsia="en-US"/>
        </w:rPr>
        <w:lastRenderedPageBreak/>
        <w:t>With schools as complex institutions, it cannot be said that the policy environment is the sole culprit in these negative orientations to the work, but there is much to be said for the data about how teachers feel about their work and what is happening with respect to student achievement, teacher shortage, and what seems to be an increasingly embattled school policy environment in many states.</w:t>
      </w:r>
      <w:r w:rsidR="009B4CDB" w:rsidRPr="30BB2FE0">
        <w:rPr>
          <w:rFonts w:eastAsia="Times New Roman" w:cs="Times New Roman"/>
          <w:color w:val="auto"/>
          <w:lang w:eastAsia="en-US"/>
        </w:rPr>
        <w:t xml:space="preserve"> The</w:t>
      </w:r>
      <w:r w:rsidRPr="30BB2FE0">
        <w:rPr>
          <w:rFonts w:eastAsia="Times New Roman" w:cs="Times New Roman"/>
          <w:color w:val="auto"/>
          <w:lang w:eastAsia="en-US"/>
        </w:rPr>
        <w:t xml:space="preserve"> </w:t>
      </w:r>
      <w:r w:rsidR="009B4CDB" w:rsidRPr="30BB2FE0">
        <w:rPr>
          <w:rFonts w:eastAsia="Times New Roman" w:cs="Times New Roman"/>
          <w:color w:val="auto"/>
          <w:lang w:eastAsia="en-US"/>
        </w:rPr>
        <w:t>literature reviewed here has focused on teacher satisfaction, turnover, and quality connected to various, singular policies, but has not examined teacher well-being and how a broader policy environment may interact with it</w:t>
      </w:r>
      <w:r w:rsidR="00C328BD">
        <w:rPr>
          <w:rFonts w:eastAsia="Times New Roman" w:cs="Times New Roman"/>
          <w:color w:val="auto"/>
          <w:lang w:eastAsia="en-US"/>
        </w:rPr>
        <w:t xml:space="preserve"> to the extent that no new study is necessary</w:t>
      </w:r>
      <w:r w:rsidR="009B4CDB" w:rsidRPr="30BB2FE0">
        <w:rPr>
          <w:rFonts w:eastAsia="Times New Roman" w:cs="Times New Roman"/>
          <w:color w:val="auto"/>
          <w:lang w:eastAsia="en-US"/>
        </w:rPr>
        <w:t xml:space="preserve">. </w:t>
      </w:r>
      <w:r w:rsidR="00FE5925">
        <w:rPr>
          <w:rFonts w:eastAsia="Times New Roman" w:cs="Times New Roman"/>
          <w:color w:val="auto"/>
          <w:lang w:eastAsia="en-US"/>
        </w:rPr>
        <w:t>Here too, the focus was on parents’ perceptions and left out the teacher perspective in the quantitative analysis.</w:t>
      </w:r>
      <w:r w:rsidR="009C399B">
        <w:rPr>
          <w:rFonts w:eastAsia="Times New Roman" w:cs="Times New Roman"/>
          <w:color w:val="auto"/>
          <w:lang w:eastAsia="en-US"/>
        </w:rPr>
        <w:t xml:space="preserve"> Woo et al.’s 2022 analysis of </w:t>
      </w:r>
      <w:r w:rsidR="00470A0B">
        <w:rPr>
          <w:rFonts w:eastAsia="Times New Roman" w:cs="Times New Roman"/>
          <w:color w:val="auto"/>
          <w:lang w:eastAsia="en-US"/>
        </w:rPr>
        <w:t xml:space="preserve">the </w:t>
      </w:r>
      <w:r w:rsidR="00470A0B" w:rsidRPr="00470A0B">
        <w:rPr>
          <w:rFonts w:eastAsia="Times New Roman" w:cs="Times New Roman"/>
          <w:color w:val="auto"/>
          <w:lang w:eastAsia="en-US"/>
        </w:rPr>
        <w:t>American Instructional Resources Survey</w:t>
      </w:r>
      <w:r w:rsidR="00470A0B">
        <w:rPr>
          <w:rFonts w:eastAsia="Times New Roman" w:cs="Times New Roman"/>
          <w:color w:val="auto"/>
          <w:lang w:eastAsia="en-US"/>
        </w:rPr>
        <w:t xml:space="preserve"> was titled “Walking on Eggshells” (an image echoed by participants in this study’s findings)</w:t>
      </w:r>
      <w:r w:rsidR="00387571">
        <w:rPr>
          <w:rFonts w:eastAsia="Times New Roman" w:cs="Times New Roman"/>
          <w:color w:val="auto"/>
          <w:lang w:eastAsia="en-US"/>
        </w:rPr>
        <w:t xml:space="preserve"> and </w:t>
      </w:r>
      <w:r w:rsidR="00F74877">
        <w:rPr>
          <w:rFonts w:eastAsia="Times New Roman" w:cs="Times New Roman"/>
          <w:color w:val="auto"/>
          <w:lang w:eastAsia="en-US"/>
        </w:rPr>
        <w:t xml:space="preserve">is important in that it captures various dimensions of the teacher perspective in a policy </w:t>
      </w:r>
      <w:r w:rsidR="00231D82">
        <w:rPr>
          <w:rFonts w:eastAsia="Times New Roman" w:cs="Times New Roman"/>
          <w:color w:val="auto"/>
          <w:lang w:eastAsia="en-US"/>
        </w:rPr>
        <w:t>environment but</w:t>
      </w:r>
      <w:r w:rsidR="00F74877">
        <w:rPr>
          <w:rFonts w:eastAsia="Times New Roman" w:cs="Times New Roman"/>
          <w:color w:val="auto"/>
          <w:lang w:eastAsia="en-US"/>
        </w:rPr>
        <w:t xml:space="preserve"> fails to </w:t>
      </w:r>
      <w:r w:rsidR="0097474D">
        <w:rPr>
          <w:rFonts w:eastAsia="Times New Roman" w:cs="Times New Roman"/>
          <w:color w:val="auto"/>
          <w:lang w:eastAsia="en-US"/>
        </w:rPr>
        <w:t xml:space="preserve">gather qualitative data on the specific research question of </w:t>
      </w:r>
      <w:r w:rsidR="00C75E3A">
        <w:rPr>
          <w:rFonts w:eastAsia="Times New Roman" w:cs="Times New Roman"/>
          <w:color w:val="auto"/>
          <w:lang w:eastAsia="en-US"/>
        </w:rPr>
        <w:t>my</w:t>
      </w:r>
      <w:r w:rsidR="0097474D">
        <w:rPr>
          <w:rFonts w:eastAsia="Times New Roman" w:cs="Times New Roman"/>
          <w:color w:val="auto"/>
          <w:lang w:eastAsia="en-US"/>
        </w:rPr>
        <w:t xml:space="preserve"> study. Woo’s analysis found that teachers are </w:t>
      </w:r>
      <w:r w:rsidR="006B0634">
        <w:rPr>
          <w:rFonts w:eastAsia="Times New Roman" w:cs="Times New Roman"/>
          <w:color w:val="auto"/>
          <w:lang w:eastAsia="en-US"/>
        </w:rPr>
        <w:t xml:space="preserve">impacted by </w:t>
      </w:r>
      <w:r w:rsidR="00143416" w:rsidRPr="00143416">
        <w:rPr>
          <w:rFonts w:eastAsia="Times New Roman" w:cs="Times New Roman"/>
          <w:color w:val="auto"/>
          <w:lang w:eastAsia="en-US"/>
        </w:rPr>
        <w:t>policies</w:t>
      </w:r>
      <w:r w:rsidR="006B0634">
        <w:rPr>
          <w:rFonts w:eastAsia="Times New Roman" w:cs="Times New Roman"/>
          <w:color w:val="auto"/>
          <w:lang w:eastAsia="en-US"/>
        </w:rPr>
        <w:t xml:space="preserve"> but fails to </w:t>
      </w:r>
      <w:r w:rsidR="00A03040">
        <w:rPr>
          <w:rFonts w:eastAsia="Times New Roman" w:cs="Times New Roman"/>
          <w:color w:val="auto"/>
          <w:lang w:eastAsia="en-US"/>
        </w:rPr>
        <w:t xml:space="preserve">show connections to why and how this takes place. This is a dimension of </w:t>
      </w:r>
      <w:r w:rsidR="00940F95">
        <w:rPr>
          <w:rFonts w:eastAsia="Times New Roman" w:cs="Times New Roman"/>
          <w:color w:val="auto"/>
          <w:lang w:eastAsia="en-US"/>
        </w:rPr>
        <w:t>research</w:t>
      </w:r>
      <w:r w:rsidR="00A03040">
        <w:rPr>
          <w:rFonts w:eastAsia="Times New Roman" w:cs="Times New Roman"/>
          <w:color w:val="auto"/>
          <w:lang w:eastAsia="en-US"/>
        </w:rPr>
        <w:t xml:space="preserve"> where qualitative methods are necessary and valuable. </w:t>
      </w:r>
      <w:r w:rsidR="00B73651">
        <w:rPr>
          <w:rFonts w:eastAsia="Times New Roman" w:cs="Times New Roman"/>
          <w:color w:val="auto"/>
          <w:lang w:eastAsia="en-US"/>
        </w:rPr>
        <w:t xml:space="preserve">Particularly, the survey analysis does not position participants within diverse characteristics </w:t>
      </w:r>
      <w:r w:rsidR="00D37F10">
        <w:rPr>
          <w:rFonts w:eastAsia="Times New Roman" w:cs="Times New Roman"/>
          <w:color w:val="auto"/>
          <w:lang w:eastAsia="en-US"/>
        </w:rPr>
        <w:t>of their lived experience like where they live geographically within a state (a dimension this study does probe).</w:t>
      </w:r>
    </w:p>
    <w:p w14:paraId="15489088" w14:textId="2EC0550E" w:rsidR="00346210" w:rsidRPr="001A1FBD" w:rsidRDefault="00940F95" w:rsidP="000C5BE3">
      <w:pPr>
        <w:rPr>
          <w:rFonts w:eastAsia="Times New Roman" w:cs="Times New Roman"/>
          <w:color w:val="auto"/>
          <w:lang w:eastAsia="en-US"/>
        </w:rPr>
      </w:pPr>
      <w:r>
        <w:rPr>
          <w:rFonts w:eastAsia="Times New Roman" w:cs="Times New Roman"/>
          <w:color w:val="auto"/>
          <w:lang w:eastAsia="en-US"/>
        </w:rPr>
        <w:t>Given these gaps in the literature, this</w:t>
      </w:r>
      <w:r w:rsidR="009B4CDB" w:rsidRPr="30BB2FE0">
        <w:rPr>
          <w:rFonts w:eastAsia="Times New Roman" w:cs="Times New Roman"/>
          <w:color w:val="auto"/>
          <w:lang w:eastAsia="en-US"/>
        </w:rPr>
        <w:t xml:space="preserve"> study may contribute by creating knowledge about who teachers are and how that identity interacts with the well-being they derive from their work. As such, it may hold important explanations to inform the practice of policymakers and school leaders as teacher shortage, low quality, and burnout rise</w:t>
      </w:r>
      <w:r w:rsidR="00C75E3A">
        <w:rPr>
          <w:rFonts w:eastAsia="Times New Roman" w:cs="Times New Roman"/>
          <w:color w:val="auto"/>
          <w:lang w:eastAsia="en-US"/>
        </w:rPr>
        <w:t xml:space="preserve"> </w:t>
      </w:r>
      <w:r w:rsidR="00C75E3A">
        <w:rPr>
          <w:rFonts w:eastAsia="Times New Roman" w:cs="Times New Roman"/>
          <w:color w:val="auto"/>
          <w:lang w:eastAsia="en-US"/>
        </w:rPr>
        <w:fldChar w:fldCharType="begin"/>
      </w:r>
      <w:r w:rsidR="008E5B74">
        <w:rPr>
          <w:rFonts w:eastAsia="Times New Roman" w:cs="Times New Roman"/>
          <w:color w:val="auto"/>
          <w:lang w:eastAsia="en-US"/>
        </w:rPr>
        <w:instrText xml:space="preserve"> ADDIN ZOTERO_ITEM CSL_CITATION {"citationID":"a1n3m7lqlf3","properties":{"formattedCitation":"(M. A. Brown, 2021; Farber, 2023; Park &amp; Shin, 2020)","plainCitation":"(M. A. Brown, 2021; Farber, 2023; Park &amp; Shin, 2020)","noteIndex":0},"citationItems":[{"id":130,"uris":["http://zotero.org/users/6171799/items/7HRBKLPA"],"itemData":{"id":130,"type":"article-journal","abstract":"Given the collective trauma caused by COVID-19 global pandemic, it is more important than ever that schools look for ways to create safe, trauma-sensitive, and restorative learning environments. This article presents implementation science, readiness assessments, and ongoing evaluation as central and integral to all efforts that seek to transform punitive schools into restorative schools. The author first presents five elements of a school’s relational ecology as a framework for comparing a punitive school to a restorative school: structure, leadership, staff, students, and response to behavioral incidents. Then, the author calls upon school administrators, as well as restorative justice trainers who work with schools, to utilize a systems change approach that supports whole-school change. Without a full commitment to systems change, restorative justice in education (RJE) will continue to fall short of expectations and the educational system itself will continue to cause the same harm to marginalized students as it did prior to the pandemic.","container-title":"Laws","DOI":"10.3390/laws10030068","ISSN":"2075-471X","issue":"3","journalAbbreviation":"Laws","language":"en","page":"68","source":"DOI.org (Crossref)","title":"We Cannot Return to “Normal”: A Post-COVID Call for a Systems Approach to Implementing Restorative Justice in Education (RJE)","title-short":"We Cannot Return to “Normal”","volume":"10","author":[{"family":"Brown","given":"Martha A."}],"issued":{"date-parts":[["2021",8,19]]}}},{"id":579,"uris":["http://zotero.org/users/6171799/items/IA6JD32R"],"itemData":{"id":579,"type":"thesis","abstract":"The purpose of this quantitative comparative quasi-experimental study was to compare the perceptions of work-life balance and turnover intentions of four-day and five-day rural Oklahoma classroom teachers. Four-day school districts have become increasingly popular across the United States as a way to reduce operational expenses, with 92 four-day school districts in Oklahoma in 2019. However, Oklahoma’s Senate Bill 441 (2019) required four-day school districts to return to a five-day schedule unless they showed cost-savings and students met or exceeded academic performance standards on state assessments. Hobfoll’s (1989) Model of Conservations of Resources (COR) theory guided the study, which sought to explore the perceptions of work-interference with personal life (WIPL), personal life interference with work (PLIW), or work/personal life enhancement (WPLE), and turnover intentions of Oklahoma rural classroom teachers. A 15-item work-life balance survey adopted by Hayman (2005) and a single-item Turnover Intentions Scale developed by Spector et al. (1988) survey was administered through the online platform Qualtrics to 144 participants consisting of pre-K through 12th grade Oklahoma classroom teachers who worked in four-day and five-day rural school districts. The participants represented ten Oklahoma rural school districts of four-day and five-day schedules with 700 students or less. The study’s findings found no statistically significant differences between four-day and five-day rural classroom teachers' work-life balance, particularly in work interference with personal life (WIPL), personal life interference with work (PLIW), work/personal life enhancement (WPLE), or turnover intentions. The research findings had implications for educational leaders, policymakers, and stakeholders providing the educational perspective of work-life balance and turnover intentions and its impact on teachers.","event-place":"United States -- Oklahoma","genre":"Ed.D.","language":"English","license":"Database copyright ProQuest LLC; ProQuest does not claim copyright in the individual underlying works.","note":"ISBN: 9798379420468","number-of-pages":"140","publisher":"Southern Nazarene University","publisher-place":"United States -- Oklahoma","source":"ProQuest","title":"A Quasi-Experimental Study Comparing Work-Life Balance and Turnover Intentions Among Rural Oklahoma Classroom Teachers Working Four-Day and Five-Day School Weeks","URL":"https://www.proquest.com/docview/2802795684/abstract/8395F3AEA68F450EPQ/1","author":[{"family":"Farber","given":"Misty Dawn"}],"accessed":{"date-parts":[["2024",2,23]]},"issued":{"date-parts":[["2023"]]}}},{"id":419,"uris":["http://zotero.org/users/6171799/items/J9MMENNB"],"itemData":{"id":419,"type":"article-journal","container-title":"Sage Open","issue":"2","title":"A Meta-Analysis of Special Education Teachers’ Burnout - Eun-Young Park, Mikyung Shin, 2020","URL":"https://journals-sagepub-com.ezproxy.lib.ou.edu/doi/full/10.1177/2158244020918297","volume":"10","author":[{"family":"Park","given":"Eun-Young"},{"family":"Shin","given":"Mikyung"}],"accessed":{"date-parts":[["2023",10,22]]},"issued":{"date-parts":[["2020"]]}}}],"schema":"https://github.com/citation-style-language/schema/raw/master/csl-citation.json"} </w:instrText>
      </w:r>
      <w:r w:rsidR="00C75E3A">
        <w:rPr>
          <w:rFonts w:eastAsia="Times New Roman" w:cs="Times New Roman"/>
          <w:color w:val="auto"/>
          <w:lang w:eastAsia="en-US"/>
        </w:rPr>
        <w:fldChar w:fldCharType="separate"/>
      </w:r>
      <w:r w:rsidR="008E5B74" w:rsidRPr="008E5B74">
        <w:rPr>
          <w:rFonts w:cs="Times New Roman"/>
        </w:rPr>
        <w:t>(M. A. Brown, 2021; Farber, 2023; Park &amp; Shin, 2020)</w:t>
      </w:r>
      <w:r w:rsidR="00C75E3A">
        <w:rPr>
          <w:rFonts w:eastAsia="Times New Roman" w:cs="Times New Roman"/>
          <w:color w:val="auto"/>
          <w:lang w:eastAsia="en-US"/>
        </w:rPr>
        <w:fldChar w:fldCharType="end"/>
      </w:r>
      <w:r w:rsidR="009B4CDB" w:rsidRPr="30BB2FE0">
        <w:rPr>
          <w:rFonts w:eastAsia="Times New Roman" w:cs="Times New Roman"/>
          <w:color w:val="auto"/>
          <w:lang w:eastAsia="en-US"/>
        </w:rPr>
        <w:t xml:space="preserve">. </w:t>
      </w:r>
      <w:r w:rsidR="00EE163F" w:rsidRPr="30BB2FE0">
        <w:rPr>
          <w:rFonts w:eastAsia="Times New Roman" w:cs="Times New Roman"/>
          <w:color w:val="auto"/>
          <w:lang w:eastAsia="en-US"/>
        </w:rPr>
        <w:t xml:space="preserve">The following methodology will aim to examine this dynamic in a narrow </w:t>
      </w:r>
      <w:r w:rsidR="00EE163F" w:rsidRPr="30BB2FE0">
        <w:rPr>
          <w:rFonts w:eastAsia="Times New Roman" w:cs="Times New Roman"/>
          <w:color w:val="auto"/>
          <w:lang w:eastAsia="en-US"/>
        </w:rPr>
        <w:lastRenderedPageBreak/>
        <w:t xml:space="preserve">context to </w:t>
      </w:r>
      <w:r w:rsidR="00562633" w:rsidRPr="30BB2FE0">
        <w:rPr>
          <w:rFonts w:eastAsia="Times New Roman" w:cs="Times New Roman"/>
          <w:color w:val="auto"/>
          <w:lang w:eastAsia="en-US"/>
        </w:rPr>
        <w:t>explain</w:t>
      </w:r>
      <w:r w:rsidR="00EE163F" w:rsidRPr="30BB2FE0">
        <w:rPr>
          <w:rFonts w:eastAsia="Times New Roman" w:cs="Times New Roman"/>
          <w:color w:val="auto"/>
          <w:lang w:eastAsia="en-US"/>
        </w:rPr>
        <w:t xml:space="preserve"> how it may occur via teachers’ descriptions of their work through the conceptual lens articulated earlier. </w:t>
      </w:r>
    </w:p>
    <w:p w14:paraId="13A7DC88" w14:textId="3F96CC4F" w:rsidR="00397FBE" w:rsidRPr="001A1FBD" w:rsidRDefault="00346210" w:rsidP="00564A07">
      <w:pPr>
        <w:rPr>
          <w:rFonts w:eastAsia="Times New Roman" w:cs="Times New Roman"/>
          <w:color w:val="auto"/>
          <w:lang w:eastAsia="en-US"/>
        </w:rPr>
      </w:pPr>
      <w:r w:rsidRPr="001A1FBD">
        <w:rPr>
          <w:rFonts w:eastAsia="Times New Roman" w:cs="Times New Roman"/>
          <w:color w:val="auto"/>
          <w:lang w:eastAsia="en-US"/>
        </w:rPr>
        <w:br w:type="page"/>
      </w:r>
    </w:p>
    <w:p w14:paraId="64171482" w14:textId="2FAC5105" w:rsidR="00C217B5" w:rsidRPr="001A1FBD" w:rsidRDefault="00CF62AF" w:rsidP="00EB3B70">
      <w:pPr>
        <w:pStyle w:val="Heading1"/>
        <w:rPr>
          <w:rFonts w:eastAsia="Times New Roman" w:cs="Times New Roman"/>
          <w:color w:val="auto"/>
        </w:rPr>
      </w:pPr>
      <w:bookmarkStart w:id="98" w:name="_Toc148615946"/>
      <w:bookmarkStart w:id="99" w:name="_Toc165463831"/>
      <w:r w:rsidRPr="001A1FBD">
        <w:rPr>
          <w:rFonts w:eastAsia="Times New Roman" w:cs="Times New Roman"/>
          <w:color w:val="auto"/>
        </w:rPr>
        <w:lastRenderedPageBreak/>
        <w:t xml:space="preserve">Chapter IV: </w:t>
      </w:r>
      <w:r w:rsidR="00C217B5" w:rsidRPr="001A1FBD">
        <w:rPr>
          <w:rFonts w:eastAsia="Times New Roman" w:cs="Times New Roman"/>
          <w:color w:val="auto"/>
        </w:rPr>
        <w:t>Methods</w:t>
      </w:r>
      <w:bookmarkEnd w:id="98"/>
      <w:bookmarkEnd w:id="99"/>
    </w:p>
    <w:p w14:paraId="6D519D38" w14:textId="0082D18F" w:rsidR="00B079E8" w:rsidRPr="001A1FBD" w:rsidRDefault="00C9768C" w:rsidP="00564A07">
      <w:pPr>
        <w:pStyle w:val="NormalWeb"/>
        <w:rPr>
          <w:rFonts w:eastAsia="Times New Roman"/>
          <w:color w:val="auto"/>
        </w:rPr>
      </w:pPr>
      <w:r w:rsidRPr="001A1FBD">
        <w:rPr>
          <w:rStyle w:val="apple-tab-span"/>
          <w:color w:val="auto"/>
        </w:rPr>
        <w:tab/>
      </w:r>
      <w:r w:rsidRPr="001A1FBD">
        <w:rPr>
          <w:rFonts w:eastAsia="Times New Roman"/>
          <w:color w:val="auto"/>
        </w:rPr>
        <w:t xml:space="preserve">The </w:t>
      </w:r>
      <w:r w:rsidR="00CC779D">
        <w:rPr>
          <w:rFonts w:eastAsia="Times New Roman"/>
          <w:color w:val="auto"/>
        </w:rPr>
        <w:t>lack</w:t>
      </w:r>
      <w:r w:rsidRPr="001A1FBD">
        <w:rPr>
          <w:rFonts w:eastAsia="Times New Roman"/>
          <w:color w:val="auto"/>
        </w:rPr>
        <w:t xml:space="preserve"> of literature </w:t>
      </w:r>
      <w:r w:rsidR="00387497">
        <w:rPr>
          <w:rFonts w:eastAsia="Times New Roman"/>
          <w:color w:val="auto"/>
        </w:rPr>
        <w:t>o</w:t>
      </w:r>
      <w:r w:rsidRPr="001A1FBD">
        <w:rPr>
          <w:rFonts w:eastAsia="Times New Roman"/>
          <w:color w:val="auto"/>
        </w:rPr>
        <w:t xml:space="preserve">n how teachers view their </w:t>
      </w:r>
      <w:r w:rsidR="002C426C">
        <w:rPr>
          <w:rFonts w:eastAsia="Times New Roman"/>
          <w:color w:val="auto"/>
        </w:rPr>
        <w:t>well-being</w:t>
      </w:r>
      <w:r w:rsidRPr="001A1FBD">
        <w:rPr>
          <w:rFonts w:eastAsia="Times New Roman"/>
          <w:color w:val="auto"/>
        </w:rPr>
        <w:t xml:space="preserve"> in </w:t>
      </w:r>
      <w:r w:rsidR="00845E5C">
        <w:rPr>
          <w:rFonts w:eastAsia="Times New Roman"/>
          <w:color w:val="auto"/>
        </w:rPr>
        <w:t xml:space="preserve">a </w:t>
      </w:r>
      <w:r w:rsidR="00943EB7">
        <w:rPr>
          <w:rFonts w:eastAsia="Times New Roman"/>
          <w:color w:val="auto"/>
        </w:rPr>
        <w:t>controlling state</w:t>
      </w:r>
      <w:r w:rsidR="0023673A">
        <w:rPr>
          <w:rFonts w:eastAsia="Times New Roman"/>
          <w:color w:val="auto"/>
        </w:rPr>
        <w:t xml:space="preserve"> policy environment</w:t>
      </w:r>
      <w:r w:rsidR="00CC779D">
        <w:rPr>
          <w:rFonts w:eastAsia="Times New Roman"/>
          <w:color w:val="auto"/>
        </w:rPr>
        <w:t xml:space="preserve"> </w:t>
      </w:r>
      <w:r w:rsidR="008F26E9">
        <w:rPr>
          <w:rFonts w:eastAsia="Times New Roman"/>
          <w:color w:val="auto"/>
        </w:rPr>
        <w:t>makes it important to build new research germane to the research question here</w:t>
      </w:r>
      <w:r w:rsidR="00B079E8" w:rsidRPr="001A1FBD">
        <w:rPr>
          <w:rFonts w:eastAsia="Times New Roman"/>
          <w:color w:val="auto"/>
        </w:rPr>
        <w:t>:</w:t>
      </w:r>
    </w:p>
    <w:p w14:paraId="33AC8BFE" w14:textId="4E3CEC49" w:rsidR="00B079E8" w:rsidRDefault="00B079E8" w:rsidP="31FC308C">
      <w:pPr>
        <w:pStyle w:val="NormalWeb"/>
        <w:spacing w:line="240" w:lineRule="auto"/>
        <w:ind w:left="720"/>
        <w:rPr>
          <w:rFonts w:eastAsia="Times New Roman"/>
          <w:color w:val="auto"/>
        </w:rPr>
      </w:pPr>
      <w:r w:rsidRPr="001A1FBD">
        <w:rPr>
          <w:rFonts w:eastAsia="Times New Roman"/>
          <w:b/>
          <w:bCs/>
          <w:color w:val="auto"/>
        </w:rPr>
        <w:t>Research Question:</w:t>
      </w:r>
      <w:r w:rsidRPr="001A1FBD">
        <w:rPr>
          <w:rFonts w:eastAsia="Times New Roman"/>
          <w:color w:val="auto"/>
        </w:rPr>
        <w:t xml:space="preserve"> H</w:t>
      </w:r>
      <w:r w:rsidR="00C9768C" w:rsidRPr="001A1FBD">
        <w:rPr>
          <w:rFonts w:eastAsia="Times New Roman"/>
          <w:color w:val="auto"/>
        </w:rPr>
        <w:t xml:space="preserve">ow </w:t>
      </w:r>
      <w:r w:rsidRPr="001A1FBD">
        <w:rPr>
          <w:rFonts w:eastAsia="Times New Roman"/>
          <w:color w:val="auto"/>
        </w:rPr>
        <w:t xml:space="preserve">do </w:t>
      </w:r>
      <w:r w:rsidR="00C9768C" w:rsidRPr="001A1FBD">
        <w:rPr>
          <w:rFonts w:eastAsia="Times New Roman"/>
          <w:color w:val="auto"/>
        </w:rPr>
        <w:t xml:space="preserve">secondary Social Studies and English teachers describe their </w:t>
      </w:r>
      <w:r w:rsidR="00906B70" w:rsidRPr="001A1FBD">
        <w:rPr>
          <w:rFonts w:eastAsia="Times New Roman"/>
          <w:color w:val="auto"/>
        </w:rPr>
        <w:t>well-being</w:t>
      </w:r>
      <w:r w:rsidR="00C9768C" w:rsidRPr="001A1FBD">
        <w:rPr>
          <w:rFonts w:eastAsia="Times New Roman"/>
          <w:color w:val="auto"/>
        </w:rPr>
        <w:t xml:space="preserve"> in the </w:t>
      </w:r>
      <w:r w:rsidR="009B3900">
        <w:rPr>
          <w:rFonts w:eastAsia="Times New Roman"/>
          <w:color w:val="auto"/>
        </w:rPr>
        <w:t xml:space="preserve">controlling </w:t>
      </w:r>
      <w:r w:rsidR="000A10AC" w:rsidRPr="001A1FBD">
        <w:rPr>
          <w:rFonts w:eastAsia="Times New Roman"/>
          <w:color w:val="auto"/>
        </w:rPr>
        <w:t>post-</w:t>
      </w:r>
      <w:r w:rsidR="29035900" w:rsidRPr="001A1FBD">
        <w:rPr>
          <w:rFonts w:eastAsia="Times New Roman"/>
          <w:color w:val="auto"/>
        </w:rPr>
        <w:t>COVID</w:t>
      </w:r>
      <w:r w:rsidR="000A10AC" w:rsidRPr="001A1FBD">
        <w:rPr>
          <w:rFonts w:eastAsia="Times New Roman"/>
          <w:color w:val="auto"/>
        </w:rPr>
        <w:t xml:space="preserve"> </w:t>
      </w:r>
      <w:r w:rsidR="009B3900">
        <w:rPr>
          <w:rFonts w:eastAsia="Times New Roman"/>
          <w:color w:val="auto"/>
        </w:rPr>
        <w:t xml:space="preserve">state </w:t>
      </w:r>
      <w:r w:rsidR="000A10AC" w:rsidRPr="001A1FBD">
        <w:rPr>
          <w:rFonts w:eastAsia="Times New Roman"/>
          <w:color w:val="auto"/>
        </w:rPr>
        <w:t>policy environment</w:t>
      </w:r>
      <w:r w:rsidRPr="001A1FBD">
        <w:rPr>
          <w:rFonts w:eastAsia="Times New Roman"/>
          <w:color w:val="auto"/>
        </w:rPr>
        <w:t>?</w:t>
      </w:r>
      <w:r w:rsidR="0046653D" w:rsidRPr="001A1FBD">
        <w:rPr>
          <w:rFonts w:eastAsia="Times New Roman"/>
          <w:color w:val="auto"/>
        </w:rPr>
        <w:t xml:space="preserve"> </w:t>
      </w:r>
    </w:p>
    <w:p w14:paraId="6DD09C0B" w14:textId="77777777" w:rsidR="00C16D4D" w:rsidRPr="001A1FBD" w:rsidRDefault="00C16D4D" w:rsidP="31FC308C">
      <w:pPr>
        <w:pStyle w:val="NormalWeb"/>
        <w:spacing w:line="240" w:lineRule="auto"/>
        <w:ind w:left="720"/>
        <w:rPr>
          <w:rFonts w:eastAsia="Times New Roman"/>
          <w:color w:val="auto"/>
        </w:rPr>
      </w:pPr>
    </w:p>
    <w:p w14:paraId="749D4FAA" w14:textId="4AA5BF70" w:rsidR="00C9768C" w:rsidRPr="001A1FBD" w:rsidRDefault="005F4B5A" w:rsidP="00564A07">
      <w:pPr>
        <w:pStyle w:val="NormalWeb"/>
        <w:rPr>
          <w:rFonts w:eastAsia="Times New Roman"/>
          <w:color w:val="auto"/>
        </w:rPr>
      </w:pPr>
      <w:r w:rsidRPr="30BB2FE0">
        <w:rPr>
          <w:rFonts w:eastAsia="Times New Roman"/>
          <w:color w:val="auto"/>
        </w:rPr>
        <w:t xml:space="preserve">With the </w:t>
      </w:r>
      <w:r w:rsidR="005A1873" w:rsidRPr="30BB2FE0">
        <w:rPr>
          <w:rFonts w:eastAsia="Times New Roman"/>
          <w:color w:val="auto"/>
        </w:rPr>
        <w:t>urgent nature of</w:t>
      </w:r>
      <w:r w:rsidRPr="30BB2FE0">
        <w:rPr>
          <w:rFonts w:eastAsia="Times New Roman"/>
          <w:color w:val="auto"/>
        </w:rPr>
        <w:t xml:space="preserve"> </w:t>
      </w:r>
      <w:r w:rsidR="005A1873" w:rsidRPr="30BB2FE0">
        <w:rPr>
          <w:rFonts w:eastAsia="Times New Roman"/>
          <w:color w:val="auto"/>
        </w:rPr>
        <w:t>where</w:t>
      </w:r>
      <w:r w:rsidRPr="30BB2FE0">
        <w:rPr>
          <w:rFonts w:eastAsia="Times New Roman"/>
          <w:color w:val="auto"/>
        </w:rPr>
        <w:t xml:space="preserve"> public school teachers</w:t>
      </w:r>
      <w:r w:rsidR="005A1873" w:rsidRPr="30BB2FE0">
        <w:rPr>
          <w:rFonts w:eastAsia="Times New Roman"/>
          <w:color w:val="auto"/>
        </w:rPr>
        <w:t xml:space="preserve"> are</w:t>
      </w:r>
      <w:r w:rsidR="00CF4E04" w:rsidRPr="30BB2FE0">
        <w:rPr>
          <w:rFonts w:eastAsia="Times New Roman"/>
          <w:color w:val="auto"/>
        </w:rPr>
        <w:t xml:space="preserve"> in terms of quantifiably low markers in several variables,</w:t>
      </w:r>
      <w:r w:rsidRPr="30BB2FE0">
        <w:rPr>
          <w:rFonts w:eastAsia="Times New Roman"/>
          <w:color w:val="auto"/>
        </w:rPr>
        <w:t xml:space="preserve"> </w:t>
      </w:r>
      <w:r w:rsidR="00CF4E04" w:rsidRPr="30BB2FE0">
        <w:rPr>
          <w:rFonts w:eastAsia="Times New Roman"/>
          <w:color w:val="auto"/>
        </w:rPr>
        <w:t xml:space="preserve">it is </w:t>
      </w:r>
      <w:r w:rsidRPr="30BB2FE0">
        <w:rPr>
          <w:rFonts w:eastAsia="Times New Roman"/>
          <w:color w:val="auto"/>
        </w:rPr>
        <w:t>imperative to study</w:t>
      </w:r>
      <w:r w:rsidR="0009338B" w:rsidRPr="30BB2FE0">
        <w:rPr>
          <w:rFonts w:eastAsia="Times New Roman"/>
          <w:color w:val="auto"/>
        </w:rPr>
        <w:t xml:space="preserve"> the interaction outlined here. </w:t>
      </w:r>
    </w:p>
    <w:p w14:paraId="532BD5E0" w14:textId="7B33C24B" w:rsidR="436914E5" w:rsidRPr="001A1FBD" w:rsidRDefault="001A47CE" w:rsidP="00564A07">
      <w:pPr>
        <w:pStyle w:val="Heading2"/>
        <w:rPr>
          <w:rFonts w:eastAsia="Times New Roman" w:cs="Times New Roman"/>
          <w:color w:val="auto"/>
        </w:rPr>
      </w:pPr>
      <w:bookmarkStart w:id="100" w:name="_Toc159791232"/>
      <w:bookmarkStart w:id="101" w:name="_Toc165463832"/>
      <w:r>
        <w:rPr>
          <w:rFonts w:eastAsia="Times New Roman" w:cs="Times New Roman"/>
          <w:color w:val="auto"/>
        </w:rPr>
        <w:t>Qualitative</w:t>
      </w:r>
      <w:r w:rsidR="436914E5" w:rsidRPr="001A1FBD">
        <w:rPr>
          <w:rFonts w:eastAsia="Times New Roman" w:cs="Times New Roman"/>
          <w:color w:val="auto"/>
        </w:rPr>
        <w:t xml:space="preserve"> Design</w:t>
      </w:r>
      <w:bookmarkEnd w:id="100"/>
      <w:bookmarkEnd w:id="101"/>
      <w:r w:rsidR="436914E5" w:rsidRPr="001A1FBD">
        <w:rPr>
          <w:rFonts w:eastAsia="Times New Roman" w:cs="Times New Roman"/>
          <w:color w:val="auto"/>
        </w:rPr>
        <w:t xml:space="preserve"> </w:t>
      </w:r>
    </w:p>
    <w:p w14:paraId="3ABCB0E9" w14:textId="3480710C" w:rsidR="00797D4D" w:rsidRPr="001A1FBD" w:rsidRDefault="00C9768C" w:rsidP="00564A07">
      <w:pPr>
        <w:pStyle w:val="NormalWeb"/>
        <w:rPr>
          <w:rFonts w:eastAsia="Times New Roman"/>
          <w:color w:val="auto"/>
        </w:rPr>
      </w:pPr>
      <w:r w:rsidRPr="001A1FBD">
        <w:rPr>
          <w:rStyle w:val="apple-tab-span"/>
          <w:color w:val="auto"/>
        </w:rPr>
        <w:tab/>
      </w:r>
      <w:r w:rsidR="00A61914" w:rsidRPr="001A1FBD">
        <w:rPr>
          <w:rFonts w:eastAsia="Times New Roman"/>
          <w:color w:val="auto"/>
        </w:rPr>
        <w:t xml:space="preserve">The </w:t>
      </w:r>
      <w:r w:rsidR="0021578B" w:rsidRPr="001A1FBD">
        <w:rPr>
          <w:rFonts w:eastAsia="Times New Roman"/>
          <w:color w:val="auto"/>
        </w:rPr>
        <w:t xml:space="preserve">outlined </w:t>
      </w:r>
      <w:r w:rsidR="00A61914" w:rsidRPr="001A1FBD">
        <w:rPr>
          <w:rFonts w:eastAsia="Times New Roman"/>
          <w:color w:val="auto"/>
        </w:rPr>
        <w:t xml:space="preserve">gap </w:t>
      </w:r>
      <w:r w:rsidR="00485F4A" w:rsidRPr="001A1FBD">
        <w:rPr>
          <w:rFonts w:eastAsia="Times New Roman"/>
          <w:color w:val="auto"/>
        </w:rPr>
        <w:t xml:space="preserve">in the literature </w:t>
      </w:r>
      <w:r w:rsidR="00D76374" w:rsidRPr="001A1FBD">
        <w:rPr>
          <w:rFonts w:eastAsia="Times New Roman"/>
          <w:color w:val="auto"/>
        </w:rPr>
        <w:t xml:space="preserve">suggests a qualitative approach to the research question is </w:t>
      </w:r>
      <w:r w:rsidR="007F6E64">
        <w:rPr>
          <w:rFonts w:eastAsia="Times New Roman"/>
          <w:color w:val="auto"/>
        </w:rPr>
        <w:t>astute</w:t>
      </w:r>
      <w:r w:rsidR="00D76374" w:rsidRPr="001A1FBD">
        <w:rPr>
          <w:rFonts w:eastAsia="Times New Roman"/>
          <w:color w:val="auto"/>
        </w:rPr>
        <w:t xml:space="preserve">. </w:t>
      </w:r>
      <w:r w:rsidR="00D94457" w:rsidRPr="001A1FBD">
        <w:rPr>
          <w:rFonts w:eastAsia="Times New Roman"/>
          <w:color w:val="auto"/>
        </w:rPr>
        <w:t xml:space="preserve">While quantitative means could offer important insight into the </w:t>
      </w:r>
      <w:r w:rsidR="00EF4D9F">
        <w:rPr>
          <w:rFonts w:eastAsia="Times New Roman"/>
          <w:color w:val="auto"/>
        </w:rPr>
        <w:t>well-being</w:t>
      </w:r>
      <w:r w:rsidR="00D94457" w:rsidRPr="001A1FBD">
        <w:rPr>
          <w:rFonts w:eastAsia="Times New Roman"/>
          <w:color w:val="auto"/>
        </w:rPr>
        <w:t xml:space="preserve"> of teachers in the current </w:t>
      </w:r>
      <w:r w:rsidR="00F42D64" w:rsidRPr="001A1FBD">
        <w:rPr>
          <w:rFonts w:eastAsia="Times New Roman"/>
          <w:color w:val="auto"/>
        </w:rPr>
        <w:t>policy</w:t>
      </w:r>
      <w:r w:rsidR="00D94457" w:rsidRPr="001A1FBD">
        <w:rPr>
          <w:rFonts w:eastAsia="Times New Roman"/>
          <w:color w:val="auto"/>
        </w:rPr>
        <w:t xml:space="preserve"> environment, </w:t>
      </w:r>
      <w:r w:rsidR="00637252" w:rsidRPr="001A1FBD">
        <w:rPr>
          <w:rFonts w:eastAsia="Times New Roman"/>
          <w:color w:val="auto"/>
        </w:rPr>
        <w:t xml:space="preserve">this </w:t>
      </w:r>
      <w:r w:rsidR="007F6E64">
        <w:rPr>
          <w:rFonts w:eastAsia="Times New Roman"/>
          <w:color w:val="auto"/>
        </w:rPr>
        <w:t xml:space="preserve">design aims to </w:t>
      </w:r>
      <w:r w:rsidR="00A244E6" w:rsidRPr="001A1FBD">
        <w:rPr>
          <w:rFonts w:eastAsia="Times New Roman"/>
          <w:color w:val="auto"/>
        </w:rPr>
        <w:t xml:space="preserve">generate a nuanced look at how teachers perceive their own </w:t>
      </w:r>
      <w:r w:rsidR="00EF4D9F">
        <w:rPr>
          <w:rFonts w:eastAsia="Times New Roman"/>
          <w:color w:val="auto"/>
        </w:rPr>
        <w:t>well-being</w:t>
      </w:r>
      <w:r w:rsidR="00A244E6" w:rsidRPr="001A1FBD">
        <w:rPr>
          <w:rFonts w:eastAsia="Times New Roman"/>
          <w:color w:val="auto"/>
        </w:rPr>
        <w:t xml:space="preserve"> with respect to </w:t>
      </w:r>
      <w:r w:rsidR="00617E1D">
        <w:rPr>
          <w:rFonts w:eastAsia="Times New Roman"/>
          <w:color w:val="auto"/>
        </w:rPr>
        <w:t>descriptions of their well-being</w:t>
      </w:r>
      <w:r w:rsidR="00A15015" w:rsidRPr="001A1FBD">
        <w:rPr>
          <w:rFonts w:eastAsia="Times New Roman"/>
          <w:color w:val="auto"/>
        </w:rPr>
        <w:t xml:space="preserve"> in 2024</w:t>
      </w:r>
      <w:r w:rsidR="001E5B82" w:rsidRPr="001A1FBD">
        <w:rPr>
          <w:rFonts w:eastAsia="Times New Roman"/>
          <w:color w:val="auto"/>
        </w:rPr>
        <w:t xml:space="preserve">. </w:t>
      </w:r>
      <w:r w:rsidR="008E6C11" w:rsidRPr="001A1FBD">
        <w:rPr>
          <w:rFonts w:eastAsia="Times New Roman"/>
          <w:color w:val="auto"/>
        </w:rPr>
        <w:t xml:space="preserve">The interview process built into the qualitative paradigm </w:t>
      </w:r>
      <w:r w:rsidR="007F6E64">
        <w:rPr>
          <w:rFonts w:eastAsia="Times New Roman"/>
          <w:color w:val="auto"/>
        </w:rPr>
        <w:t xml:space="preserve">was designed to </w:t>
      </w:r>
      <w:r w:rsidR="008E6C11" w:rsidRPr="001A1FBD">
        <w:rPr>
          <w:rFonts w:eastAsia="Times New Roman"/>
          <w:color w:val="auto"/>
        </w:rPr>
        <w:t>teas</w:t>
      </w:r>
      <w:r w:rsidR="007F6E64">
        <w:rPr>
          <w:rFonts w:eastAsia="Times New Roman"/>
          <w:color w:val="auto"/>
        </w:rPr>
        <w:t>e</w:t>
      </w:r>
      <w:r w:rsidR="008E6C11" w:rsidRPr="001A1FBD">
        <w:rPr>
          <w:rFonts w:eastAsia="Times New Roman"/>
          <w:color w:val="auto"/>
        </w:rPr>
        <w:t xml:space="preserve"> out more of the human element </w:t>
      </w:r>
      <w:r w:rsidR="007F6E64">
        <w:rPr>
          <w:rFonts w:eastAsia="Times New Roman"/>
          <w:color w:val="auto"/>
        </w:rPr>
        <w:t>in</w:t>
      </w:r>
      <w:r w:rsidR="008E6C11" w:rsidRPr="001A1FBD">
        <w:rPr>
          <w:rFonts w:eastAsia="Times New Roman"/>
          <w:color w:val="auto"/>
        </w:rPr>
        <w:t xml:space="preserve"> how teachers </w:t>
      </w:r>
      <w:r w:rsidR="007F6E64">
        <w:rPr>
          <w:rFonts w:eastAsia="Times New Roman"/>
          <w:color w:val="auto"/>
        </w:rPr>
        <w:t>view</w:t>
      </w:r>
      <w:r w:rsidR="008E6C11" w:rsidRPr="001A1FBD">
        <w:rPr>
          <w:rFonts w:eastAsia="Times New Roman"/>
          <w:color w:val="auto"/>
        </w:rPr>
        <w:t xml:space="preserve"> th</w:t>
      </w:r>
      <w:r w:rsidR="00617E1D">
        <w:rPr>
          <w:rFonts w:eastAsia="Times New Roman"/>
          <w:color w:val="auto"/>
        </w:rPr>
        <w:t>is</w:t>
      </w:r>
      <w:r w:rsidR="008E6C11" w:rsidRPr="001A1FBD">
        <w:rPr>
          <w:rFonts w:eastAsia="Times New Roman"/>
          <w:color w:val="auto"/>
        </w:rPr>
        <w:t xml:space="preserve">. With a research question as deeply </w:t>
      </w:r>
      <w:r w:rsidR="000F366A" w:rsidRPr="001A1FBD">
        <w:rPr>
          <w:rFonts w:eastAsia="Times New Roman"/>
          <w:color w:val="auto"/>
        </w:rPr>
        <w:t xml:space="preserve">human as the one investigated with this study, it underscores the </w:t>
      </w:r>
      <w:r w:rsidR="5104932A" w:rsidRPr="001A1FBD">
        <w:rPr>
          <w:rFonts w:eastAsia="Times New Roman"/>
          <w:color w:val="auto"/>
        </w:rPr>
        <w:t>prudence</w:t>
      </w:r>
      <w:r w:rsidR="000F366A" w:rsidRPr="001A1FBD">
        <w:rPr>
          <w:rFonts w:eastAsia="Times New Roman"/>
          <w:color w:val="auto"/>
        </w:rPr>
        <w:t xml:space="preserve"> of a methodological design that gets to the inevitable</w:t>
      </w:r>
      <w:r w:rsidR="00E253D3" w:rsidRPr="001A1FBD">
        <w:rPr>
          <w:rFonts w:eastAsia="Times New Roman"/>
          <w:color w:val="auto"/>
        </w:rPr>
        <w:t xml:space="preserve"> intersectional details inherent in </w:t>
      </w:r>
      <w:r w:rsidR="00617E1D">
        <w:rPr>
          <w:rFonts w:eastAsia="Times New Roman"/>
          <w:color w:val="auto"/>
        </w:rPr>
        <w:t>it</w:t>
      </w:r>
      <w:r w:rsidR="00881325" w:rsidRPr="001A1FBD">
        <w:rPr>
          <w:rFonts w:eastAsia="Times New Roman"/>
          <w:color w:val="auto"/>
        </w:rPr>
        <w:t xml:space="preserve"> </w:t>
      </w:r>
      <w:r w:rsidR="00881325" w:rsidRPr="001A1FBD">
        <w:rPr>
          <w:color w:val="auto"/>
        </w:rPr>
        <w:fldChar w:fldCharType="begin"/>
      </w:r>
      <w:r w:rsidR="00881325" w:rsidRPr="001A1FBD">
        <w:rPr>
          <w:color w:val="auto"/>
        </w:rPr>
        <w:instrText xml:space="preserve"> ADDIN ZOTERO_ITEM CSL_CITATION {"citationID":"VWO71czM","properties":{"formattedCitation":"(Aurini et al., 2016; Bogdan &amp; Biklen, 1998)","plainCitation":"(Aurini et al., 2016; Bogdan &amp; Biklen, 1998)","noteIndex":0},"citationItems":[{"id":245,"uris":["http://zotero.org/users/6171799/items/8SAURQRH"],"itemData":{"id":245,"type":"book","call-number":"H62 .A8497 2016","event-place":"Los Angeles","ISBN":"978-1-4462-6708-0","note":"OCLC: ocn950894735","number-of-pages":"238","publisher":"SAGE","publisher-place":"Los Angeles","source":"Library of Congress ISBN","title":"The how to of qualitative research","author":[{"family":"Aurini","given":"Janice"},{"family":"Heath","given":"Melanie"},{"family":"Howells","given":"Stephanie"}],"issued":{"date-parts":[["2016"]]}}},{"id":499,"uris":["http://zotero.org/users/6171799/items/DD2P5XZ4"],"itemData":{"id":499,"type":"book","call-number":"LB1028 .B56 1998","edition":"3rd ed","event-place":"Boston","ISBN":"978-0-205-27564-9","language":"en","number-of-pages":"276","publisher":"Allyn and Bacon","publisher-place":"Boston","source":"Library of Congress ISBN","title":"Qualitative research for education: an introduction to theory and methods","title-short":"Qualitative research for education","author":[{"family":"Bogdan","given":"Robert"},{"family":"Biklen","given":"Sari Knopp"}],"issued":{"date-parts":[["1998"]]}}}],"schema":"https://github.com/citation-style-language/schema/raw/master/csl-citation.json"} </w:instrText>
      </w:r>
      <w:r w:rsidR="00881325" w:rsidRPr="001A1FBD">
        <w:rPr>
          <w:color w:val="auto"/>
        </w:rPr>
        <w:fldChar w:fldCharType="separate"/>
      </w:r>
      <w:r w:rsidR="00881325" w:rsidRPr="001A1FBD">
        <w:rPr>
          <w:rFonts w:eastAsia="Times New Roman"/>
          <w:color w:val="auto"/>
        </w:rPr>
        <w:t>(Aurini et al., 2016; Bogdan &amp; Biklen, 1998)</w:t>
      </w:r>
      <w:r w:rsidR="00881325" w:rsidRPr="001A1FBD">
        <w:rPr>
          <w:color w:val="auto"/>
        </w:rPr>
        <w:fldChar w:fldCharType="end"/>
      </w:r>
      <w:r w:rsidR="00E253D3" w:rsidRPr="001A1FBD">
        <w:rPr>
          <w:rFonts w:eastAsia="Times New Roman"/>
          <w:color w:val="auto"/>
        </w:rPr>
        <w:t xml:space="preserve">. </w:t>
      </w:r>
      <w:r w:rsidR="00617E1D">
        <w:rPr>
          <w:rFonts w:eastAsia="Times New Roman"/>
          <w:color w:val="auto"/>
        </w:rPr>
        <w:t>I</w:t>
      </w:r>
      <w:r w:rsidR="00AB137A" w:rsidRPr="001A1FBD">
        <w:rPr>
          <w:rFonts w:eastAsia="Times New Roman"/>
          <w:color w:val="auto"/>
        </w:rPr>
        <w:t xml:space="preserve"> use</w:t>
      </w:r>
      <w:r w:rsidR="31686738" w:rsidRPr="001A1FBD">
        <w:rPr>
          <w:rFonts w:eastAsia="Times New Roman"/>
          <w:color w:val="auto"/>
        </w:rPr>
        <w:t>d</w:t>
      </w:r>
      <w:r w:rsidR="00AB137A" w:rsidRPr="001A1FBD">
        <w:rPr>
          <w:rFonts w:eastAsia="Times New Roman"/>
          <w:color w:val="auto"/>
        </w:rPr>
        <w:t xml:space="preserve"> semi-structured interviews of 30 </w:t>
      </w:r>
      <w:r w:rsidR="3CDDB38C" w:rsidRPr="001A1FBD">
        <w:rPr>
          <w:rFonts w:eastAsia="Times New Roman"/>
          <w:color w:val="auto"/>
        </w:rPr>
        <w:t xml:space="preserve">public school </w:t>
      </w:r>
      <w:r w:rsidR="00FC781F" w:rsidRPr="001A1FBD">
        <w:rPr>
          <w:rFonts w:eastAsia="Times New Roman"/>
          <w:color w:val="auto"/>
        </w:rPr>
        <w:t>teachers</w:t>
      </w:r>
      <w:r w:rsidR="4C1435C7" w:rsidRPr="001A1FBD">
        <w:rPr>
          <w:rFonts w:eastAsia="Times New Roman"/>
          <w:color w:val="auto"/>
        </w:rPr>
        <w:t xml:space="preserve"> in Oklahoma</w:t>
      </w:r>
      <w:r w:rsidR="00EE7B2A">
        <w:rPr>
          <w:rFonts w:eastAsia="Times New Roman"/>
          <w:color w:val="auto"/>
        </w:rPr>
        <w:t xml:space="preserve">, </w:t>
      </w:r>
      <w:r w:rsidR="00FC781F" w:rsidRPr="001A1FBD">
        <w:rPr>
          <w:rFonts w:eastAsia="Times New Roman"/>
          <w:color w:val="auto"/>
        </w:rPr>
        <w:t>div</w:t>
      </w:r>
      <w:r w:rsidR="00EE7B2A">
        <w:rPr>
          <w:rFonts w:eastAsia="Times New Roman"/>
          <w:color w:val="auto"/>
        </w:rPr>
        <w:t xml:space="preserve">erse </w:t>
      </w:r>
      <w:r w:rsidR="00FC781F" w:rsidRPr="001A1FBD">
        <w:rPr>
          <w:rFonts w:eastAsia="Times New Roman"/>
          <w:color w:val="auto"/>
        </w:rPr>
        <w:t xml:space="preserve">by school type (urban, suburban, and rural) </w:t>
      </w:r>
      <w:r w:rsidR="00743DF1" w:rsidRPr="001A1FBD">
        <w:rPr>
          <w:rFonts w:eastAsia="Times New Roman"/>
          <w:color w:val="auto"/>
        </w:rPr>
        <w:t>and comprise</w:t>
      </w:r>
      <w:r w:rsidR="00EE7B2A">
        <w:rPr>
          <w:rFonts w:eastAsia="Times New Roman"/>
          <w:color w:val="auto"/>
        </w:rPr>
        <w:t>d t</w:t>
      </w:r>
      <w:r w:rsidR="00531C7E" w:rsidRPr="001A1FBD">
        <w:rPr>
          <w:rFonts w:eastAsia="Times New Roman"/>
          <w:color w:val="auto"/>
        </w:rPr>
        <w:t>eachers with a</w:t>
      </w:r>
      <w:r w:rsidR="7D513649" w:rsidRPr="001A1FBD">
        <w:rPr>
          <w:rFonts w:eastAsia="Times New Roman"/>
          <w:color w:val="auto"/>
        </w:rPr>
        <w:t>n average of</w:t>
      </w:r>
      <w:r w:rsidR="00637252" w:rsidRPr="001A1FBD">
        <w:rPr>
          <w:rFonts w:eastAsia="Times New Roman"/>
          <w:color w:val="auto"/>
        </w:rPr>
        <w:t xml:space="preserve"> just over</w:t>
      </w:r>
      <w:r w:rsidR="7D513649" w:rsidRPr="001A1FBD">
        <w:rPr>
          <w:rFonts w:eastAsia="Times New Roman"/>
          <w:color w:val="auto"/>
        </w:rPr>
        <w:t xml:space="preserve"> 13 years</w:t>
      </w:r>
      <w:r w:rsidR="00531C7E" w:rsidRPr="001A1FBD">
        <w:rPr>
          <w:rFonts w:eastAsia="Times New Roman"/>
          <w:color w:val="auto"/>
        </w:rPr>
        <w:t xml:space="preserve"> of teaching experience in the study setting. </w:t>
      </w:r>
      <w:r w:rsidR="00EE7B2A">
        <w:rPr>
          <w:rFonts w:eastAsia="Times New Roman"/>
          <w:color w:val="auto"/>
        </w:rPr>
        <w:t xml:space="preserve">The size and diversity of the sample is a strength of the study as </w:t>
      </w:r>
      <w:r w:rsidR="0024030A">
        <w:rPr>
          <w:rFonts w:eastAsia="Times New Roman"/>
          <w:color w:val="auto"/>
        </w:rPr>
        <w:t xml:space="preserve">similar </w:t>
      </w:r>
      <w:r w:rsidR="00EE7B2A">
        <w:rPr>
          <w:rFonts w:eastAsia="Times New Roman"/>
          <w:color w:val="auto"/>
        </w:rPr>
        <w:t>findings between teachers with different identitie</w:t>
      </w:r>
      <w:r w:rsidR="0024030A">
        <w:rPr>
          <w:rFonts w:eastAsia="Times New Roman"/>
          <w:color w:val="auto"/>
        </w:rPr>
        <w:t>s and experiences are important to generalizability.</w:t>
      </w:r>
    </w:p>
    <w:p w14:paraId="0183DE24" w14:textId="17016C71" w:rsidR="001F5B14" w:rsidRDefault="001A47CE" w:rsidP="00564A07">
      <w:pPr>
        <w:pStyle w:val="Heading2"/>
        <w:rPr>
          <w:rFonts w:eastAsia="Times New Roman" w:cs="Times New Roman"/>
          <w:color w:val="auto"/>
        </w:rPr>
      </w:pPr>
      <w:bookmarkStart w:id="102" w:name="_Toc165463833"/>
      <w:r>
        <w:rPr>
          <w:rFonts w:eastAsia="Times New Roman" w:cs="Times New Roman"/>
          <w:color w:val="auto"/>
        </w:rPr>
        <w:t>Oklahoma Setting</w:t>
      </w:r>
      <w:bookmarkEnd w:id="102"/>
    </w:p>
    <w:p w14:paraId="7FFF2A26" w14:textId="37ECCAD3" w:rsidR="0005468F" w:rsidRDefault="00146592" w:rsidP="00917084">
      <w:pPr>
        <w:rPr>
          <w:rFonts w:eastAsia="Times New Roman" w:cs="Times New Roman"/>
          <w:color w:val="auto"/>
        </w:rPr>
      </w:pPr>
      <w:r w:rsidRPr="00146592">
        <w:rPr>
          <w:rFonts w:eastAsia="Times New Roman" w:cs="Times New Roman"/>
          <w:color w:val="auto"/>
          <w:lang w:eastAsia="en-US"/>
        </w:rPr>
        <w:t>Oklahoma</w:t>
      </w:r>
      <w:r>
        <w:rPr>
          <w:rFonts w:eastAsia="Times New Roman" w:cs="Times New Roman"/>
          <w:color w:val="auto"/>
          <w:lang w:eastAsia="en-US"/>
        </w:rPr>
        <w:t xml:space="preserve"> is</w:t>
      </w:r>
      <w:r w:rsidRPr="00146592">
        <w:rPr>
          <w:rFonts w:eastAsia="Times New Roman" w:cs="Times New Roman"/>
          <w:color w:val="auto"/>
          <w:lang w:eastAsia="en-US"/>
        </w:rPr>
        <w:t xml:space="preserve"> appropriate for examining teacher well-being within a policy environment</w:t>
      </w:r>
      <w:r w:rsidR="00F875F0">
        <w:rPr>
          <w:rFonts w:eastAsia="Times New Roman" w:cs="Times New Roman"/>
          <w:color w:val="auto"/>
          <w:lang w:eastAsia="en-US"/>
        </w:rPr>
        <w:t xml:space="preserve"> as</w:t>
      </w:r>
      <w:r w:rsidRPr="00146592">
        <w:rPr>
          <w:rFonts w:eastAsia="Times New Roman" w:cs="Times New Roman"/>
          <w:color w:val="auto"/>
          <w:lang w:eastAsia="en-US"/>
        </w:rPr>
        <w:t xml:space="preserve"> conservative political leaning can</w:t>
      </w:r>
      <w:r w:rsidR="00F875F0">
        <w:rPr>
          <w:rFonts w:eastAsia="Times New Roman" w:cs="Times New Roman"/>
          <w:color w:val="auto"/>
          <w:lang w:eastAsia="en-US"/>
        </w:rPr>
        <w:t xml:space="preserve"> often</w:t>
      </w:r>
      <w:r w:rsidRPr="00146592">
        <w:rPr>
          <w:rFonts w:eastAsia="Times New Roman" w:cs="Times New Roman"/>
          <w:color w:val="auto"/>
          <w:lang w:eastAsia="en-US"/>
        </w:rPr>
        <w:t xml:space="preserve"> be in tension with public schools as a large social </w:t>
      </w:r>
      <w:r w:rsidRPr="00146592">
        <w:rPr>
          <w:rFonts w:eastAsia="Times New Roman" w:cs="Times New Roman"/>
          <w:color w:val="auto"/>
          <w:lang w:eastAsia="en-US"/>
        </w:rPr>
        <w:lastRenderedPageBreak/>
        <w:t xml:space="preserve">support system </w:t>
      </w:r>
      <w:r w:rsidR="00556125">
        <w:rPr>
          <w:rFonts w:eastAsia="Times New Roman" w:cs="Times New Roman"/>
          <w:color w:val="auto"/>
          <w:lang w:eastAsia="en-US"/>
        </w:rPr>
        <w:fldChar w:fldCharType="begin"/>
      </w:r>
      <w:r w:rsidR="008B44A4">
        <w:rPr>
          <w:rFonts w:eastAsia="Times New Roman" w:cs="Times New Roman"/>
          <w:color w:val="auto"/>
          <w:lang w:eastAsia="en-US"/>
        </w:rPr>
        <w:instrText xml:space="preserve"> ADDIN ZOTERO_ITEM CSL_CITATION {"citationID":"a1tu8ip71u0","properties":{"formattedCitation":"(Beaman et al., 2023)","plainCitation":"(Beaman et al., 2023)","noteIndex":0},"citationItems":[{"id":173,"uris":["http://zotero.org/users/6171799/items/U7BMRJ3Y"],"itemData":{"id":173,"type":"article-journal","abstract":"Background\n              Developmental trauma depending on several factors may lead to later adult health risks and is an increasing public health concern, especially in states with predominantly rural populations. Oklahoma remains one of the states in America with the highest count of adverse childhood experiences (ACEs); therefore, more refined research methods for quantifying ACEs are vital for ensuring proper statewide interventions.\n            \n            \n              Objective\n              While data sets already exist at the state level measuring specific ACEs like divorce or child abuse, the state currently lacks a single source for specific ACEs that can incorporate regions to allow for the identification of counties where ACEs are especially high. This county identification will allow for assessing trends in adversity prevalence over time to indicate where targeted interventions should be done and which counties experience amplified long-term consequences of high ACE rates. Thus, the model for the Oklahoma Adversity Surveillance Index System (OASIS) was born—a public health tool to map ACEs at the county level and grade them by severity over time.\n            \n            \n              Methods\n              County-level data for 6 ACEs (mental illness, divorce, neglect, child abuse, domestic violence, and substance use) were collected from the Oklahoma Department of Human Services, Oklahoma State Department of Health, and Oklahoma Community Mental Health Centers for the years 2010 to 2018. First, a potential ACEs score (PAS) was created by standardizing and summing county rates for each ACE. To examine the temporal change in the PAS, a bivariate regression analysis was conducted. Additionally, an ACEs severity index (ASI) was created as a standardized measure of ACE severity across time. This included scoring counties based on severity for each ACE individually and summing the scores to generate an overall ASI for each county, capturing the severity of all ACEs included in the analysis.\n            \n            \n              Results\n              Mental illness and substance use showed the highest rates at the state level. Results from the regression were significant (F1,76=5.269; P=.02), showing that county PAS showed an increase over years. The ASI scores ranged from 0 to 6, and 4 Oklahoma counties (Adair, McCurtain, Muskogee, and Pittsburg) received a score of 6.\n            \n            \n              Conclusions\n              OASIS involves the identification of counties where ACEs are most prevalent, allowing for the prioritization of interventions in these “hot spot” counties. In addition, regression analysis showed that ACEs increased in Oklahoma from 2010 to 2018. Future efforts should center on adding additional ACEs to the ASI and correlating adverse outcome rates (such as violence and medical disorder prevalence) at the county level with high ASI scores.","container-title":"JMIR Public Health and Surveillance","DOI":"10.2196/45891","ISSN":"2369-2960","journalAbbreviation":"JMIR Public Health Surveill","language":"en","page":"e45891","source":"DOI.org (Crossref)","title":"Quantifying Adverse Childhood Experiences in Oklahoma With the Oklahoma Adversity Surveillance Index System (OASIS): Development and Cross-Sectional Study","title-short":"Quantifying Adverse Childhood Experiences in Oklahoma With the Oklahoma Adversity Surveillance Index System (OASIS)","volume":"9","author":[{"family":"Beaman","given":"Jason Walter"},{"family":"Miner","given":"Cherie Josephine"},{"family":"Bolinger","given":"Cadence"}],"issued":{"date-parts":[["2023",8,22]]}}}],"schema":"https://github.com/citation-style-language/schema/raw/master/csl-citation.json"} </w:instrText>
      </w:r>
      <w:r w:rsidR="00556125">
        <w:rPr>
          <w:rFonts w:eastAsia="Times New Roman" w:cs="Times New Roman"/>
          <w:color w:val="auto"/>
          <w:lang w:eastAsia="en-US"/>
        </w:rPr>
        <w:fldChar w:fldCharType="separate"/>
      </w:r>
      <w:r w:rsidR="008B44A4" w:rsidRPr="008B44A4">
        <w:rPr>
          <w:rFonts w:cs="Times New Roman"/>
        </w:rPr>
        <w:t>(Beaman et al., 2023)</w:t>
      </w:r>
      <w:r w:rsidR="00556125">
        <w:rPr>
          <w:rFonts w:eastAsia="Times New Roman" w:cs="Times New Roman"/>
          <w:color w:val="auto"/>
          <w:lang w:eastAsia="en-US"/>
        </w:rPr>
        <w:fldChar w:fldCharType="end"/>
      </w:r>
      <w:r w:rsidR="00310B37">
        <w:rPr>
          <w:rFonts w:eastAsia="Times New Roman" w:cs="Times New Roman"/>
          <w:color w:val="auto"/>
          <w:lang w:eastAsia="en-US"/>
        </w:rPr>
        <w:t xml:space="preserve">. </w:t>
      </w:r>
      <w:r w:rsidRPr="00146592">
        <w:rPr>
          <w:rFonts w:eastAsia="Times New Roman" w:cs="Times New Roman"/>
          <w:color w:val="auto"/>
          <w:lang w:eastAsia="en-US"/>
        </w:rPr>
        <w:t xml:space="preserve">Its funding formula </w:t>
      </w:r>
      <w:r w:rsidR="00CE2B8B">
        <w:rPr>
          <w:rFonts w:eastAsia="Times New Roman" w:cs="Times New Roman"/>
          <w:color w:val="auto"/>
          <w:lang w:eastAsia="en-US"/>
        </w:rPr>
        <w:t xml:space="preserve">and other school finance dimensions </w:t>
      </w:r>
      <w:r w:rsidRPr="00146592">
        <w:rPr>
          <w:rFonts w:eastAsia="Times New Roman" w:cs="Times New Roman"/>
          <w:color w:val="auto"/>
          <w:lang w:eastAsia="en-US"/>
        </w:rPr>
        <w:t>ha</w:t>
      </w:r>
      <w:r w:rsidR="00CE2B8B">
        <w:rPr>
          <w:rFonts w:eastAsia="Times New Roman" w:cs="Times New Roman"/>
          <w:color w:val="auto"/>
          <w:lang w:eastAsia="en-US"/>
        </w:rPr>
        <w:t>ve</w:t>
      </w:r>
      <w:r w:rsidRPr="00146592">
        <w:rPr>
          <w:rFonts w:eastAsia="Times New Roman" w:cs="Times New Roman"/>
          <w:color w:val="auto"/>
          <w:lang w:eastAsia="en-US"/>
        </w:rPr>
        <w:t xml:space="preserve"> long been topic</w:t>
      </w:r>
      <w:r w:rsidR="00CE2B8B">
        <w:rPr>
          <w:rFonts w:eastAsia="Times New Roman" w:cs="Times New Roman"/>
          <w:color w:val="auto"/>
          <w:lang w:eastAsia="en-US"/>
        </w:rPr>
        <w:t>s</w:t>
      </w:r>
      <w:r w:rsidRPr="00146592">
        <w:rPr>
          <w:rFonts w:eastAsia="Times New Roman" w:cs="Times New Roman"/>
          <w:color w:val="auto"/>
          <w:lang w:eastAsia="en-US"/>
        </w:rPr>
        <w:t xml:space="preserve"> of debate</w:t>
      </w:r>
      <w:r w:rsidR="00CE2B8B">
        <w:rPr>
          <w:rFonts w:eastAsia="Times New Roman" w:cs="Times New Roman"/>
          <w:color w:val="auto"/>
          <w:lang w:eastAsia="en-US"/>
        </w:rPr>
        <w:t xml:space="preserve"> </w:t>
      </w:r>
      <w:r w:rsidR="0017046F" w:rsidRPr="30BB2FE0">
        <w:rPr>
          <w:rFonts w:eastAsia="Times New Roman" w:cs="Times New Roman"/>
          <w:color w:val="auto"/>
          <w:lang w:eastAsia="en-US"/>
        </w:rPr>
        <w:fldChar w:fldCharType="begin"/>
      </w:r>
      <w:r w:rsidR="0017046F">
        <w:rPr>
          <w:rFonts w:eastAsia="Times New Roman" w:cs="Times New Roman"/>
          <w:color w:val="auto"/>
          <w:lang w:eastAsia="en-US"/>
        </w:rPr>
        <w:instrText xml:space="preserve"> ADDIN ZOTERO_ITEM CSL_CITATION {"citationID":"a7ak6vvode","properties":{"formattedCitation":"(Leachman et al., 2017; Maiden &amp; Evans, 2009; Wall &amp; Maiden, 2021)","plainCitation":"(Leachman et al., 2017; Maiden &amp; Evans, 2009; Wall &amp; Maiden, 2021)","noteIndex":0},"citationItems":[{"id":166,"uris":["http://zotero.org/users/6171799/items/EP9KDKE3"],"itemData":{"id":166,"type":"report","publisher":"Center on Budget and Policy Priorities","title":"A Punishing Decade for School Funding","author":[{"family":"Leachman","given":"Michael"},{"family":"Masterson","given":"Kathleen"},{"family":"Figueroa","given":"Eric"}],"accessed":{"date-parts":[["2023",10,2]]},"issued":{"date-parts":[["2017",11]]}}},{"id":699,"uris":["http://zotero.org/users/6171799/items/536WG3RE"],"itemData":{"id":699,"type":"article-journal","container-title":"Journal of Education Finance","issue":"3","page":"231-246","title":"Fiscal Equity of Teacher Salaries and Compensation in Oklahoma on JSTOR","volume":"34","author":[{"family":"Maiden","given":"Jeffrey"},{"family":"Evans","given":"Nancy O."}],"issued":{"date-parts":[["2009"]]}}},{"id":697,"uris":["http://zotero.org/users/6171799/items/AP6R9UWK"],"itemData":{"id":697,"type":"article-journal","container-title":"Journal of Education Finance","ISSN":"1944-6470","issue":"3","note":"publisher: University of Illinois Press","page":"340-341","source":"Project MUSE","title":"Oklahoma","volume":"46","author":[{"family":"Wall","given":"Rex"},{"family":"Maiden","given":"Jeffrey"}],"issued":{"date-parts":[["2021"]]}}}],"schema":"https://github.com/citation-style-language/schema/raw/master/csl-citation.json"} </w:instrText>
      </w:r>
      <w:r w:rsidR="0017046F" w:rsidRPr="30BB2FE0">
        <w:rPr>
          <w:rFonts w:eastAsia="Times New Roman" w:cs="Times New Roman"/>
          <w:color w:val="auto"/>
          <w:lang w:eastAsia="en-US"/>
        </w:rPr>
        <w:fldChar w:fldCharType="separate"/>
      </w:r>
      <w:r w:rsidR="0017046F" w:rsidRPr="008B44A4">
        <w:rPr>
          <w:rFonts w:cs="Times New Roman"/>
        </w:rPr>
        <w:t>(Leachman et al., 2017; Maiden &amp; Evans, 2009; Wall &amp; Maiden, 2021)</w:t>
      </w:r>
      <w:r w:rsidR="0017046F" w:rsidRPr="30BB2FE0">
        <w:rPr>
          <w:rFonts w:eastAsia="Times New Roman" w:cs="Times New Roman"/>
          <w:color w:val="auto"/>
          <w:lang w:eastAsia="en-US"/>
        </w:rPr>
        <w:fldChar w:fldCharType="end"/>
      </w:r>
      <w:r w:rsidR="001735EE">
        <w:rPr>
          <w:rFonts w:eastAsia="Times New Roman" w:cs="Times New Roman"/>
          <w:color w:val="auto"/>
        </w:rPr>
        <w:t>, and the state</w:t>
      </w:r>
      <w:r w:rsidR="00CE2B8B">
        <w:rPr>
          <w:rFonts w:eastAsia="Times New Roman" w:cs="Times New Roman"/>
          <w:color w:val="auto"/>
        </w:rPr>
        <w:t xml:space="preserve"> has seen </w:t>
      </w:r>
      <w:r w:rsidR="0017046F" w:rsidRPr="30BB2FE0">
        <w:rPr>
          <w:rFonts w:eastAsia="Times New Roman" w:cs="Times New Roman"/>
          <w:color w:val="auto"/>
          <w:lang w:eastAsia="en-US"/>
        </w:rPr>
        <w:t xml:space="preserve">critical teacher shortages (particularly in secondary content) </w:t>
      </w:r>
      <w:r w:rsidR="0017046F" w:rsidRPr="30BB2FE0">
        <w:rPr>
          <w:rFonts w:eastAsia="Times New Roman" w:cs="Times New Roman"/>
          <w:color w:val="auto"/>
          <w:lang w:eastAsia="en-US"/>
        </w:rPr>
        <w:fldChar w:fldCharType="begin"/>
      </w:r>
      <w:r w:rsidR="00A44DFE">
        <w:rPr>
          <w:rFonts w:eastAsia="Times New Roman" w:cs="Times New Roman"/>
          <w:color w:val="auto"/>
          <w:lang w:eastAsia="en-US"/>
        </w:rPr>
        <w:instrText xml:space="preserve"> ADDIN ZOTERO_ITEM CSL_CITATION {"citationID":"ahb55gr86","properties":{"formattedCitation":"(Castro, 2023; Raymond, 2024)","plainCitation":"(Castro, 2023; Raymond, 2024)","noteIndex":0},"citationItems":[{"id":172,"uris":["http://zotero.org/users/6171799/items/XESBVV45"],"itemData":{"id":172,"type":"article-journal","abstract":"Purpose: Teacher shortages disrupt multiple aspects of school functioning. Negative effects of shortages are linked to poor outcomes for students, teachers, and organizational climate and culture. However, less attention has been paid to the impact of shortages on principals’ leadership activities. Research Methods/Approach: This study uses qualitative data from 23 principals in four Oklahoma school districts to describe the impact of teacher shortages on principals’ leadership practice and the extent to which principals alter leadership behaviors in relation to shortages. Findings: Findings offer new evidence suggesting teacher supply, principal leadership, and organizational functioning are tightly coupled. Specifically, principals experienced competing managerial demands as they reported stronger impacts of shortages on tasks associated with organizational management, instructional management, and internal relations, while indirect or minor impacts were reported for administrative and external relations tasks. Implications: As teacher shortages increase across the U.S., this study highlights the cumulative impacts of shortages on schools and offers implications for school leadership, policy, and practice.","container-title":"Educational Administration Quarterly","DOI":"10.1177/0013161X221140849","ISSN":"0013-161X, 1552-3519","issue":"1","journalAbbreviation":"Educational Administration Quarterly","language":"en","page":"218-250","source":"DOI.org (Crossref)","title":"Managing Competing Demands in a Teacher Shortage Context: The Impact of Teacher Shortages on Principal Leadership Practices","title-short":"Managing Competing Demands in a Teacher Shortage Context","volume":"59","author":[{"family":"Castro","given":"Andrene J."}],"issued":{"date-parts":[["2023",2]]}}},{"id":581,"uris":["http://zotero.org/users/6171799/items/IJI25XFE"],"itemData":{"id":581,"type":"thesis","abstract":"Oklahoma City Public Schools have battled teacher shortage issues for nearly two decades. Although previous research suggests that teacher attrition and retention correlates with a teacher’s perception of overall job satisfaction, there is insufficient understanding of teachers’ circumstances for leaving the Oklahoma City Public Schools district and the job satisfaction variables that led to their resignation. If policy makers and school leaders were better informed of the intrinsic and extrinsic factors that influence teacher job satisfaction within school districts, such as Oklahoma City Public Schools, then administrators might be better equipped to meet the needs of teachers, and thus reduce teacher attrition and inform how best to create conditions to attract new educators into the system. Therefore, the purpose of this descriptive, single case study was to explore how teachers, formerly employed by a large school district, describe their experience of job satisfaction. Using the Herzberg, Mausner, and Snyderman’s Motivation-Hygiene Theory (a/k/a Two-Factor Theory), this study sought to answer the following central research question: How do teachers, who recently resigned from Oklahoma City Public Schools, describe intrinsic and extrinsic variables that influence job satisfaction and job dissatisfaction? Two-factor theory suggests that an individual’s job satisfaction is influenced by two factors: motivators or factors that contribute to one’s intrinsic growth and hygienes or factors that contribute to one’s extrinsic growth. This case study found: (a) OKCPS teachers are deprived of professional recognition and respect, (b) OKCPS teachers are overwhelmed with responsibility, (c) OKCPS teachers’ greatest achievement is finding success in their students, (d) OKCPS teachers find motivation in the work itself, (e) OKCPS teachers value interpersonal relationships and organizational communication, (f) OKCPS teachers are grossly underpaid; but money is not a motivator, (g) OKCPS teachers are dissatisfied over district policies, (h) OKCPS fosters a non-supportive working environment for teachers, and (i) OKCPS teachers believe the State of Oklahoma has failed them. From these findings, this study concluded that the research participants experienced low motivation and low hygiene as former teachers and employees of Oklahoma City Public Schools. Keywords: Job satisfaction, job motivation, teacher turnover, teacher retention, Two-factor Theory, Herzberg, leadership, administration, Oklahoma City","event-place":"United States -- Massachusetts","genre":"Ed.D.","language":"English","license":"Database copyright ProQuest LLC; ProQuest does not claim copyright in the individual underlying works.","note":"ISBN: 9780355810998","number-of-pages":"230","publisher":"Northeastern University","publisher-place":"United States -- Massachusetts","source":"ProQuest","title":"A Case Study Exploring Teacher Job Satisfaction and Teacher Retention Issues in a Large Urban Oklahoma School District","URL":"https://www.proquest.com/docview/2030386248/abstract/EBF8EAF78BCA427EPQ/1","author":[{"family":"Raymond","given":"Chase J."}],"accessed":{"date-parts":[["2024",2,23]]},"issued":{"date-parts":[["2024"]]}}}],"schema":"https://github.com/citation-style-language/schema/raw/master/csl-citation.json"} </w:instrText>
      </w:r>
      <w:r w:rsidR="0017046F" w:rsidRPr="30BB2FE0">
        <w:rPr>
          <w:rFonts w:eastAsia="Times New Roman" w:cs="Times New Roman"/>
          <w:color w:val="auto"/>
          <w:lang w:eastAsia="en-US"/>
        </w:rPr>
        <w:fldChar w:fldCharType="separate"/>
      </w:r>
      <w:r w:rsidR="00A44DFE" w:rsidRPr="00A44DFE">
        <w:rPr>
          <w:rFonts w:cs="Times New Roman"/>
        </w:rPr>
        <w:t>(Castro, 2023; Raymond, 2024)</w:t>
      </w:r>
      <w:r w:rsidR="0017046F" w:rsidRPr="30BB2FE0">
        <w:rPr>
          <w:rFonts w:eastAsia="Times New Roman" w:cs="Times New Roman"/>
          <w:color w:val="auto"/>
          <w:lang w:eastAsia="en-US"/>
        </w:rPr>
        <w:fldChar w:fldCharType="end"/>
      </w:r>
      <w:r w:rsidR="0017046F" w:rsidRPr="30BB2FE0">
        <w:rPr>
          <w:rFonts w:eastAsia="Times New Roman" w:cs="Times New Roman"/>
          <w:color w:val="auto"/>
          <w:lang w:eastAsia="en-US"/>
        </w:rPr>
        <w:t xml:space="preserve">, low student achievement </w:t>
      </w:r>
      <w:r w:rsidR="0017046F" w:rsidRPr="30BB2FE0">
        <w:rPr>
          <w:rFonts w:eastAsia="Times New Roman" w:cs="Times New Roman"/>
          <w:color w:val="auto"/>
          <w:lang w:eastAsia="en-US"/>
        </w:rPr>
        <w:fldChar w:fldCharType="begin"/>
      </w:r>
      <w:r w:rsidR="0017046F" w:rsidRPr="30BB2FE0">
        <w:rPr>
          <w:rFonts w:eastAsia="Times New Roman" w:cs="Times New Roman"/>
          <w:color w:val="auto"/>
          <w:lang w:eastAsia="en-US"/>
        </w:rPr>
        <w:instrText xml:space="preserve"> ADDIN ZOTERO_ITEM CSL_CITATION {"citationID":"nDqgc411","properties":{"formattedCitation":"(National Center for Education Statistics, 2022)","plainCitation":"(National Center for Education Statistics, 2022)","noteIndex":0},"citationItems":[{"id":151,"uris":["http://zotero.org/users/6171799/items/HMDKBBN2"],"itemData":{"id":151,"type":"report","publisher":"United States Department of Education","title":"State Performance Compared to the Nation","URL":"https://www.nationsreportcard.gov/profiles/stateprofile?chort=1&amp;sub=MAT&amp;sj=&amp;sfj=NP&amp;st=MN&amp;year=2022R3","author":[{"literal":"National Center for Education Statistics"}],"accessed":{"date-parts":[["2023",10,2]]},"issued":{"date-parts":[["2022"]]}}}],"schema":"https://github.com/citation-style-language/schema/raw/master/csl-citation.json"} </w:instrText>
      </w:r>
      <w:r w:rsidR="0017046F" w:rsidRPr="30BB2FE0">
        <w:rPr>
          <w:rFonts w:eastAsia="Times New Roman" w:cs="Times New Roman"/>
          <w:color w:val="auto"/>
          <w:lang w:eastAsia="en-US"/>
        </w:rPr>
        <w:fldChar w:fldCharType="separate"/>
      </w:r>
      <w:r w:rsidR="0017046F" w:rsidRPr="30BB2FE0">
        <w:rPr>
          <w:rFonts w:eastAsia="Times New Roman" w:cs="Times New Roman"/>
          <w:color w:val="auto"/>
        </w:rPr>
        <w:t>(National Center for Education Statistics, 2022)</w:t>
      </w:r>
      <w:r w:rsidR="0017046F" w:rsidRPr="30BB2FE0">
        <w:rPr>
          <w:rFonts w:eastAsia="Times New Roman" w:cs="Times New Roman"/>
          <w:color w:val="auto"/>
          <w:lang w:eastAsia="en-US"/>
        </w:rPr>
        <w:fldChar w:fldCharType="end"/>
      </w:r>
      <w:r w:rsidR="0017046F" w:rsidRPr="30BB2FE0">
        <w:rPr>
          <w:rFonts w:eastAsia="Times New Roman" w:cs="Times New Roman"/>
          <w:color w:val="auto"/>
          <w:lang w:eastAsia="en-US"/>
        </w:rPr>
        <w:t>, and elevated levels of adverse childhood experiences</w:t>
      </w:r>
      <w:r w:rsidR="00F875F0">
        <w:rPr>
          <w:rFonts w:eastAsia="Times New Roman" w:cs="Times New Roman"/>
          <w:color w:val="auto"/>
          <w:lang w:eastAsia="en-US"/>
        </w:rPr>
        <w:t xml:space="preserve"> </w:t>
      </w:r>
      <w:r w:rsidR="00F875F0">
        <w:rPr>
          <w:rFonts w:eastAsia="Times New Roman" w:cs="Times New Roman"/>
          <w:color w:val="auto"/>
          <w:lang w:eastAsia="en-US"/>
        </w:rPr>
        <w:fldChar w:fldCharType="begin"/>
      </w:r>
      <w:r w:rsidR="00A44DFE">
        <w:rPr>
          <w:rFonts w:eastAsia="Times New Roman" w:cs="Times New Roman"/>
          <w:color w:val="auto"/>
          <w:lang w:eastAsia="en-US"/>
        </w:rPr>
        <w:instrText xml:space="preserve"> ADDIN ZOTERO_ITEM CSL_CITATION {"citationID":"a1q57leo434","properties":{"formattedCitation":"(Beaman et al., 2023)","plainCitation":"(Beaman et al., 2023)","noteIndex":0},"citationItems":[{"id":173,"uris":["http://zotero.org/users/6171799/items/U7BMRJ3Y"],"itemData":{"id":173,"type":"article-journal","abstract":"Background\n              Developmental trauma depending on several factors may lead to later adult health risks and is an increasing public health concern, especially in states with predominantly rural populations. Oklahoma remains one of the states in America with the highest count of adverse childhood experiences (ACEs); therefore, more refined research methods for quantifying ACEs are vital for ensuring proper statewide interventions.\n            \n            \n              Objective\n              While data sets already exist at the state level measuring specific ACEs like divorce or child abuse, the state currently lacks a single source for specific ACEs that can incorporate regions to allow for the identification of counties where ACEs are especially high. This county identification will allow for assessing trends in adversity prevalence over time to indicate where targeted interventions should be done and which counties experience amplified long-term consequences of high ACE rates. Thus, the model for the Oklahoma Adversity Surveillance Index System (OASIS) was born—a public health tool to map ACEs at the county level and grade them by severity over time.\n            \n            \n              Methods\n              County-level data for 6 ACEs (mental illness, divorce, neglect, child abuse, domestic violence, and substance use) were collected from the Oklahoma Department of Human Services, Oklahoma State Department of Health, and Oklahoma Community Mental Health Centers for the years 2010 to 2018. First, a potential ACEs score (PAS) was created by standardizing and summing county rates for each ACE. To examine the temporal change in the PAS, a bivariate regression analysis was conducted. Additionally, an ACEs severity index (ASI) was created as a standardized measure of ACE severity across time. This included scoring counties based on severity for each ACE individually and summing the scores to generate an overall ASI for each county, capturing the severity of all ACEs included in the analysis.\n            \n            \n              Results\n              Mental illness and substance use showed the highest rates at the state level. Results from the regression were significant (F1,76=5.269; P=.02), showing that county PAS showed an increase over years. The ASI scores ranged from 0 to 6, and 4 Oklahoma counties (Adair, McCurtain, Muskogee, and Pittsburg) received a score of 6.\n            \n            \n              Conclusions\n              OASIS involves the identification of counties where ACEs are most prevalent, allowing for the prioritization of interventions in these “hot spot” counties. In addition, regression analysis showed that ACEs increased in Oklahoma from 2010 to 2018. Future efforts should center on adding additional ACEs to the ASI and correlating adverse outcome rates (such as violence and medical disorder prevalence) at the county level with high ASI scores.","container-title":"JMIR Public Health and Surveillance","DOI":"10.2196/45891","ISSN":"2369-2960","journalAbbreviation":"JMIR Public Health Surveill","language":"en","page":"e45891","source":"DOI.org (Crossref)","title":"Quantifying Adverse Childhood Experiences in Oklahoma With the Oklahoma Adversity Surveillance Index System (OASIS): Development and Cross-Sectional Study","title-short":"Quantifying Adverse Childhood Experiences in Oklahoma With the Oklahoma Adversity Surveillance Index System (OASIS)","volume":"9","author":[{"family":"Beaman","given":"Jason Walter"},{"family":"Miner","given":"Cherie Josephine"},{"family":"Bolinger","given":"Cadence"}],"issued":{"date-parts":[["2023",8,22]]}}}],"schema":"https://github.com/citation-style-language/schema/raw/master/csl-citation.json"} </w:instrText>
      </w:r>
      <w:r w:rsidR="00F875F0">
        <w:rPr>
          <w:rFonts w:eastAsia="Times New Roman" w:cs="Times New Roman"/>
          <w:color w:val="auto"/>
          <w:lang w:eastAsia="en-US"/>
        </w:rPr>
        <w:fldChar w:fldCharType="separate"/>
      </w:r>
      <w:r w:rsidR="00A44DFE" w:rsidRPr="00A44DFE">
        <w:rPr>
          <w:rFonts w:cs="Times New Roman"/>
        </w:rPr>
        <w:t>(Beaman et al., 2023)</w:t>
      </w:r>
      <w:r w:rsidR="00F875F0">
        <w:rPr>
          <w:rFonts w:eastAsia="Times New Roman" w:cs="Times New Roman"/>
          <w:color w:val="auto"/>
          <w:lang w:eastAsia="en-US"/>
        </w:rPr>
        <w:fldChar w:fldCharType="end"/>
      </w:r>
      <w:r w:rsidR="00917084">
        <w:rPr>
          <w:rFonts w:eastAsia="Times New Roman" w:cs="Times New Roman"/>
          <w:color w:val="auto"/>
          <w:lang w:eastAsia="en-US"/>
        </w:rPr>
        <w:t>.</w:t>
      </w:r>
      <w:r w:rsidR="0017046F" w:rsidRPr="30BB2FE0">
        <w:rPr>
          <w:rFonts w:eastAsia="Times New Roman" w:cs="Times New Roman"/>
          <w:color w:val="auto"/>
          <w:lang w:eastAsia="en-US"/>
        </w:rPr>
        <w:t xml:space="preserve"> </w:t>
      </w:r>
      <w:r w:rsidR="00091657" w:rsidRPr="001A1FBD">
        <w:rPr>
          <w:rFonts w:eastAsia="Times New Roman" w:cs="Times New Roman"/>
          <w:color w:val="auto"/>
        </w:rPr>
        <w:t xml:space="preserve"> </w:t>
      </w:r>
    </w:p>
    <w:p w14:paraId="1D9FA3E6" w14:textId="58B46E69" w:rsidR="000C242B" w:rsidRDefault="00917084" w:rsidP="000C242B">
      <w:pPr>
        <w:rPr>
          <w:rFonts w:eastAsia="Times New Roman" w:cs="Times New Roman"/>
          <w:color w:val="auto"/>
        </w:rPr>
      </w:pPr>
      <w:r w:rsidRPr="001A1FBD">
        <w:rPr>
          <w:rFonts w:eastAsia="Times New Roman" w:cs="Times New Roman"/>
          <w:color w:val="auto"/>
        </w:rPr>
        <w:t xml:space="preserve">Oklahoma has </w:t>
      </w:r>
      <w:r>
        <w:rPr>
          <w:rFonts w:eastAsia="Times New Roman" w:cs="Times New Roman"/>
          <w:color w:val="auto"/>
        </w:rPr>
        <w:t>seen</w:t>
      </w:r>
      <w:r w:rsidRPr="001A1FBD">
        <w:rPr>
          <w:rFonts w:eastAsia="Times New Roman" w:cs="Times New Roman"/>
          <w:color w:val="auto"/>
        </w:rPr>
        <w:t xml:space="preserve"> political upheaval and contentious legislative thrusts with respect to public schools</w:t>
      </w:r>
      <w:r>
        <w:rPr>
          <w:rFonts w:eastAsia="Times New Roman" w:cs="Times New Roman"/>
          <w:color w:val="auto"/>
        </w:rPr>
        <w:t xml:space="preserve"> </w:t>
      </w:r>
      <w:r w:rsidR="0005468F">
        <w:rPr>
          <w:rFonts w:eastAsia="Times New Roman" w:cs="Times New Roman"/>
          <w:color w:val="auto"/>
        </w:rPr>
        <w:t>for decades</w:t>
      </w:r>
      <w:r>
        <w:rPr>
          <w:rFonts w:eastAsia="Times New Roman" w:cs="Times New Roman"/>
          <w:color w:val="auto"/>
        </w:rPr>
        <w:t xml:space="preserve"> </w:t>
      </w:r>
      <w:r>
        <w:rPr>
          <w:rFonts w:eastAsia="Times New Roman" w:cs="Times New Roman"/>
          <w:color w:val="auto"/>
        </w:rPr>
        <w:fldChar w:fldCharType="begin"/>
      </w:r>
      <w:r w:rsidR="00A44DFE">
        <w:rPr>
          <w:rFonts w:eastAsia="Times New Roman" w:cs="Times New Roman"/>
          <w:color w:val="auto"/>
        </w:rPr>
        <w:instrText xml:space="preserve"> ADDIN ZOTERO_ITEM CSL_CITATION {"citationID":"a1msmkepeuo","properties":{"formattedCitation":"(Chew &amp; Tennell, 2021; Gormley Jr. &amp; Phillips, 2005; Sinha, 1997; Wall &amp; Maiden, 2021)","plainCitation":"(Chew &amp; Tennell, 2021; Gormley Jr. &amp; Phillips, 2005; Sinha, 1997; Wall &amp; Maiden, 2021)","noteIndex":0},"citationItems":[{"id":694,"uris":["http://zotero.org/users/6171799/items/DIQF5D49"],"itemData":{"id":694,"type":"article-journal","container-title":"Current Issues in Language Planning","issue":"1","page":"60-80","title":"Sustaining and revitalizing Indigenous languages in Oklahoma public schools: educational sovereignty in language policy and planning","volume":"24","author":[{"family":"Chew","given":"Kari A. B."},{"family":"Tennell","given":"Courtney"}],"issued":{"date-parts":[["2021"]]}}},{"id":692,"uris":["http://zotero.org/users/6171799/items/K2RMEGHE"],"itemData":{"id":692,"type":"article-journal","abstract":"Oklahoma is one of only three states in the nation to offer a free pre-kindergarten (pre-K) program to all students in participating school districts on a voluntary basis. Fortuitous circumstances in Tulsa, Oklahoma, the state's largest school district, permitted an unusually rigorous evaluation of the pre-K program in Tulsa. Because four-year-olds beginning pre-K and five-year-olds beginning kindergarten were administered the same test in September 2001 and because strict eligibility cut-offs were applied, based on date of birth, it was possible to control for selection effects, in addition to gender, race/ ethnicity, school lunch eligibility, and precise date of birth. The evaluation showed strong positive effects of the pre-K program on children's language and cognitive test scores. Hispanic children benefited most from the program, and black children also showed sharp gains, especially when they attended full-day programs. The results are discussed in light of contemporary controversies regarding targeted or universal pre-K programs; full-or part-day programming; public school or multiple delivery sites; strategies for ensuring high quality, effective programs; and the need for rigorous program evaluations.","container-title":"Policy Studies Journal","DOI":"10.1111/j.1541-0072.2005.00092.x","ISSN":"1541-0072","issue":"1","language":"en","note":"_eprint: https://onlinelibrary.wiley.com/doi/pdf/10.1111/j.1541-0072.2005.00092.x","page":"65-82","source":"Wiley Online Library","title":"The Effects of Universal Pre-K in Oklahoma: Research Highlights and Policy Implications","title-short":"The Effects of Universal Pre-K in Oklahoma","volume":"33","author":[{"family":"Gormley Jr.","given":"William T."},{"family":"Phillips","given":"Deborah"}],"issued":{"date-parts":[["2005"]]}}},{"id":604,"uris":["http://zotero.org/users/6171799/items/8QU4WXNQ"],"itemData":{"id":604,"type":"thesis","abstract":"In the United States highways and expressways, affordable automobiles and cheap gasoline have increased the zone of influence of cities and metropolitan areas by encouraging the growth of residential suburbs. Also, preferences in the choice of residential location are influenced by the amenities of suburban life. One significant policy issue that brought the question of urban education into national prominence was that of bussing students to achieve racial balance in schools. This plan fueled urban sprawl and suburbanization between 1950 and 1970 as the \"white flight\" syndrome developed. New schools grew in the suburbs which were perceived to be better in terms of quality as compared to the central city schools. This dissertation has established that the quality of schools has influenced people's choices of residential relocation. Good suburban schools that resulted from outward migration of population appear to have become a major pull-factor attracting further growth and development of residential areas. This dissertation analyzes relationship between school quality and suburban growth patterns and measures the influence of school district quality on residential growth in the metropolitan fringe area of Oklahoma City.\nThere are four essential components of this research which include quantitative analysis of quality of school districts; analysis of patterns and trends in residential growth; the integration of results; and interview and field checks of data. Quality of schools has been measured with the help of input variables. Growth of residential area has been measured with the help of census data on number and median value of occupied residential units. A Spearman Rank Correlation analysis has been done to see if there is a significant correlation between quality of school districts and trend in residential growth. Findings of this dissertation research indicate that quality of school districts has a significant influence on people's choice of residential location in the Oklahoma City Metropolitan Area.","event-place":"United States -- Oklahoma","genre":"Ph.D.","language":"English","license":"Database copyright ProQuest LLC; ProQuest does not claim copyright in the individual underlying works.","note":"ISBN: 9780591433098","number-of-pages":"161","publisher":"The University of Oklahoma","publisher-place":"United States -- Oklahoma","source":"ProQuest","title":"The influence of public schools on residential growth in the urban fringe of Oklahoma City","URL":"https://www.proquest.com/docview/304415033/abstract/7C2BFC5F65F44B6DPQ/1","author":[{"family":"Sinha","given":"Binita"}],"accessed":{"date-parts":[["2024",2,24]]},"issued":{"date-parts":[["1997"]]}}},{"id":697,"uris":["http://zotero.org/users/6171799/items/AP6R9UWK"],"itemData":{"id":697,"type":"article-journal","container-title":"Journal of Education Finance","ISSN":"1944-6470","issue":"3","note":"publisher: University of Illinois Press","page":"340-341","source":"Project MUSE","title":"Oklahoma","volume":"46","author":[{"family":"Wall","given":"Rex"},{"family":"Maiden","given":"Jeffrey"}],"issued":{"date-parts":[["2021"]]}}}],"schema":"https://github.com/citation-style-language/schema/raw/master/csl-citation.json"} </w:instrText>
      </w:r>
      <w:r>
        <w:rPr>
          <w:rFonts w:eastAsia="Times New Roman" w:cs="Times New Roman"/>
          <w:color w:val="auto"/>
        </w:rPr>
        <w:fldChar w:fldCharType="separate"/>
      </w:r>
      <w:r w:rsidR="00A44DFE" w:rsidRPr="00A44DFE">
        <w:rPr>
          <w:rFonts w:cs="Times New Roman"/>
        </w:rPr>
        <w:t>(Chew &amp; Tennell, 2021; Gormley Jr. &amp; Phillips, 2005; Sinha, 1997; Wall &amp; Maiden, 2021)</w:t>
      </w:r>
      <w:r>
        <w:rPr>
          <w:rFonts w:eastAsia="Times New Roman" w:cs="Times New Roman"/>
          <w:color w:val="auto"/>
        </w:rPr>
        <w:fldChar w:fldCharType="end"/>
      </w:r>
      <w:r w:rsidRPr="001A1FBD">
        <w:rPr>
          <w:rFonts w:eastAsia="Times New Roman" w:cs="Times New Roman"/>
          <w:color w:val="auto"/>
        </w:rPr>
        <w:t>. In 2018, every public school in the state walked out of school to protest low pay. The three-week walkout resulted in the Oklahoma Educators Association (OEA) securing a modest $5,000 raise for teachers, but the process by which it happened was beyond tumultuous and disruptive to student learning</w:t>
      </w:r>
      <w:r w:rsidR="00C82207">
        <w:rPr>
          <w:rFonts w:eastAsia="Times New Roman" w:cs="Times New Roman"/>
          <w:color w:val="auto"/>
        </w:rPr>
        <w:t xml:space="preserve"> for three weeks</w:t>
      </w:r>
      <w:r w:rsidRPr="001A1FBD">
        <w:rPr>
          <w:rFonts w:eastAsia="Times New Roman" w:cs="Times New Roman"/>
          <w:color w:val="auto"/>
        </w:rPr>
        <w:t xml:space="preserve">. In addition to the walkout, Oklahoma </w:t>
      </w:r>
      <w:r>
        <w:rPr>
          <w:rFonts w:eastAsia="Times New Roman" w:cs="Times New Roman"/>
          <w:color w:val="auto"/>
        </w:rPr>
        <w:t xml:space="preserve">schools </w:t>
      </w:r>
      <w:r w:rsidRPr="001A1FBD">
        <w:rPr>
          <w:rFonts w:eastAsia="Times New Roman" w:cs="Times New Roman"/>
          <w:color w:val="auto"/>
        </w:rPr>
        <w:t>ha</w:t>
      </w:r>
      <w:r>
        <w:rPr>
          <w:rFonts w:eastAsia="Times New Roman" w:cs="Times New Roman"/>
          <w:color w:val="auto"/>
        </w:rPr>
        <w:t>ve</w:t>
      </w:r>
      <w:r w:rsidRPr="001A1FBD">
        <w:rPr>
          <w:rFonts w:eastAsia="Times New Roman" w:cs="Times New Roman"/>
          <w:color w:val="auto"/>
        </w:rPr>
        <w:t xml:space="preserve"> </w:t>
      </w:r>
      <w:r>
        <w:rPr>
          <w:rFonts w:eastAsia="Times New Roman" w:cs="Times New Roman"/>
          <w:color w:val="auto"/>
        </w:rPr>
        <w:t xml:space="preserve">experienced other </w:t>
      </w:r>
      <w:r w:rsidRPr="001A1FBD">
        <w:rPr>
          <w:rFonts w:eastAsia="Times New Roman" w:cs="Times New Roman"/>
          <w:color w:val="auto"/>
        </w:rPr>
        <w:t xml:space="preserve">political </w:t>
      </w:r>
      <w:r>
        <w:rPr>
          <w:rFonts w:eastAsia="Times New Roman" w:cs="Times New Roman"/>
          <w:color w:val="auto"/>
        </w:rPr>
        <w:t>moments</w:t>
      </w:r>
      <w:r w:rsidRPr="001A1FBD">
        <w:rPr>
          <w:rFonts w:eastAsia="Times New Roman" w:cs="Times New Roman"/>
          <w:color w:val="auto"/>
        </w:rPr>
        <w:t xml:space="preserve"> such as prayer at school events, school officials’ Second Amendment rights on campus, the education of indigenous students (many of whom are on their own ancestral lands), corruption inside an online charter school that boasted close 70,000 students during the pandemic, private school vouchers, and faith-based charter schools. In many states throughout the course of American history, schools have often been situated precariously but immutably at a crossroads of public life </w:t>
      </w:r>
      <w:r w:rsidRPr="001A1FBD">
        <w:rPr>
          <w:rFonts w:eastAsia="Times New Roman" w:cs="Times New Roman"/>
          <w:color w:val="auto"/>
        </w:rPr>
        <w:fldChar w:fldCharType="begin"/>
      </w:r>
      <w:r w:rsidRPr="001A1FBD">
        <w:rPr>
          <w:rFonts w:eastAsia="Times New Roman" w:cs="Times New Roman"/>
          <w:color w:val="auto"/>
        </w:rPr>
        <w:instrText xml:space="preserve"> ADDIN ZOTERO_ITEM CSL_CITATION {"citationID":"Qx95No3J","properties":{"formattedCitation":"(Labaree, 2007; Rury, 2006; Tyack et al., 1984)","plainCitation":"(Labaree, 2007; Rury, 2006; Tyack et al., 1984)","noteIndex":0},"citationItems":[{"id":196,"uris":["http://zotero.org/users/6171799/items/YLYT8X7L"],"itemData":{"id":196,"type":"book","collection-title":"World library of educationalists series","event-place":"London","ISBN":"978-0-415-36994-7","language":"eng","publisher":"Routledge","publisher-place":"London","source":"BnF ISBN","title":"Education, markets, and the public good: the selected works of David F. Labaree","title-short":"Education, markets, and the public good","author":[{"family":"Labaree","given":"David F."}],"issued":{"date-parts":[["2007"]]}}},{"id":141,"uris":["http://zotero.org/users/6171799/items/6IDBHPG5"],"itemData":{"id":141,"type":"article-journal","abstract":"Many educational historians no doubt have experienced the inevitable cocktail party question: “so what is your area of specialization?” Whether uttered over the clink of ice or in some other social setting, the answer is rarely simple. Real historians, after all, are supposed to work in history departments, and to focus on periods and places rather than a specific type of institution. For many people, it seems hard to comprehend the idea of history taught in schools of education, or just how such a field might be considered interesting or important.","container-title":"History of Education Quarterly","DOI":"10.1111/j.1748-5959.2006.00032.x","ISSN":"0018-2680, 1748-5959","issue":"4","journalAbbreviation":"Hist. educ. q.","language":"en","page":"571-598","source":"DOI.org (Crossref)","title":"The Curious Status of the History of Education: A Parallel Perspective","title-short":"The Curious Status of the History of Education","volume":"46","author":[{"family":"Rury","given":"John L."}],"issued":{"date-parts":[["2006"]]}}},{"id":329,"uris":["http://zotero.org/users/6171799/items/CNWW5GFB"],"itemData":{"id":329,"type":"book","abstract":"In the first social history of what happened to public schools in those \"years of the locust,\" the authors explore the daily experience of schoolchildren in many kinds of communities--the public school students of working-class northeastern towns, the rural black children of the South, the prosperous adolescents of midwestern suburbs. How did educators respond to the fiscal crisis, and why did Americans retain their faith in public schooling during the cataclysm? The authors examine how New Dealers regarded public education and the reaction of public school people to the distinctive New Deal style in programs such as the National Youth Administration. They illustrate the story with photographs, cartoons, and vignettes of life behind the schoolhouse door. Moving from that troubled period to our own, the authors compare the anxieties of the depression decade with the uncertainties of the 1970s and 1980s. Heirs to an optimistic tradition and trained to manage growth, school staff have lately encountered three shortages: of pupils, money, and public confidence. Professional morale has dropped as expectations and criticism have mounted. Changes in the governing and financing of education have made planning for the future even riskier than usual. Drawing on the experience of the 1930s to illuminate the problems of the 1980s, the authors lend historical perspective to current discussions about the future of public education. They stress the basic stability of public education while emphasizing the unfinished business of achieving equality in schooling.","ISBN":"978-0-674-73800-3","language":"en","note":"Google-Books-ID: jG9cTVhTxgkC","number-of-pages":"294","publisher":"Harvard University Press","source":"Google Books","title":"Public Schools in Hard Times: The Great Depression and Recent Years","title-short":"Public Schools in Hard Times","author":[{"family":"Tyack","given":"David B."},{"family":"Lowe","given":"Robert"},{"family":"Hansot","given":"Elisabeth"}],"issued":{"date-parts":[["1984"]]}}}],"schema":"https://github.com/citation-style-language/schema/raw/master/csl-citation.json"} </w:instrText>
      </w:r>
      <w:r w:rsidRPr="001A1FBD">
        <w:rPr>
          <w:rFonts w:eastAsia="Times New Roman" w:cs="Times New Roman"/>
          <w:color w:val="auto"/>
        </w:rPr>
        <w:fldChar w:fldCharType="separate"/>
      </w:r>
      <w:r w:rsidRPr="001A1FBD">
        <w:rPr>
          <w:rFonts w:eastAsia="Times New Roman" w:cs="Times New Roman"/>
          <w:color w:val="auto"/>
        </w:rPr>
        <w:t>(Labaree, 2007; Rury, 2006; Tyack et al., 1984)</w:t>
      </w:r>
      <w:r w:rsidRPr="001A1FBD">
        <w:rPr>
          <w:rFonts w:eastAsia="Times New Roman" w:cs="Times New Roman"/>
          <w:color w:val="auto"/>
        </w:rPr>
        <w:fldChar w:fldCharType="end"/>
      </w:r>
      <w:r w:rsidR="005325A7">
        <w:rPr>
          <w:rFonts w:eastAsia="Times New Roman" w:cs="Times New Roman"/>
          <w:color w:val="auto"/>
        </w:rPr>
        <w:t>, and this is certainly the dynamic in Oklahoma</w:t>
      </w:r>
      <w:r w:rsidRPr="001A1FBD">
        <w:rPr>
          <w:rFonts w:eastAsia="Times New Roman" w:cs="Times New Roman"/>
          <w:color w:val="auto"/>
        </w:rPr>
        <w:t xml:space="preserve">. </w:t>
      </w:r>
    </w:p>
    <w:p w14:paraId="70940893" w14:textId="77777777" w:rsidR="00353A27" w:rsidRDefault="00353A27" w:rsidP="001949D4">
      <w:pPr>
        <w:pStyle w:val="TCGHeader"/>
        <w:rPr>
          <w:lang w:eastAsia="en-US"/>
        </w:rPr>
      </w:pPr>
    </w:p>
    <w:p w14:paraId="4FC7C1F4" w14:textId="77777777" w:rsidR="00353A27" w:rsidRDefault="00353A27" w:rsidP="001949D4">
      <w:pPr>
        <w:pStyle w:val="TCGHeader"/>
        <w:rPr>
          <w:lang w:eastAsia="en-US"/>
        </w:rPr>
      </w:pPr>
    </w:p>
    <w:p w14:paraId="70C8ACD5" w14:textId="77777777" w:rsidR="00353A27" w:rsidRDefault="00353A27" w:rsidP="001949D4">
      <w:pPr>
        <w:pStyle w:val="TCGHeader"/>
        <w:rPr>
          <w:lang w:eastAsia="en-US"/>
        </w:rPr>
      </w:pPr>
    </w:p>
    <w:p w14:paraId="2BCAE8EF" w14:textId="77777777" w:rsidR="00353A27" w:rsidRDefault="00353A27" w:rsidP="001949D4">
      <w:pPr>
        <w:pStyle w:val="TCGHeader"/>
        <w:rPr>
          <w:lang w:eastAsia="en-US"/>
        </w:rPr>
      </w:pPr>
    </w:p>
    <w:p w14:paraId="77C5CDAF" w14:textId="77777777" w:rsidR="00353A27" w:rsidRDefault="00353A27" w:rsidP="001949D4">
      <w:pPr>
        <w:pStyle w:val="TCGHeader"/>
        <w:rPr>
          <w:lang w:eastAsia="en-US"/>
        </w:rPr>
      </w:pPr>
    </w:p>
    <w:p w14:paraId="16E7C1FF" w14:textId="43C2DC44" w:rsidR="001949D4" w:rsidRPr="000F05C4" w:rsidRDefault="001949D4" w:rsidP="001949D4">
      <w:pPr>
        <w:pStyle w:val="TCGHeader"/>
        <w:rPr>
          <w:lang w:eastAsia="en-US"/>
        </w:rPr>
      </w:pPr>
      <w:r w:rsidRPr="48C3E538">
        <w:rPr>
          <w:lang w:eastAsia="en-US"/>
        </w:rPr>
        <w:lastRenderedPageBreak/>
        <w:t xml:space="preserve">Figure </w:t>
      </w:r>
      <w:r w:rsidR="07C72BCD" w:rsidRPr="48C3E538">
        <w:rPr>
          <w:lang w:eastAsia="en-US"/>
        </w:rPr>
        <w:t>3</w:t>
      </w:r>
    </w:p>
    <w:p w14:paraId="540A1A25" w14:textId="77777777" w:rsidR="001949D4" w:rsidRPr="000F05C4" w:rsidRDefault="001949D4" w:rsidP="001949D4">
      <w:pPr>
        <w:pStyle w:val="Caption"/>
        <w:rPr>
          <w:lang w:eastAsia="en-US"/>
        </w:rPr>
      </w:pPr>
      <w:bookmarkStart w:id="103" w:name="_Toc160182119"/>
      <w:bookmarkStart w:id="104" w:name="_Toc161728304"/>
      <w:bookmarkStart w:id="105" w:name="_Toc161728531"/>
      <w:bookmarkStart w:id="106" w:name="_Toc161826663"/>
      <w:bookmarkStart w:id="107" w:name="_Toc162001720"/>
      <w:bookmarkStart w:id="108" w:name="_Toc162499507"/>
      <w:bookmarkStart w:id="109" w:name="_Toc162500399"/>
      <w:bookmarkStart w:id="110" w:name="_Toc162866366"/>
      <w:bookmarkStart w:id="111" w:name="_Toc164415280"/>
      <w:bookmarkStart w:id="112" w:name="_Toc165181146"/>
      <w:bookmarkStart w:id="113" w:name="_Toc165442163"/>
      <w:bookmarkStart w:id="114" w:name="_Toc165462958"/>
      <w:r w:rsidRPr="000F05C4">
        <w:rPr>
          <w:lang w:eastAsia="en-US"/>
        </w:rPr>
        <w:t>Timeline of Education Policy in Oklahoma</w:t>
      </w:r>
      <w:bookmarkEnd w:id="103"/>
      <w:bookmarkEnd w:id="104"/>
      <w:bookmarkEnd w:id="105"/>
      <w:bookmarkEnd w:id="106"/>
      <w:bookmarkEnd w:id="107"/>
      <w:bookmarkEnd w:id="108"/>
      <w:bookmarkEnd w:id="109"/>
      <w:bookmarkEnd w:id="110"/>
      <w:bookmarkEnd w:id="111"/>
      <w:bookmarkEnd w:id="112"/>
      <w:bookmarkEnd w:id="113"/>
      <w:bookmarkEnd w:id="114"/>
    </w:p>
    <w:p w14:paraId="2299D45C" w14:textId="77777777" w:rsidR="001949D4" w:rsidRDefault="001949D4" w:rsidP="001949D4">
      <w:pPr>
        <w:rPr>
          <w:rFonts w:eastAsia="Times New Roman" w:cs="Times New Roman"/>
          <w:color w:val="auto"/>
          <w:lang w:eastAsia="en-US"/>
        </w:rPr>
      </w:pPr>
      <w:r w:rsidRPr="000F05C4">
        <w:rPr>
          <w:rFonts w:eastAsia="Times New Roman" w:cs="Times New Roman"/>
          <w:noProof/>
          <w:color w:val="auto"/>
          <w:lang w:eastAsia="en-US"/>
        </w:rPr>
        <w:drawing>
          <wp:inline distT="0" distB="0" distL="0" distR="0" wp14:anchorId="02749BE0" wp14:editId="4E8C9AAB">
            <wp:extent cx="5943600" cy="2038350"/>
            <wp:effectExtent l="12700" t="12700" r="12700" b="12700"/>
            <wp:docPr id="1103650108" name="Picture 1103650108" descr="A diagram of a political part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3650108" name="Picture 1103650108" descr="A diagram of a political party&#10;&#10;Description automatically generated"/>
                    <pic:cNvPicPr/>
                  </pic:nvPicPr>
                  <pic:blipFill>
                    <a:blip r:embed="rId18">
                      <a:extLst>
                        <a:ext uri="{28A0092B-C50C-407E-A947-70E740481C1C}">
                          <a14:useLocalDpi xmlns:a14="http://schemas.microsoft.com/office/drawing/2010/main" val="0"/>
                        </a:ext>
                      </a:extLst>
                    </a:blip>
                    <a:stretch>
                      <a:fillRect/>
                    </a:stretch>
                  </pic:blipFill>
                  <pic:spPr>
                    <a:xfrm>
                      <a:off x="0" y="0"/>
                      <a:ext cx="5943600" cy="2038350"/>
                    </a:xfrm>
                    <a:prstGeom prst="rect">
                      <a:avLst/>
                    </a:prstGeom>
                    <a:ln w="12700">
                      <a:solidFill>
                        <a:schemeClr val="tx2"/>
                      </a:solidFill>
                      <a:prstDash val="solid"/>
                    </a:ln>
                  </pic:spPr>
                </pic:pic>
              </a:graphicData>
            </a:graphic>
          </wp:inline>
        </w:drawing>
      </w:r>
    </w:p>
    <w:p w14:paraId="6DA8C321" w14:textId="4264C160" w:rsidR="00917084" w:rsidRPr="001A1FBD" w:rsidRDefault="000C242B" w:rsidP="001949D4">
      <w:pPr>
        <w:rPr>
          <w:rFonts w:eastAsia="Times New Roman" w:cs="Times New Roman"/>
          <w:color w:val="auto"/>
        </w:rPr>
      </w:pPr>
      <w:r>
        <w:rPr>
          <w:rFonts w:eastAsia="Times New Roman" w:cs="Times New Roman"/>
          <w:color w:val="auto"/>
        </w:rPr>
        <w:t xml:space="preserve">Geographically, Oklahoma is </w:t>
      </w:r>
      <w:proofErr w:type="gramStart"/>
      <w:r>
        <w:rPr>
          <w:rFonts w:eastAsia="Times New Roman" w:cs="Times New Roman"/>
          <w:color w:val="auto"/>
        </w:rPr>
        <w:t>similar to</w:t>
      </w:r>
      <w:proofErr w:type="gramEnd"/>
      <w:r>
        <w:rPr>
          <w:rFonts w:eastAsia="Times New Roman" w:cs="Times New Roman"/>
          <w:color w:val="auto"/>
        </w:rPr>
        <w:t xml:space="preserve"> other states as its dynamic of</w:t>
      </w:r>
      <w:r w:rsidR="001949D4">
        <w:rPr>
          <w:rFonts w:eastAsia="Times New Roman" w:cs="Times New Roman"/>
          <w:color w:val="auto"/>
        </w:rPr>
        <w:t xml:space="preserve"> diverse</w:t>
      </w:r>
      <w:r>
        <w:rPr>
          <w:rFonts w:eastAsia="Times New Roman" w:cs="Times New Roman"/>
          <w:color w:val="auto"/>
        </w:rPr>
        <w:t xml:space="preserve"> </w:t>
      </w:r>
      <w:r w:rsidRPr="001A1FBD">
        <w:rPr>
          <w:rFonts w:eastAsia="Times New Roman" w:cs="Times New Roman"/>
          <w:color w:val="auto"/>
        </w:rPr>
        <w:t>urban concentration around two major cities</w:t>
      </w:r>
      <w:r>
        <w:rPr>
          <w:rFonts w:eastAsia="Times New Roman" w:cs="Times New Roman"/>
          <w:color w:val="auto"/>
        </w:rPr>
        <w:t xml:space="preserve"> </w:t>
      </w:r>
      <w:r w:rsidRPr="001A1FBD">
        <w:rPr>
          <w:rFonts w:eastAsia="Times New Roman" w:cs="Times New Roman"/>
          <w:color w:val="auto"/>
        </w:rPr>
        <w:t>(Oklahoma City and Tulsa), with sprawling rural areas that are home to hundreds of miniscule school districts</w:t>
      </w:r>
      <w:r>
        <w:rPr>
          <w:rFonts w:eastAsia="Times New Roman" w:cs="Times New Roman"/>
          <w:color w:val="auto"/>
        </w:rPr>
        <w:t>, m</w:t>
      </w:r>
      <w:r w:rsidRPr="001A1FBD">
        <w:rPr>
          <w:rFonts w:eastAsia="Times New Roman" w:cs="Times New Roman"/>
          <w:color w:val="auto"/>
        </w:rPr>
        <w:t>any of which serve indigenous students and their families</w:t>
      </w:r>
      <w:r w:rsidR="008A08F2">
        <w:rPr>
          <w:rFonts w:eastAsia="Times New Roman" w:cs="Times New Roman"/>
          <w:color w:val="auto"/>
        </w:rPr>
        <w:t xml:space="preserve"> (Hamlin et al., 2023)</w:t>
      </w:r>
      <w:r w:rsidRPr="001A1FBD">
        <w:rPr>
          <w:rFonts w:eastAsia="Times New Roman" w:cs="Times New Roman"/>
          <w:color w:val="auto"/>
        </w:rPr>
        <w:t xml:space="preserve">. Urban districts in Oklahoma feature traditional neighborhood schools that show enrollment decline over time with the advent of charter schools, magnet programs, and legislative efforts to open district borders and allow students to attend suburban districts without moving </w:t>
      </w:r>
      <w:r w:rsidRPr="001A1FBD">
        <w:rPr>
          <w:rFonts w:eastAsia="Times New Roman" w:cs="Times New Roman"/>
          <w:color w:val="auto"/>
        </w:rPr>
        <w:fldChar w:fldCharType="begin"/>
      </w:r>
      <w:r w:rsidRPr="001A1FBD">
        <w:rPr>
          <w:rFonts w:eastAsia="Times New Roman" w:cs="Times New Roman"/>
          <w:color w:val="auto"/>
        </w:rPr>
        <w:instrText xml:space="preserve"> ADDIN ZOTERO_ITEM CSL_CITATION {"citationID":"6Ak38wEQ","properties":{"formattedCitation":"(National Center for Education Statistics, 2022)","plainCitation":"(National Center for Education Statistics, 2022)","noteIndex":0},"citationItems":[{"id":151,"uris":["http://zotero.org/users/6171799/items/HMDKBBN2"],"itemData":{"id":151,"type":"report","publisher":"United States Department of Education","title":"State Performance Compared to the Nation","URL":"https://www.nationsreportcard.gov/profiles/stateprofile?chort=1&amp;sub=MAT&amp;sj=&amp;sfj=NP&amp;st=MN&amp;year=2022R3","author":[{"literal":"National Center for Education Statistics"}],"accessed":{"date-parts":[["2023",10,2]]},"issued":{"date-parts":[["2022"]]}}}],"schema":"https://github.com/citation-style-language/schema/raw/master/csl-citation.json"} </w:instrText>
      </w:r>
      <w:r w:rsidRPr="001A1FBD">
        <w:rPr>
          <w:rFonts w:eastAsia="Times New Roman" w:cs="Times New Roman"/>
          <w:color w:val="auto"/>
        </w:rPr>
        <w:fldChar w:fldCharType="separate"/>
      </w:r>
      <w:r w:rsidRPr="001A1FBD">
        <w:rPr>
          <w:rFonts w:eastAsia="Times New Roman" w:cs="Times New Roman"/>
          <w:color w:val="auto"/>
        </w:rPr>
        <w:t>(National Center for Education Statistics, 2022)</w:t>
      </w:r>
      <w:r w:rsidRPr="001A1FBD">
        <w:rPr>
          <w:rFonts w:eastAsia="Times New Roman" w:cs="Times New Roman"/>
          <w:color w:val="auto"/>
        </w:rPr>
        <w:fldChar w:fldCharType="end"/>
      </w:r>
      <w:r w:rsidRPr="001A1FBD">
        <w:rPr>
          <w:rFonts w:eastAsia="Times New Roman" w:cs="Times New Roman"/>
          <w:color w:val="auto"/>
        </w:rPr>
        <w:t xml:space="preserve">. </w:t>
      </w:r>
      <w:r w:rsidRPr="30BB2FE0">
        <w:rPr>
          <w:rFonts w:eastAsia="Times New Roman" w:cs="Times New Roman"/>
          <w:color w:val="auto"/>
        </w:rPr>
        <w:t xml:space="preserve">Suburban districts in Oklahoma are not unlike those in other states. These areas are often affluent, more racially homogenous, and socio-politically conservative with great economic and political power in the state. Districts such as Norman, Edmond, Jenks, Bixby, Mustang, Owasso, Broken Arrow, Putnam City, and others feature schools that have swelled over the last 50 years to form huge school districts attracting families from urban and rural contexts often fleeing “bad” schools </w:t>
      </w:r>
      <w:r w:rsidRPr="30BB2FE0">
        <w:rPr>
          <w:rFonts w:eastAsia="Times New Roman" w:cs="Times New Roman"/>
          <w:color w:val="auto"/>
        </w:rPr>
        <w:fldChar w:fldCharType="begin"/>
      </w:r>
      <w:r w:rsidRPr="30BB2FE0">
        <w:rPr>
          <w:rFonts w:eastAsia="Times New Roman" w:cs="Times New Roman"/>
          <w:color w:val="auto"/>
        </w:rPr>
        <w:instrText xml:space="preserve"> ADDIN ZOTERO_ITEM CSL_CITATION {"citationID":"TPmVNf56","properties":{"formattedCitation":"(Renzulli &amp; Evans, 2005; Sinha, 1997)","plainCitation":"(Renzulli &amp; Evans, 2005; Sinha, 1997)","noteIndex":0},"citationItems":[{"id":606,"uris":["http://zotero.org/users/6171799/items/5D22XSW7"],"itemData":{"id":606,"type":"article-journal","container-title":"Social Problems","DOI":"10.1525/sp.2005.52.3.398","ISSN":"00377791, 15338533","issue":"3","journalAbbreviation":"Social Problems","language":"en","page":"398-418","source":"DOI.org (Crossref)","title":"School Choice, Charter Schools, and White Flight","volume":"52","author":[{"family":"Renzulli","given":"Linda A."},{"family":"Evans","given":"Lorraine"}],"issued":{"date-parts":[["2005",8]]}}},{"id":604,"uris":["http://zotero.org/users/6171799/items/8QU4WXNQ"],"itemData":{"id":604,"type":"thesis","abstract":"In the United States highways and expressways, affordable automobiles and cheap gasoline have increased the zone of influence of cities and metropolitan areas by encouraging the growth of residential suburbs. Also, preferences in the choice of residential location are influenced by the amenities of suburban life. One significant policy issue that brought the question of urban education into national prominence was that of bussing students to achieve racial balance in schools. This plan fueled urban sprawl and suburbanization between 1950 and 1970 as the \"white flight\" syndrome developed. New schools grew in the suburbs which were perceived to be better in terms of quality as compared to the central city schools. This dissertation has established that the quality of schools has influenced people's choices of residential relocation. Good suburban schools that resulted from outward migration of population appear to have become a major pull-factor attracting further growth and development of residential areas. This dissertation analyzes relationship between school quality and suburban growth patterns and measures the influence of school district quality on residential growth in the metropolitan fringe area of Oklahoma City.\nThere are four essential components of this research which include quantitative analysis of quality of school districts; analysis of patterns and trends in residential growth; the integration of results; and interview and field checks of data. Quality of schools has been measured with the help of input variables. Growth of residential area has been measured with the help of census data on number and median value of occupied residential units. A Spearman Rank Correlation analysis has been done to see if there is a significant correlation between quality of school districts and trend in residential growth. Findings of this dissertation research indicate that quality of school districts has a significant influence on people's choice of residential location in the Oklahoma City Metropolitan Area.","event-place":"United States -- Oklahoma","genre":"Ph.D.","language":"English","license":"Database copyright ProQuest LLC; ProQuest does not claim copyright in the individual underlying works.","note":"ISBN: 9780591433098","number-of-pages":"161","publisher":"The University of Oklahoma","publisher-place":"United States -- Oklahoma","source":"ProQuest","title":"The influence of public schools on residential growth in the urban fringe of Oklahoma City","URL":"https://www.proquest.com/docview/304415033/abstract/7C2BFC5F65F44B6DPQ/1","author":[{"family":"Sinha","given":"Binita"}],"accessed":{"date-parts":[["2024",2,24]]},"issued":{"date-parts":[["1997"]]}}}],"schema":"https://github.com/citation-style-language/schema/raw/master/csl-citation.json"} </w:instrText>
      </w:r>
      <w:r w:rsidRPr="30BB2FE0">
        <w:rPr>
          <w:rFonts w:eastAsia="Times New Roman" w:cs="Times New Roman"/>
          <w:color w:val="auto"/>
        </w:rPr>
        <w:fldChar w:fldCharType="separate"/>
      </w:r>
      <w:r w:rsidRPr="30BB2FE0">
        <w:rPr>
          <w:rFonts w:eastAsia="Times New Roman" w:cs="Times New Roman"/>
          <w:color w:val="auto"/>
        </w:rPr>
        <w:t>(Renzulli &amp; Evans, 2005; Sinha, 1997)</w:t>
      </w:r>
      <w:r w:rsidRPr="30BB2FE0">
        <w:rPr>
          <w:rFonts w:eastAsia="Times New Roman" w:cs="Times New Roman"/>
          <w:color w:val="auto"/>
        </w:rPr>
        <w:fldChar w:fldCharType="end"/>
      </w:r>
      <w:r w:rsidRPr="30BB2FE0">
        <w:rPr>
          <w:rFonts w:eastAsia="Times New Roman" w:cs="Times New Roman"/>
          <w:color w:val="auto"/>
        </w:rPr>
        <w:t xml:space="preserve">. This paradigm is exacerbated by the beckoning of media reports of high test scores, 8-figure bond issues, post-high school success, and attractive extracurricular offerings in suburban districts </w:t>
      </w:r>
      <w:r w:rsidRPr="30BB2FE0">
        <w:rPr>
          <w:rFonts w:eastAsia="Times New Roman" w:cs="Times New Roman"/>
          <w:color w:val="auto"/>
        </w:rPr>
        <w:fldChar w:fldCharType="begin"/>
      </w:r>
      <w:r w:rsidRPr="30BB2FE0">
        <w:rPr>
          <w:rFonts w:eastAsia="Times New Roman" w:cs="Times New Roman"/>
          <w:color w:val="auto"/>
        </w:rPr>
        <w:instrText xml:space="preserve"> ADDIN ZOTERO_ITEM CSL_CITATION {"citationID":"SoP5svmR","properties":{"formattedCitation":"(Alvord &amp; Rauscher, 2021; Crampton et al., 2004)","plainCitation":"(Alvord &amp; Rauscher, 2021; Crampton et al., 2004)","noteIndex":0},"citationItems":[{"id":607,"uris":["http://zotero.org/users/6171799/items/A9IIDCG8"],"itemData":{"id":607,"type":"article-journal","abstract":"In the context of tight state budgets, local education funding is increasingly important. This article examines the relationship between district-level demographic characteristics and voter support for tax increases to fund the local school district. Using district-level panel data on California school district elections and demographics from 1995 to 2014, we ask the following questions: (1) What is the relationship between demographics and support for school district tax measures? and (2) Does this relationship vary by the type of tax measure? Results suggest that voter support varies by district demographics. However, results differ for bond and property tax measures and suggest that the proportion of Black students increases the likelihood of passing a bond measure but reduces the likelihood of passing a property tax measure. This heterogeneity offers one potential explanation for contradictory evidence in the literature. Results have implications for racial inequality of educational resources between districts.","container-title":"Urban Affairs Review","DOI":"10.1177/1078087419877461","ISSN":"1078-0874, 1552-8332","issue":"3","journalAbbreviation":"Urban Affairs Review","language":"en","page":"643-674","source":"DOI.org (Crossref)","title":"Minority Support: School District Demographics and Support for Funding Election Measures","title-short":"Minority Support","volume":"57","author":[{"family":"Alvord","given":"Daniel"},{"family":"Rauscher","given":"Emily"}],"issued":{"date-parts":[["2021",5]]}}},{"id":609,"uris":["http://zotero.org/users/6171799/items/XWN8SKM5"],"itemData":{"id":609,"type":"article-journal","abstract":"Traditionally, local school districts have shouldered the burden of funding school infrastructure in the name of local control, relying upon local prop erty tax revenues and the willingness of local voters to approve bond issues. Given vast disparities in school districts' property wealth, gross inequities in school facilities will remain without new state or federal funding. With emerg ing research establishing the critical role of the physical environment of schools in student success, adequate and equitable funding of infrastructure takes on new urgency.","container-title":"NASSP bulletin","DOI":"10.1177/019263650408864004","ISSN":"0192-6365","issue":"640","language":"eng","note":"publisher-place: Los Angeles, CA\npublisher: SAGE Publications","page":"29–52","source":"ou-primo.com","title":"The Forgotten Side of School Finance Equity: The Role of Infrastructure Funding in Student Success","title-short":"The Forgotten Side of School Finance Equity","volume":"88","author":[{"family":"Crampton","given":"Faith E."},{"family":"Thompson","given":"David C."},{"family":"Vesely","given":"Randall S."}],"issued":{"date-parts":[["2004"]]}}}],"schema":"https://github.com/citation-style-language/schema/raw/master/csl-citation.json"} </w:instrText>
      </w:r>
      <w:r w:rsidRPr="30BB2FE0">
        <w:rPr>
          <w:rFonts w:eastAsia="Times New Roman" w:cs="Times New Roman"/>
          <w:color w:val="auto"/>
        </w:rPr>
        <w:fldChar w:fldCharType="separate"/>
      </w:r>
      <w:r w:rsidRPr="30BB2FE0">
        <w:rPr>
          <w:rFonts w:eastAsia="Times New Roman" w:cs="Times New Roman"/>
          <w:color w:val="auto"/>
        </w:rPr>
        <w:t>(Alvord &amp; Rauscher, 2021; Crampton et al., 2004)</w:t>
      </w:r>
      <w:r w:rsidRPr="30BB2FE0">
        <w:rPr>
          <w:rFonts w:eastAsia="Times New Roman" w:cs="Times New Roman"/>
          <w:color w:val="auto"/>
        </w:rPr>
        <w:fldChar w:fldCharType="end"/>
      </w:r>
      <w:r w:rsidRPr="30BB2FE0">
        <w:rPr>
          <w:rFonts w:eastAsia="Times New Roman" w:cs="Times New Roman"/>
          <w:color w:val="auto"/>
        </w:rPr>
        <w:t xml:space="preserve">. </w:t>
      </w:r>
    </w:p>
    <w:p w14:paraId="35CF4437" w14:textId="78CEF4E3" w:rsidR="00B31C58" w:rsidRDefault="00BF0206" w:rsidP="001949D4">
      <w:pPr>
        <w:rPr>
          <w:rFonts w:eastAsia="Times New Roman" w:cs="Times New Roman"/>
          <w:color w:val="auto"/>
        </w:rPr>
      </w:pPr>
      <w:r w:rsidRPr="00AC6079">
        <w:rPr>
          <w:rFonts w:eastAsia="Times New Roman" w:cs="Times New Roman"/>
          <w:color w:val="auto"/>
          <w:lang w:eastAsia="en-US"/>
        </w:rPr>
        <w:lastRenderedPageBreak/>
        <w:t>Th</w:t>
      </w:r>
      <w:r w:rsidR="001949D4">
        <w:rPr>
          <w:rFonts w:eastAsia="Times New Roman" w:cs="Times New Roman"/>
          <w:color w:val="auto"/>
          <w:lang w:eastAsia="en-US"/>
        </w:rPr>
        <w:t>e</w:t>
      </w:r>
      <w:r>
        <w:rPr>
          <w:rFonts w:eastAsia="Times New Roman" w:cs="Times New Roman"/>
          <w:color w:val="auto"/>
          <w:lang w:eastAsia="en-US"/>
        </w:rPr>
        <w:t xml:space="preserve"> phenomenon</w:t>
      </w:r>
      <w:r w:rsidR="001949D4">
        <w:rPr>
          <w:rFonts w:eastAsia="Times New Roman" w:cs="Times New Roman"/>
          <w:color w:val="auto"/>
          <w:lang w:eastAsia="en-US"/>
        </w:rPr>
        <w:t xml:space="preserve"> of a policy environment interacting with teacher well-being seems to ha</w:t>
      </w:r>
      <w:r w:rsidR="003D5070">
        <w:rPr>
          <w:rFonts w:eastAsia="Times New Roman" w:cs="Times New Roman"/>
          <w:color w:val="auto"/>
          <w:lang w:eastAsia="en-US"/>
        </w:rPr>
        <w:t>ve</w:t>
      </w:r>
      <w:r w:rsidRPr="00AC6079">
        <w:rPr>
          <w:rFonts w:eastAsia="Times New Roman" w:cs="Times New Roman"/>
          <w:color w:val="auto"/>
          <w:lang w:eastAsia="en-US"/>
        </w:rPr>
        <w:t xml:space="preserve"> been</w:t>
      </w:r>
      <w:r>
        <w:rPr>
          <w:rFonts w:eastAsia="Times New Roman" w:cs="Times New Roman"/>
          <w:color w:val="auto"/>
          <w:lang w:eastAsia="en-US"/>
        </w:rPr>
        <w:t xml:space="preserve"> particularly</w:t>
      </w:r>
      <w:r w:rsidRPr="00AC6079">
        <w:rPr>
          <w:rFonts w:eastAsia="Times New Roman" w:cs="Times New Roman"/>
          <w:color w:val="auto"/>
          <w:lang w:eastAsia="en-US"/>
        </w:rPr>
        <w:t xml:space="preserve"> </w:t>
      </w:r>
      <w:r>
        <w:rPr>
          <w:rFonts w:eastAsia="Times New Roman" w:cs="Times New Roman"/>
          <w:color w:val="auto"/>
          <w:lang w:eastAsia="en-US"/>
        </w:rPr>
        <w:t xml:space="preserve">evident in the </w:t>
      </w:r>
      <w:r w:rsidRPr="00AC6079">
        <w:rPr>
          <w:rFonts w:eastAsia="Times New Roman" w:cs="Times New Roman"/>
          <w:color w:val="auto"/>
          <w:lang w:eastAsia="en-US"/>
        </w:rPr>
        <w:t>pandemic and post-pandemic era</w:t>
      </w:r>
      <w:r>
        <w:rPr>
          <w:rFonts w:eastAsia="Times New Roman" w:cs="Times New Roman"/>
          <w:color w:val="auto"/>
          <w:lang w:eastAsia="en-US"/>
        </w:rPr>
        <w:t>s</w:t>
      </w:r>
      <w:r w:rsidR="001949D4">
        <w:rPr>
          <w:rFonts w:eastAsia="Times New Roman" w:cs="Times New Roman"/>
          <w:color w:val="auto"/>
          <w:lang w:eastAsia="en-US"/>
        </w:rPr>
        <w:t xml:space="preserve"> in Oklahoma</w:t>
      </w:r>
      <w:r>
        <w:rPr>
          <w:rFonts w:eastAsia="Times New Roman" w:cs="Times New Roman"/>
          <w:color w:val="auto"/>
          <w:lang w:eastAsia="en-US"/>
        </w:rPr>
        <w:t xml:space="preserve">. </w:t>
      </w:r>
      <w:r w:rsidRPr="30BB2FE0">
        <w:rPr>
          <w:rFonts w:eastAsia="Times New Roman" w:cs="Times New Roman"/>
          <w:color w:val="auto"/>
          <w:lang w:eastAsia="en-US"/>
        </w:rPr>
        <w:t>Shifts at the gubernatorial level as well as that of the state superintendent of education and the state board of education have coordinated to pass legislation quintessentially connected to this project, namely House Bill 1775, the so-called “Critical Race Theory” law</w:t>
      </w:r>
      <w:r>
        <w:rPr>
          <w:rFonts w:eastAsia="Times New Roman" w:cs="Times New Roman"/>
          <w:color w:val="auto"/>
          <w:lang w:eastAsia="en-US"/>
        </w:rPr>
        <w:t xml:space="preserve"> </w:t>
      </w:r>
      <w:r>
        <w:rPr>
          <w:rFonts w:eastAsia="Times New Roman" w:cs="Times New Roman"/>
          <w:color w:val="auto"/>
          <w:lang w:eastAsia="en-US"/>
        </w:rPr>
        <w:fldChar w:fldCharType="begin"/>
      </w:r>
      <w:r>
        <w:rPr>
          <w:rFonts w:eastAsia="Times New Roman" w:cs="Times New Roman"/>
          <w:color w:val="auto"/>
          <w:lang w:eastAsia="en-US"/>
        </w:rPr>
        <w:instrText xml:space="preserve"> ADDIN ZOTERO_ITEM CSL_CITATION {"citationID":"a183buuvjcn","properties":{"formattedCitation":"(Farber, 2023; Hill, 2022; Meyer, 2022)","plainCitation":"(Farber, 2023; Hill, 2022; Meyer, 2022)","noteIndex":0},"citationItems":[{"id":579,"uris":["http://zotero.org/users/6171799/items/IA6JD32R"],"itemData":{"id":579,"type":"thesis","abstract":"The purpose of this quantitative comparative quasi-experimental study was to compare the perceptions of work-life balance and turnover intentions of four-day and five-day rural Oklahoma classroom teachers. Four-day school districts have become increasingly popular across the United States as a way to reduce operational expenses, with 92 four-day school districts in Oklahoma in 2019. However, Oklahoma’s Senate Bill 441 (2019) required four-day school districts to return to a five-day schedule unless they showed cost-savings and students met or exceeded academic performance standards on state assessments. Hobfoll’s (1989) Model of Conservations of Resources (COR) theory guided the study, which sought to explore the perceptions of work-interference with personal life (WIPL), personal life interference with work (PLIW), or work/personal life enhancement (WPLE), and turnover intentions of Oklahoma rural classroom teachers. A 15-item work-life balance survey adopted by Hayman (2005) and a single-item Turnover Intentions Scale developed by Spector et al. (1988) survey was administered through the online platform Qualtrics to 144 participants consisting of pre-K through 12th grade Oklahoma classroom teachers who worked in four-day and five-day rural school districts. The participants represented ten Oklahoma rural school districts of four-day and five-day schedules with 700 students or less. The study’s findings found no statistically significant differences between four-day and five-day rural classroom teachers' work-life balance, particularly in work interference with personal life (WIPL), personal life interference with work (PLIW), work/personal life enhancement (WPLE), or turnover intentions. The research findings had implications for educational leaders, policymakers, and stakeholders providing the educational perspective of work-life balance and turnover intentions and its impact on teachers.","event-place":"United States -- Oklahoma","genre":"Ed.D.","language":"English","license":"Database copyright ProQuest LLC; ProQuest does not claim copyright in the individual underlying works.","note":"ISBN: 9798379420468","number-of-pages":"140","publisher":"Southern Nazarene University","publisher-place":"United States -- Oklahoma","source":"ProQuest","title":"A Quasi-Experimental Study Comparing Work-Life Balance and Turnover Intentions Among Rural Oklahoma Classroom Teachers Working Four-Day and Five-Day School Weeks","URL":"https://www.proquest.com/docview/2802795684/abstract/8395F3AEA68F450EPQ/1","author":[{"family":"Farber","given":"Misty Dawn"}],"accessed":{"date-parts":[["2024",2,23]]},"issued":{"date-parts":[["2023"]]}}},{"id":680,"uris":["http://zotero.org/users/6171799/items/WRPU477U"],"itemData":{"id":680,"type":"article-journal","container-title":"Oklahoma Law Review","issue":"2","journalAbbreviation":"Okla. L. Rev.","language":"eng","page":"[i]-408","source":"HeinOnline","title":"Legitimate State Interest or Educational Censorship: The Chilling Effect of Oklahoma House Bill 1775 Notes","title-short":"Legitimate State Interest or Educational Censorship","volume":"75","author":[{"family":"Hill","given":"Jennie A."}],"issued":{"date-parts":[["2022"]],"season":"2023"}}},{"id":683,"uris":["http://zotero.org/users/6171799/items/UJ3CFVQ4"],"itemData":{"id":683,"type":"article-journal","language":"en","source":"Zotero","title":"Policy Analysis of Oklahoma House Bill 1775","author":[{"family":"Meyer","given":"Dennis J"}],"issued":{"date-parts":[["2022"]]}}}],"schema":"https://github.com/citation-style-language/schema/raw/master/csl-citation.json"} </w:instrText>
      </w:r>
      <w:r>
        <w:rPr>
          <w:rFonts w:eastAsia="Times New Roman" w:cs="Times New Roman"/>
          <w:color w:val="auto"/>
          <w:lang w:eastAsia="en-US"/>
        </w:rPr>
        <w:fldChar w:fldCharType="separate"/>
      </w:r>
      <w:r w:rsidRPr="008B44A4">
        <w:rPr>
          <w:rFonts w:cs="Times New Roman"/>
        </w:rPr>
        <w:t>(Farber, 2023; Hill, 2022; Meyer, 2022)</w:t>
      </w:r>
      <w:r>
        <w:rPr>
          <w:rFonts w:eastAsia="Times New Roman" w:cs="Times New Roman"/>
          <w:color w:val="auto"/>
          <w:lang w:eastAsia="en-US"/>
        </w:rPr>
        <w:fldChar w:fldCharType="end"/>
      </w:r>
      <w:r w:rsidRPr="30BB2FE0">
        <w:rPr>
          <w:rFonts w:eastAsia="Times New Roman" w:cs="Times New Roman"/>
          <w:color w:val="auto"/>
          <w:lang w:eastAsia="en-US"/>
        </w:rPr>
        <w:t>.</w:t>
      </w:r>
      <w:bookmarkStart w:id="115" w:name="_Toc160181752"/>
      <w:bookmarkStart w:id="116" w:name="_Toc160182238"/>
      <w:bookmarkStart w:id="117" w:name="_Toc160195545"/>
      <w:bookmarkStart w:id="118" w:name="_Toc161659304"/>
      <w:bookmarkStart w:id="119" w:name="_Toc161669571"/>
      <w:bookmarkStart w:id="120" w:name="_Toc161718908"/>
      <w:bookmarkStart w:id="121" w:name="_Toc161728294"/>
      <w:r w:rsidR="00091657" w:rsidRPr="00091657">
        <w:rPr>
          <w:rFonts w:eastAsia="Times New Roman" w:cs="Times New Roman"/>
          <w:color w:val="auto"/>
        </w:rPr>
        <w:t xml:space="preserve"> </w:t>
      </w:r>
      <w:bookmarkEnd w:id="115"/>
      <w:bookmarkEnd w:id="116"/>
      <w:bookmarkEnd w:id="117"/>
      <w:bookmarkEnd w:id="118"/>
      <w:bookmarkEnd w:id="119"/>
      <w:bookmarkEnd w:id="120"/>
      <w:bookmarkEnd w:id="121"/>
      <w:r w:rsidR="00303042">
        <w:rPr>
          <w:rFonts w:eastAsia="Times New Roman" w:cs="Times New Roman"/>
          <w:color w:val="auto"/>
        </w:rPr>
        <w:t>As</w:t>
      </w:r>
      <w:r w:rsidR="001949D4">
        <w:rPr>
          <w:rFonts w:eastAsia="Times New Roman" w:cs="Times New Roman"/>
          <w:color w:val="auto"/>
        </w:rPr>
        <w:t xml:space="preserve"> </w:t>
      </w:r>
      <w:r w:rsidR="00303042">
        <w:rPr>
          <w:rFonts w:eastAsia="Times New Roman" w:cs="Times New Roman"/>
          <w:color w:val="auto"/>
        </w:rPr>
        <w:t>Oklahoma’s</w:t>
      </w:r>
      <w:r w:rsidR="00C90F72" w:rsidRPr="30BB2FE0">
        <w:rPr>
          <w:rFonts w:eastAsia="Times New Roman" w:cs="Times New Roman"/>
          <w:color w:val="auto"/>
        </w:rPr>
        <w:t xml:space="preserve"> primary </w:t>
      </w:r>
      <w:r w:rsidR="003D2D3F" w:rsidRPr="30BB2FE0">
        <w:rPr>
          <w:rFonts w:eastAsia="Times New Roman" w:cs="Times New Roman"/>
          <w:i/>
          <w:iCs/>
          <w:color w:val="auto"/>
        </w:rPr>
        <w:t>de jure</w:t>
      </w:r>
      <w:r w:rsidR="003D2D3F" w:rsidRPr="30BB2FE0">
        <w:rPr>
          <w:rFonts w:eastAsia="Times New Roman" w:cs="Times New Roman"/>
          <w:color w:val="auto"/>
        </w:rPr>
        <w:t xml:space="preserve"> policy germane to t</w:t>
      </w:r>
      <w:r w:rsidR="00716664" w:rsidRPr="30BB2FE0">
        <w:rPr>
          <w:rFonts w:eastAsia="Times New Roman" w:cs="Times New Roman"/>
          <w:color w:val="auto"/>
        </w:rPr>
        <w:t>his</w:t>
      </w:r>
      <w:r w:rsidR="00B31C58">
        <w:rPr>
          <w:rFonts w:eastAsia="Times New Roman" w:cs="Times New Roman"/>
          <w:color w:val="auto"/>
        </w:rPr>
        <w:t xml:space="preserve"> study, HB 1775</w:t>
      </w:r>
      <w:r w:rsidR="00716664" w:rsidRPr="30BB2FE0">
        <w:rPr>
          <w:rFonts w:eastAsia="Times New Roman" w:cs="Times New Roman"/>
          <w:color w:val="auto"/>
        </w:rPr>
        <w:t xml:space="preserve"> aims to ensure </w:t>
      </w:r>
      <w:r w:rsidR="16DED0FE" w:rsidRPr="30BB2FE0">
        <w:rPr>
          <w:rFonts w:eastAsia="Times New Roman" w:cs="Times New Roman"/>
          <w:color w:val="auto"/>
        </w:rPr>
        <w:t>teachers</w:t>
      </w:r>
      <w:r w:rsidR="00716664" w:rsidRPr="30BB2FE0">
        <w:rPr>
          <w:rFonts w:eastAsia="Times New Roman" w:cs="Times New Roman"/>
          <w:color w:val="auto"/>
        </w:rPr>
        <w:t xml:space="preserve"> do not cause harm to students by indoctrinating practices in historical conversations on race and gender in classrooms.</w:t>
      </w:r>
      <w:r w:rsidR="00C90F72" w:rsidRPr="30BB2FE0">
        <w:rPr>
          <w:rFonts w:eastAsia="Times New Roman" w:cs="Times New Roman"/>
          <w:color w:val="auto"/>
        </w:rPr>
        <w:t xml:space="preserve"> </w:t>
      </w:r>
    </w:p>
    <w:p w14:paraId="7035BEF8" w14:textId="35423EA7" w:rsidR="00C90F72" w:rsidRPr="001A1FBD" w:rsidRDefault="00C90F72" w:rsidP="001949D4">
      <w:pPr>
        <w:rPr>
          <w:rFonts w:eastAsia="Times New Roman" w:cs="Times New Roman"/>
          <w:color w:val="auto"/>
          <w:lang w:eastAsia="en-US"/>
        </w:rPr>
      </w:pPr>
      <w:r w:rsidRPr="30BB2FE0">
        <w:rPr>
          <w:rFonts w:eastAsia="Times New Roman" w:cs="Times New Roman"/>
          <w:color w:val="auto"/>
        </w:rPr>
        <w:t>In general, politically conservative adherents argue that theory such as CRT place</w:t>
      </w:r>
      <w:r w:rsidR="0011304B" w:rsidRPr="30BB2FE0">
        <w:rPr>
          <w:rFonts w:eastAsia="Times New Roman" w:cs="Times New Roman"/>
          <w:color w:val="auto"/>
        </w:rPr>
        <w:t>s</w:t>
      </w:r>
      <w:r w:rsidRPr="30BB2FE0">
        <w:rPr>
          <w:rFonts w:eastAsia="Times New Roman" w:cs="Times New Roman"/>
          <w:color w:val="auto"/>
        </w:rPr>
        <w:t xml:space="preserve"> undue stress </w:t>
      </w:r>
      <w:r w:rsidR="0011304B" w:rsidRPr="30BB2FE0">
        <w:rPr>
          <w:rFonts w:eastAsia="Times New Roman" w:cs="Times New Roman"/>
          <w:color w:val="auto"/>
        </w:rPr>
        <w:t>on</w:t>
      </w:r>
      <w:r w:rsidRPr="30BB2FE0">
        <w:rPr>
          <w:rFonts w:eastAsia="Times New Roman" w:cs="Times New Roman"/>
          <w:color w:val="auto"/>
        </w:rPr>
        <w:t xml:space="preserve"> students’ sensibilities, particularly those the theory position as holding socially dominant demographic characteristics</w:t>
      </w:r>
      <w:r w:rsidR="00570DE9" w:rsidRPr="30BB2FE0">
        <w:rPr>
          <w:rFonts w:eastAsia="Times New Roman" w:cs="Times New Roman"/>
          <w:color w:val="auto"/>
        </w:rPr>
        <w:t xml:space="preserve"> </w:t>
      </w:r>
      <w:r w:rsidRPr="30BB2FE0">
        <w:rPr>
          <w:rFonts w:eastAsia="Times New Roman" w:cs="Times New Roman"/>
          <w:color w:val="auto"/>
        </w:rPr>
        <w:fldChar w:fldCharType="begin"/>
      </w:r>
      <w:r w:rsidRPr="30BB2FE0">
        <w:rPr>
          <w:rFonts w:eastAsia="Times New Roman" w:cs="Times New Roman"/>
          <w:color w:val="auto"/>
        </w:rPr>
        <w:instrText xml:space="preserve"> ADDIN ZOTERO_ITEM CSL_CITATION {"citationID":"fszaOH5u","properties":{"formattedCitation":"(Alvesson &amp; Deetz, 2005; Sebastian, 2022)","plainCitation":"(Alvesson &amp; Deetz, 2005; Sebastian, 2022)","noteIndex":0},"citationItems":[{"id":521,"uris":["http://zotero.org/users/6171799/items/WE4E55HW"],"itemData":{"id":521,"type":"chapter","container-title":"Critical Management Studies: A Reader","publisher":"Oxford University Press","title":"Critical Theory and Postmodernism: Approaches to Organization Studies","author":[{"family":"Alvesson","given":"Mats"},{"family":"Deetz","given":"Stanley"}],"issued":{"date-parts":[["2005"]]}}},{"id":518,"uris":["http://zotero.org/users/6171799/items/P9QBGX4X"],"itemData":{"id":518,"type":"thesis","abstract":"This dissertation charts an alternative history of Frankfurt School Critical Theory through its critical reception and appropriation by students involved in anti-authoritarian, anti-capitalist, and anti-imperialist social movements in the United States and West Germany in the 1960s and 1970s. There, many student readers of the tradition, including those named in the title, found opportunities to refine and critique their mentors’ ideas about capitalism and the state, racism and fascism, technology and mass culture, and the nexus of theory and praxis. They resisted the domestication of Critical Theory into the purely academic discourse of philosophy, sociology, and political theory, and instead sought to recover and extent its revolutionary origins in order to draw lessons for the political struggles in which they found themselves involved: for decolonization and international solidarity, for peace in Vietnam, for liberation from the affluent society and from monopoly capitalism, and for an autonomous university that might resist the capture of critical knowledge by state and corporate power.\nThis dissertation reads these students as a distinct generation of Frankfurt School theorists, whose work is characterized by a reciprocal relationship between the content of their reception and the form of their political activism. In reevaluating the students’ radical ideas and political activities as genuine contributions to the tradition, it recovers an iteration of Critical Theory that is, first, transatlantic in scope; second, more attentive to the ways in which gender, race, and nation shape class stratification on global and local scales; and, third, committed to combatting their combined and uneven material manifestations through political action and organization.\nChapter 1 reads Rudi Dutschke’s articulation of the historical nexus of anticolonial liberation struggles and international solidarity movements as a revolutionary correlate for Theodor Adorno’s theory of non-identity. Its aim is to equip the latter to better function as a framework for conceptualizing universal material freedom without curtailing the legitimacy of particularist liberation movements. Chapter 2 considers how a cohort of students in Frankfurt, including Angela Davis and Hans-Jürgen Krahl, retooled Max Horkheimer’s early critique of fascism and state capitalism into an urgent critique of the U.S. war in Vietnam and of imperialism and its state gatekeepers more broadly. It further tracks how Krahl sought to articulate a theory of organization on the terms of Horkheimer’s critique that would be capable of withstanding bureaucratic capture in advanced capitalist society. Chapter 3 charts a line of continuity from Davis’s dissertation project on Kantian political philosophy to her subsequent formulation of prison abolition. Specifically, it recovers Davis’s affinity to a Frankfurt School reading of the latent dialectics in Kantian philosophy in order to show how prison abolition implicitly mobilizes a philosophical defense of human agency in the face of reified social structures, such as racism and the state. Chapter 4 reads together two student-led campaigns for university reform in Frankfurt and San Diego, whose respective organizers included Krahl and Davis. By placing these two campaigns in conversation, it locates a critique of the role of the university in furthering capital accumulation by entrenching the racial stratification of late capitalist society. In further documenting how the Spartacus Seminar (Frankfurt) and Lumumba-Zapata College (San Diego) each aimed at establishing accredited infrastructural conditions that would facilitate non-coercive forms of sociality and study, it sketches a dual power theory of organization that is absent in the original Frankfurt School corpus.","event-place":"United States -- Connecticut","genre":"Ph.D.","language":"English","license":"Database copyright ProQuest LLC; ProQuest does not claim copyright in the individual underlying works.","note":"ISBN: 9798841718758","number-of-pages":"206","publisher":"Yale University","publisher-place":"United States -- Connecticut","source":"ProQuest","title":"Critical Theory in Revolt: Angela Davis, Rudi Dutschke, Hans-Jürgen Krahl and the Frankfurt School, 1964-1972","title-short":"Critical Theory in Revolt","URL":"https://www.proquest.com/docview/2718857221/abstract/C1A48CBD72444FACPQ/1","author":[{"family":"Sebastian","given":"Cecilia"}],"accessed":{"date-parts":[["2023",10,23]]},"issued":{"date-parts":[["2022"]]}}}],"schema":"https://github.com/citation-style-language/schema/raw/master/csl-citation.json"} </w:instrText>
      </w:r>
      <w:r w:rsidRPr="30BB2FE0">
        <w:rPr>
          <w:rFonts w:eastAsia="Times New Roman" w:cs="Times New Roman"/>
          <w:color w:val="auto"/>
        </w:rPr>
        <w:fldChar w:fldCharType="separate"/>
      </w:r>
      <w:r w:rsidR="00570DE9" w:rsidRPr="30BB2FE0">
        <w:rPr>
          <w:rFonts w:eastAsia="Times New Roman" w:cs="Times New Roman"/>
          <w:color w:val="auto"/>
        </w:rPr>
        <w:t>(Alvesson &amp; Deetz, 2005; Sebastian, 2022)</w:t>
      </w:r>
      <w:r w:rsidRPr="30BB2FE0">
        <w:rPr>
          <w:rFonts w:eastAsia="Times New Roman" w:cs="Times New Roman"/>
          <w:color w:val="auto"/>
        </w:rPr>
        <w:fldChar w:fldCharType="end"/>
      </w:r>
      <w:r w:rsidRPr="30BB2FE0">
        <w:rPr>
          <w:rFonts w:eastAsia="Times New Roman" w:cs="Times New Roman"/>
          <w:color w:val="auto"/>
        </w:rPr>
        <w:t xml:space="preserve">. They posit that such so-called progressive academic posturing </w:t>
      </w:r>
      <w:r w:rsidR="099171F4" w:rsidRPr="30BB2FE0">
        <w:rPr>
          <w:rFonts w:eastAsia="Times New Roman" w:cs="Times New Roman"/>
          <w:color w:val="auto"/>
        </w:rPr>
        <w:t>could</w:t>
      </w:r>
      <w:r w:rsidRPr="30BB2FE0">
        <w:rPr>
          <w:rFonts w:eastAsia="Times New Roman" w:cs="Times New Roman"/>
          <w:color w:val="auto"/>
        </w:rPr>
        <w:t xml:space="preserve"> make students of said demographics experience emotional harm, social isolation, and academic disruption from feelings of guilt and existential dread based on historical acts of oppression with which they have no first-hand connection</w:t>
      </w:r>
      <w:r w:rsidR="00124A99">
        <w:rPr>
          <w:rFonts w:eastAsia="Times New Roman" w:cs="Times New Roman"/>
          <w:color w:val="auto"/>
        </w:rPr>
        <w:t xml:space="preserve"> </w:t>
      </w:r>
      <w:r w:rsidR="00124A99">
        <w:rPr>
          <w:rFonts w:eastAsia="Times New Roman" w:cs="Times New Roman"/>
          <w:color w:val="auto"/>
        </w:rPr>
        <w:fldChar w:fldCharType="begin"/>
      </w:r>
      <w:r w:rsidR="00A44DFE">
        <w:rPr>
          <w:rFonts w:eastAsia="Times New Roman" w:cs="Times New Roman"/>
          <w:color w:val="auto"/>
        </w:rPr>
        <w:instrText xml:space="preserve"> ADDIN ZOTERO_ITEM CSL_CITATION {"citationID":"ai3qnb7apf","properties":{"formattedCitation":"(Hill, 2022; Krebs, 2022; Meyer, 2022)","plainCitation":"(Hill, 2022; Krebs, 2022; Meyer, 2022)","noteIndex":0},"citationItems":[{"id":680,"uris":["http://zotero.org/users/6171799/items/WRPU477U"],"itemData":{"id":680,"type":"article-journal","container-title":"Oklahoma Law Review","issue":"2","journalAbbreviation":"Okla. L. Rev.","language":"eng","page":"[i]-408","source":"HeinOnline","title":"Legitimate State Interest or Educational Censorship: The Chilling Effect of Oklahoma House Bill 1775 Notes","title-short":"Legitimate State Interest or Educational Censorship","volume":"75","author":[{"family":"Hill","given":"Jennie A."}],"issued":{"date-parts":[["2022"]],"season":"2023"}}},{"id":88,"uris":["http://zotero.org/users/6171799/items/Q3QTIGV5"],"itemData":{"id":88,"type":"article-journal","abstract":"The jurisprudence governing K-12 teachers' speech protection has been a convoluted hodgepodge of caselaw since the 1960s when the Supreme Court established that teachers retain at least some First Amendment protection as public educators. Now, as new so-called Critical Race Theory bans prohibit an array of hot button topics in the classroom, K-12 teachers must either preemptively censor themselves or risk running afoul of these vague bans with indeterminate legal protection. This Note proposes an elucidation of K-12 teachers' free speech rights via a two-part test to assess the reasonability of instructional speech. Rather than analogizing K-12 teacher speech to citizen speech, student speech, or public employee speech, as the leading Supreme Court cases direct lower courts to do, this test would account for the specific interests at play in K-12 education and consider the teacher's pedagogical expertise.","container-title":"Vanderbilt law review","ISSN":"0042-2533","issue":"6","language":"eng","license":"COPYRIGHT 2022 Vanderbilt University, School of Law","note":"publisher-place: Nashville\npublisher: Vanderbilt University, School of Law","page":"1925–1955","title":"Can't Really Teach: CRT Bans Impose Upon Teachers' First Amendment Pedagogical Rights","volume":"75","author":[{"family":"Krebs","given":"Mary Lindsay"}],"issued":{"date-parts":[["2022"]]}}},{"id":683,"uris":["http://zotero.org/users/6171799/items/UJ3CFVQ4"],"itemData":{"id":683,"type":"article-journal","language":"en","source":"Zotero","title":"Policy Analysis of Oklahoma House Bill 1775","author":[{"family":"Meyer","given":"Dennis J"}],"issued":{"date-parts":[["2022"]]}}}],"schema":"https://github.com/citation-style-language/schema/raw/master/csl-citation.json"} </w:instrText>
      </w:r>
      <w:r w:rsidR="00124A99">
        <w:rPr>
          <w:rFonts w:eastAsia="Times New Roman" w:cs="Times New Roman"/>
          <w:color w:val="auto"/>
        </w:rPr>
        <w:fldChar w:fldCharType="separate"/>
      </w:r>
      <w:r w:rsidR="00A44DFE" w:rsidRPr="00A44DFE">
        <w:rPr>
          <w:rFonts w:cs="Times New Roman"/>
        </w:rPr>
        <w:t>(Hill, 2022; Krebs, 2022; Meyer, 2022)</w:t>
      </w:r>
      <w:r w:rsidR="00124A99">
        <w:rPr>
          <w:rFonts w:eastAsia="Times New Roman" w:cs="Times New Roman"/>
          <w:color w:val="auto"/>
        </w:rPr>
        <w:fldChar w:fldCharType="end"/>
      </w:r>
      <w:r w:rsidRPr="30BB2FE0">
        <w:rPr>
          <w:rFonts w:eastAsia="Times New Roman" w:cs="Times New Roman"/>
          <w:color w:val="auto"/>
        </w:rPr>
        <w:t xml:space="preserve">. The conservative side sees an ethical duty they possess to ensure students’ tax-funded education is not politicized or </w:t>
      </w:r>
      <w:r w:rsidR="1539A45D" w:rsidRPr="30BB2FE0">
        <w:rPr>
          <w:rFonts w:eastAsia="Times New Roman" w:cs="Times New Roman"/>
          <w:color w:val="auto"/>
        </w:rPr>
        <w:t>biased but</w:t>
      </w:r>
      <w:r w:rsidRPr="30BB2FE0">
        <w:rPr>
          <w:rFonts w:eastAsia="Times New Roman" w:cs="Times New Roman"/>
          <w:color w:val="auto"/>
        </w:rPr>
        <w:t xml:space="preserve"> is </w:t>
      </w:r>
      <w:r w:rsidR="004C613E" w:rsidRPr="30BB2FE0">
        <w:rPr>
          <w:rFonts w:eastAsia="Times New Roman" w:cs="Times New Roman"/>
          <w:color w:val="auto"/>
        </w:rPr>
        <w:t xml:space="preserve">politically </w:t>
      </w:r>
      <w:r w:rsidR="00095EDD" w:rsidRPr="30BB2FE0">
        <w:rPr>
          <w:rFonts w:eastAsia="Times New Roman" w:cs="Times New Roman"/>
          <w:color w:val="auto"/>
        </w:rPr>
        <w:t>agnostic</w:t>
      </w:r>
      <w:r w:rsidR="00BD322B" w:rsidRPr="30BB2FE0">
        <w:rPr>
          <w:rFonts w:eastAsia="Times New Roman" w:cs="Times New Roman"/>
          <w:color w:val="auto"/>
        </w:rPr>
        <w:t xml:space="preserve"> and refrains from indoctrinating practices</w:t>
      </w:r>
      <w:r w:rsidR="00095EDD" w:rsidRPr="30BB2FE0">
        <w:rPr>
          <w:rFonts w:eastAsia="Times New Roman" w:cs="Times New Roman"/>
          <w:color w:val="auto"/>
        </w:rPr>
        <w:t>.</w:t>
      </w:r>
    </w:p>
    <w:p w14:paraId="58EC1D90" w14:textId="5448010F" w:rsidR="00C90F72" w:rsidRPr="001A1FBD" w:rsidRDefault="00C90F72" w:rsidP="00564A07">
      <w:pPr>
        <w:rPr>
          <w:rFonts w:eastAsia="Times New Roman" w:cs="Times New Roman"/>
          <w:color w:val="auto"/>
        </w:rPr>
      </w:pPr>
      <w:r w:rsidRPr="001A1FBD">
        <w:rPr>
          <w:rFonts w:eastAsia="Times New Roman" w:cs="Times New Roman"/>
          <w:color w:val="auto"/>
        </w:rPr>
        <w:t>On the other side of the aisle, people who adopt generally progressive politics see education driven by CRT as wholly necessary for the social development of students and integral in shaping a generation of democratic agents who aim to make the world a more equitable place by assuming an aggressive posture of social justice advocacy and activism</w:t>
      </w:r>
      <w:r w:rsidR="004C613E" w:rsidRPr="001A1FBD">
        <w:rPr>
          <w:rFonts w:eastAsia="Times New Roman" w:cs="Times New Roman"/>
          <w:color w:val="auto"/>
        </w:rPr>
        <w:t xml:space="preserve"> </w:t>
      </w:r>
      <w:r w:rsidRPr="001A1FBD">
        <w:rPr>
          <w:rFonts w:eastAsia="Times New Roman" w:cs="Times New Roman"/>
          <w:color w:val="auto"/>
        </w:rPr>
        <w:fldChar w:fldCharType="begin"/>
      </w:r>
      <w:r w:rsidRPr="001A1FBD">
        <w:rPr>
          <w:rFonts w:eastAsia="Times New Roman" w:cs="Times New Roman"/>
          <w:color w:val="auto"/>
        </w:rPr>
        <w:instrText xml:space="preserve"> ADDIN ZOTERO_ITEM CSL_CITATION {"citationID":"IXgiA4yb","properties":{"formattedCitation":"(Delpit, 2011; Hyland, 2005; Tatum, 2004)","plainCitation":"(Delpit, 2011; Hyland, 2005; Tatum, 2004)","noteIndex":0},"citationItems":[{"id":337,"uris":["http://zotero.org/users/6171799/items/HMRCYSLQ"],"itemData":{"id":337,"type":"article-journal","abstract":"Lisa Delpit uses the debate over process-oriented versus skills-oriented writing instruction as the starting-off point to examine the \"culture of power\" that exists in society in general and in the educational environment in particular. She analyzes five complex rules of power that explicitly and implicitly influence the debate over meeting the educational needs of Black and poor students on all levels. Delpit concludes that teachers must teach all students the explicit and implicit rules of power as a first step toward a more just society. This article is an edited version of a speech presented at the Ninth Annual Ethnography in Education Research Forum, University of Pennsylvania,Philadelphia, Pennsylvania, February 5-6, 1988.","container-title":"Harvard Educational Review","DOI":"10.17763/haer.58.3.c43481778r528qw4","ISSN":"0017-8055","issue":"3","journalAbbreviation":"Harvard Educational Review","page":"280-299","source":"Silverchair","title":"The Silenced Dialogue: Power and Pedagogy in Educating Other People's Children","title-short":"The Silenced Dialogue","volume":"58","author":[{"family":"Delpit","given":"Lisa"}],"issued":{"date-parts":[["2011",1,22]]}}},{"id":345,"uris":["http://zotero.org/users/6171799/items/R8Q4M3YG"],"itemData":{"id":345,"type":"article-journal","abstract":"This ethnographic study describes the roles adopted by four White teachers in the United States during and after they participated in a seminar on teaching antiracism with colleagues at the Woodson Elementary School, the only African American neighborhood school in a small Midwestern city. Each of these teachers self‐identified as a good teacher and identified a central metaphor by which she understood her role as a teacher of Black students. By examining the roles and related practices of these teachers, I highlight the disconnect between what researchers have identified as good practices for teaching students of color and how these teachers understand themselves as good teachers. I describe how the roles that each of these four teachers adopted relate to the perpetuation of Whiteness and how such a relation is embedded in their everyday teaching practices and might function to sustain racist practice and ideology in the schooling of students of color. Findings suggest that the ways that these teachers understood their roles as teachers of Black students are intimately linked to how closely their practice represented what is known as culturally relevant pedagogy.","container-title":"Curriculum Inquiry","DOI":"10.1111/j.1467-873X.2005.00336.x","ISSN":"0362-6784","issue":"4","note":"publisher: Routledge\n_eprint: https://doi.org/10.1111/j.1467-873X.2005.00336.x","page":"429-459","source":"Taylor and Francis+NEJM","title":"Being a Good Teacher of Black Students? White Teachers and Unintentional Racism","title-short":"Being a Good Teacher of Black Students?","volume":"35","author":[{"family":"Hyland","given":"Nora E."}],"issued":{"date-parts":[["2005",1,1]]}}},{"id":340,"uris":["http://zotero.org/users/6171799/items/JWJMKQBU"],"itemData":{"id":340,"type":"article-journal","abstract":"Eighteen middle-class Black college students were interviewed in-depth about their experiences growing up in predominantly White communities. Using Cross's model of racial identity development as a theoretical framework for analysis, case studies of three women and two men are presented to highlight the impact of varied parental socialization practices and school experiences on racial identity development. For all, positive same-race peer relationships, information about African-American achievements, the availability of role models, and the encouragement of significant adults were important for academic success and the beginning resolution of identity conflicts. The implications of these findings for understanding aspects of school integration and for developing relevant school-based interventions are considered.","container-title":"Journal of Social Issues","DOI":"10.1111/j.0022-4537.2004.00102.x","ISSN":"00224537","issue":"1","note":"publisher: Wiley-Blackwell","page":"117-135","source":"EBSCOhost","title":"Family Life and School Experience: Factors in the Racial Identity Development of Black Youth in White Communities","title-short":"Family Life and School Experience","volume":"60","author":[{"family":"Tatum","given":"Beverly Daniel"}],"issued":{"date-parts":[["2004",3]]}}}],"schema":"https://github.com/citation-style-language/schema/raw/master/csl-citation.json"} </w:instrText>
      </w:r>
      <w:r w:rsidRPr="001A1FBD">
        <w:rPr>
          <w:rFonts w:eastAsia="Times New Roman" w:cs="Times New Roman"/>
          <w:color w:val="auto"/>
        </w:rPr>
        <w:fldChar w:fldCharType="separate"/>
      </w:r>
      <w:r w:rsidR="004C613E" w:rsidRPr="001A1FBD">
        <w:rPr>
          <w:rFonts w:eastAsia="Times New Roman" w:cs="Times New Roman"/>
          <w:color w:val="auto"/>
        </w:rPr>
        <w:t>(Delpit, 2011; Hyland, 2005; Tatum, 2004)</w:t>
      </w:r>
      <w:r w:rsidRPr="001A1FBD">
        <w:rPr>
          <w:rFonts w:eastAsia="Times New Roman" w:cs="Times New Roman"/>
          <w:color w:val="auto"/>
        </w:rPr>
        <w:fldChar w:fldCharType="end"/>
      </w:r>
      <w:r w:rsidRPr="001A1FBD">
        <w:rPr>
          <w:rFonts w:eastAsia="Times New Roman" w:cs="Times New Roman"/>
          <w:color w:val="auto"/>
        </w:rPr>
        <w:t xml:space="preserve">. For this side, there is an ethical imperative to raise children, </w:t>
      </w:r>
      <w:r w:rsidRPr="001A1FBD">
        <w:rPr>
          <w:rFonts w:eastAsia="Times New Roman" w:cs="Times New Roman"/>
          <w:color w:val="auto"/>
        </w:rPr>
        <w:lastRenderedPageBreak/>
        <w:t xml:space="preserve">through public schools, who are passionate about engaging academic theory to inform tangible acts of societal improvement. </w:t>
      </w:r>
    </w:p>
    <w:p w14:paraId="0AB83AF1" w14:textId="2A2D23A9" w:rsidR="00C90F72" w:rsidRPr="001A1FBD" w:rsidRDefault="00C90F72" w:rsidP="00564A07">
      <w:pPr>
        <w:rPr>
          <w:rFonts w:eastAsia="Times New Roman" w:cs="Times New Roman"/>
          <w:color w:val="auto"/>
        </w:rPr>
      </w:pPr>
      <w:r w:rsidRPr="30BB2FE0">
        <w:rPr>
          <w:rFonts w:eastAsia="Times New Roman" w:cs="Times New Roman"/>
          <w:color w:val="auto"/>
        </w:rPr>
        <w:t>CRT, though existing as a</w:t>
      </w:r>
      <w:r w:rsidR="00535B78" w:rsidRPr="30BB2FE0">
        <w:rPr>
          <w:rFonts w:eastAsia="Times New Roman" w:cs="Times New Roman"/>
          <w:color w:val="auto"/>
        </w:rPr>
        <w:t>n arm</w:t>
      </w:r>
      <w:r w:rsidRPr="30BB2FE0">
        <w:rPr>
          <w:rFonts w:eastAsia="Times New Roman" w:cs="Times New Roman"/>
          <w:color w:val="auto"/>
        </w:rPr>
        <w:t xml:space="preserve"> of Critical Theory since the 1970s </w:t>
      </w:r>
      <w:r w:rsidRPr="30BB2FE0">
        <w:rPr>
          <w:rFonts w:eastAsia="Times New Roman" w:cs="Times New Roman"/>
          <w:color w:val="auto"/>
        </w:rPr>
        <w:fldChar w:fldCharType="begin"/>
      </w:r>
      <w:r w:rsidRPr="30BB2FE0">
        <w:rPr>
          <w:rFonts w:eastAsia="Times New Roman" w:cs="Times New Roman"/>
          <w:color w:val="auto"/>
        </w:rPr>
        <w:instrText xml:space="preserve"> ADDIN ZOTERO_ITEM CSL_CITATION {"citationID":"bS46c2Bx","properties":{"formattedCitation":"(Ledesma &amp; Calder\\uc0\\u243{}n, 2015)","plainCitation":"(Ledesma &amp; Calderón, 2015)","noteIndex":0},"citationItems":[{"id":77,"uris":["http://zotero.org/users/6171799/items/4EAFK6KM"],"itemData":{"id":77,"type":"article-journal","abstract":"This article examines the development of Critical Race Theory (CRT) in education, paying attention to how researchers use CRT (and its branches) in the study of K-12 and higher education. The article reviews CRT literature with a focus on CRT scholarship that offers tools to engage with and work against racism within education. The authors highlight works that embody the critical origins of CRT in both the law and elsewhere, with a goal of demonstrating that CRT work means more than just pointing to race. It requires an engagement and articulation with the material, structural, and ideological mechanisms of White supremacy.","container-title":"Qualitative Inquiry","DOI":"10.1177/1077800414557825","ISSN":"1077-8004, 1552-7565","issue":"3","journalAbbreviation":"Qualitative Inquiry","language":"en","page":"206-222","source":"DOI.org (Crossref)","title":"Critical Race Theory in Education: A Review of Past Literature and a Look to the Future","title-short":"Critical Race Theory in Education","volume":"21","author":[{"family":"Ledesma","given":"María C."},{"family":"Calderón","given":"Dolores"}],"issued":{"date-parts":[["2015",3]]}}}],"schema":"https://github.com/citation-style-language/schema/raw/master/csl-citation.json"} </w:instrText>
      </w:r>
      <w:r w:rsidRPr="30BB2FE0">
        <w:rPr>
          <w:rFonts w:eastAsia="Times New Roman" w:cs="Times New Roman"/>
          <w:color w:val="auto"/>
        </w:rPr>
        <w:fldChar w:fldCharType="separate"/>
      </w:r>
      <w:r w:rsidRPr="30BB2FE0">
        <w:rPr>
          <w:rFonts w:eastAsia="Times New Roman" w:cs="Times New Roman"/>
          <w:color w:val="auto"/>
        </w:rPr>
        <w:t>(Ledesma &amp; Calderón, 2015)</w:t>
      </w:r>
      <w:r w:rsidRPr="30BB2FE0">
        <w:rPr>
          <w:rFonts w:eastAsia="Times New Roman" w:cs="Times New Roman"/>
          <w:color w:val="auto"/>
        </w:rPr>
        <w:fldChar w:fldCharType="end"/>
      </w:r>
      <w:r w:rsidRPr="30BB2FE0">
        <w:rPr>
          <w:rFonts w:eastAsia="Times New Roman" w:cs="Times New Roman"/>
          <w:color w:val="auto"/>
        </w:rPr>
        <w:t>,</w:t>
      </w:r>
      <w:r w:rsidR="62527EF3" w:rsidRPr="30BB2FE0">
        <w:rPr>
          <w:rFonts w:eastAsia="Times New Roman" w:cs="Times New Roman"/>
          <w:color w:val="auto"/>
        </w:rPr>
        <w:t xml:space="preserve"> was</w:t>
      </w:r>
      <w:r w:rsidRPr="30BB2FE0">
        <w:rPr>
          <w:rFonts w:eastAsia="Times New Roman" w:cs="Times New Roman"/>
          <w:color w:val="auto"/>
        </w:rPr>
        <w:t xml:space="preserve"> </w:t>
      </w:r>
      <w:r w:rsidR="79734036" w:rsidRPr="30BB2FE0">
        <w:rPr>
          <w:rFonts w:eastAsia="Times New Roman" w:cs="Times New Roman"/>
          <w:color w:val="auto"/>
        </w:rPr>
        <w:t xml:space="preserve">thrust into the limelight as less of an academic theory and more of a political engine </w:t>
      </w:r>
      <w:r w:rsidR="3E82830F" w:rsidRPr="30BB2FE0">
        <w:rPr>
          <w:rFonts w:eastAsia="Times New Roman" w:cs="Times New Roman"/>
          <w:color w:val="auto"/>
        </w:rPr>
        <w:t xml:space="preserve">via </w:t>
      </w:r>
      <w:r w:rsidRPr="30BB2FE0">
        <w:rPr>
          <w:rFonts w:eastAsia="Times New Roman" w:cs="Times New Roman"/>
          <w:color w:val="auto"/>
        </w:rPr>
        <w:t xml:space="preserve">its inclusion in foundational materials of the Black Lives Matter </w:t>
      </w:r>
      <w:r w:rsidR="00CD440D">
        <w:rPr>
          <w:rFonts w:eastAsia="Times New Roman" w:cs="Times New Roman"/>
          <w:color w:val="auto"/>
        </w:rPr>
        <w:t xml:space="preserve">(BLM) </w:t>
      </w:r>
      <w:r w:rsidR="41417F11" w:rsidRPr="30BB2FE0">
        <w:rPr>
          <w:rFonts w:eastAsia="Times New Roman" w:cs="Times New Roman"/>
          <w:color w:val="auto"/>
        </w:rPr>
        <w:t>movement.</w:t>
      </w:r>
      <w:r w:rsidRPr="30BB2FE0">
        <w:rPr>
          <w:rFonts w:eastAsia="Times New Roman" w:cs="Times New Roman"/>
          <w:color w:val="auto"/>
        </w:rPr>
        <w:t xml:space="preserve"> </w:t>
      </w:r>
      <w:r w:rsidR="00F90EA3" w:rsidRPr="30BB2FE0">
        <w:rPr>
          <w:rFonts w:eastAsia="Times New Roman" w:cs="Times New Roman"/>
          <w:color w:val="auto"/>
        </w:rPr>
        <w:t>It appears that</w:t>
      </w:r>
      <w:r w:rsidRPr="30BB2FE0">
        <w:rPr>
          <w:rFonts w:eastAsia="Times New Roman" w:cs="Times New Roman"/>
          <w:color w:val="auto"/>
        </w:rPr>
        <w:t xml:space="preserve"> detractors of BLM, before at smaller scale, but particularly aggressively during the George Floyd protests of the summer of 2020, </w:t>
      </w:r>
      <w:r w:rsidR="00F90EA3" w:rsidRPr="30BB2FE0">
        <w:rPr>
          <w:rFonts w:eastAsia="Times New Roman" w:cs="Times New Roman"/>
          <w:color w:val="auto"/>
        </w:rPr>
        <w:t xml:space="preserve">may have </w:t>
      </w:r>
      <w:r w:rsidRPr="30BB2FE0">
        <w:rPr>
          <w:rFonts w:eastAsia="Times New Roman" w:cs="Times New Roman"/>
          <w:color w:val="auto"/>
        </w:rPr>
        <w:t xml:space="preserve">cross-referenced the presence of CRT in both BLM literature and </w:t>
      </w:r>
      <w:bookmarkStart w:id="122" w:name="_Int_6nvYhGQJ"/>
      <w:r w:rsidRPr="30BB2FE0">
        <w:rPr>
          <w:rFonts w:eastAsia="Times New Roman" w:cs="Times New Roman"/>
          <w:color w:val="auto"/>
        </w:rPr>
        <w:t>public school</w:t>
      </w:r>
      <w:bookmarkEnd w:id="122"/>
      <w:r w:rsidRPr="30BB2FE0">
        <w:rPr>
          <w:rFonts w:eastAsia="Times New Roman" w:cs="Times New Roman"/>
          <w:color w:val="auto"/>
        </w:rPr>
        <w:t xml:space="preserve"> curricula for teacher</w:t>
      </w:r>
      <w:r w:rsidR="00A17EC8" w:rsidRPr="30BB2FE0">
        <w:rPr>
          <w:rFonts w:eastAsia="Times New Roman" w:cs="Times New Roman"/>
          <w:color w:val="auto"/>
        </w:rPr>
        <w:t xml:space="preserve"> PD</w:t>
      </w:r>
      <w:r w:rsidRPr="30BB2FE0">
        <w:rPr>
          <w:rFonts w:eastAsia="Times New Roman" w:cs="Times New Roman"/>
          <w:color w:val="auto"/>
        </w:rPr>
        <w:t xml:space="preserve"> and student</w:t>
      </w:r>
      <w:r w:rsidR="00A17EC8" w:rsidRPr="30BB2FE0">
        <w:rPr>
          <w:rFonts w:eastAsia="Times New Roman" w:cs="Times New Roman"/>
          <w:color w:val="auto"/>
        </w:rPr>
        <w:t xml:space="preserve"> learning</w:t>
      </w:r>
      <w:r w:rsidRPr="30BB2FE0">
        <w:rPr>
          <w:rFonts w:eastAsia="Times New Roman" w:cs="Times New Roman"/>
          <w:color w:val="auto"/>
        </w:rPr>
        <w:t>, th</w:t>
      </w:r>
      <w:r w:rsidR="00F90EA3" w:rsidRPr="30BB2FE0">
        <w:rPr>
          <w:rFonts w:eastAsia="Times New Roman" w:cs="Times New Roman"/>
          <w:color w:val="auto"/>
        </w:rPr>
        <w:t>ereby</w:t>
      </w:r>
      <w:r w:rsidRPr="30BB2FE0">
        <w:rPr>
          <w:rFonts w:eastAsia="Times New Roman" w:cs="Times New Roman"/>
          <w:color w:val="auto"/>
        </w:rPr>
        <w:t xml:space="preserve"> </w:t>
      </w:r>
      <w:r w:rsidR="00F90EA3" w:rsidRPr="30BB2FE0">
        <w:rPr>
          <w:rFonts w:eastAsia="Times New Roman" w:cs="Times New Roman"/>
          <w:color w:val="auto"/>
        </w:rPr>
        <w:t>summoning</w:t>
      </w:r>
      <w:r w:rsidRPr="30BB2FE0">
        <w:rPr>
          <w:rFonts w:eastAsia="Times New Roman" w:cs="Times New Roman"/>
          <w:color w:val="auto"/>
        </w:rPr>
        <w:t xml:space="preserve"> the</w:t>
      </w:r>
      <w:r w:rsidR="00F90EA3" w:rsidRPr="30BB2FE0">
        <w:rPr>
          <w:rFonts w:eastAsia="Times New Roman" w:cs="Times New Roman"/>
          <w:color w:val="auto"/>
        </w:rPr>
        <w:t>m to</w:t>
      </w:r>
      <w:r w:rsidRPr="30BB2FE0">
        <w:rPr>
          <w:rFonts w:eastAsia="Times New Roman" w:cs="Times New Roman"/>
          <w:color w:val="auto"/>
        </w:rPr>
        <w:t xml:space="preserve"> political action. The culture war</w:t>
      </w:r>
      <w:r w:rsidR="00F90EA3" w:rsidRPr="30BB2FE0">
        <w:rPr>
          <w:rFonts w:eastAsia="Times New Roman" w:cs="Times New Roman"/>
          <w:color w:val="auto"/>
        </w:rPr>
        <w:t xml:space="preserve"> that transpired</w:t>
      </w:r>
      <w:r w:rsidRPr="30BB2FE0">
        <w:rPr>
          <w:rFonts w:eastAsia="Times New Roman" w:cs="Times New Roman"/>
          <w:color w:val="auto"/>
        </w:rPr>
        <w:t xml:space="preserve"> </w:t>
      </w:r>
      <w:r w:rsidR="00F90EA3" w:rsidRPr="30BB2FE0">
        <w:rPr>
          <w:rFonts w:eastAsia="Times New Roman" w:cs="Times New Roman"/>
          <w:color w:val="auto"/>
        </w:rPr>
        <w:t xml:space="preserve">seems to have </w:t>
      </w:r>
      <w:r w:rsidRPr="30BB2FE0">
        <w:rPr>
          <w:rFonts w:eastAsia="Times New Roman" w:cs="Times New Roman"/>
          <w:color w:val="auto"/>
        </w:rPr>
        <w:t>gained steam quickly</w:t>
      </w:r>
      <w:r w:rsidR="00F90EA3" w:rsidRPr="30BB2FE0">
        <w:rPr>
          <w:rFonts w:eastAsia="Times New Roman" w:cs="Times New Roman"/>
          <w:color w:val="auto"/>
        </w:rPr>
        <w:t xml:space="preserve">. </w:t>
      </w:r>
      <w:r w:rsidR="003A2A71" w:rsidRPr="30BB2FE0">
        <w:rPr>
          <w:rFonts w:eastAsia="Times New Roman" w:cs="Times New Roman"/>
          <w:color w:val="auto"/>
        </w:rPr>
        <w:t>Virtual and in-person p</w:t>
      </w:r>
      <w:r w:rsidRPr="30BB2FE0">
        <w:rPr>
          <w:rFonts w:eastAsia="Times New Roman" w:cs="Times New Roman"/>
          <w:color w:val="auto"/>
        </w:rPr>
        <w:t>arents’ rights</w:t>
      </w:r>
      <w:r w:rsidR="003A2A71" w:rsidRPr="30BB2FE0">
        <w:rPr>
          <w:rFonts w:eastAsia="Times New Roman" w:cs="Times New Roman"/>
          <w:color w:val="auto"/>
        </w:rPr>
        <w:t xml:space="preserve"> groups</w:t>
      </w:r>
      <w:r w:rsidRPr="30BB2FE0">
        <w:rPr>
          <w:rFonts w:eastAsia="Times New Roman" w:cs="Times New Roman"/>
          <w:color w:val="auto"/>
        </w:rPr>
        <w:t xml:space="preserve"> sprung up </w:t>
      </w:r>
      <w:r w:rsidR="00912BA1">
        <w:rPr>
          <w:rFonts w:eastAsia="Times New Roman" w:cs="Times New Roman"/>
          <w:color w:val="auto"/>
        </w:rPr>
        <w:t xml:space="preserve">in Oklahoma </w:t>
      </w:r>
      <w:r w:rsidR="00F90EA3" w:rsidRPr="30BB2FE0">
        <w:rPr>
          <w:rFonts w:eastAsia="Times New Roman" w:cs="Times New Roman"/>
          <w:color w:val="auto"/>
        </w:rPr>
        <w:t xml:space="preserve">creating </w:t>
      </w:r>
      <w:r w:rsidRPr="30BB2FE0">
        <w:rPr>
          <w:rFonts w:eastAsia="Times New Roman" w:cs="Times New Roman"/>
          <w:color w:val="auto"/>
        </w:rPr>
        <w:t xml:space="preserve">energy </w:t>
      </w:r>
      <w:r w:rsidR="00F90EA3" w:rsidRPr="30BB2FE0">
        <w:rPr>
          <w:rFonts w:eastAsia="Times New Roman" w:cs="Times New Roman"/>
          <w:color w:val="auto"/>
        </w:rPr>
        <w:t xml:space="preserve">compounded by </w:t>
      </w:r>
      <w:r w:rsidRPr="30BB2FE0">
        <w:rPr>
          <w:rFonts w:eastAsia="Times New Roman" w:cs="Times New Roman"/>
          <w:color w:val="auto"/>
        </w:rPr>
        <w:t>disdain</w:t>
      </w:r>
      <w:r w:rsidR="008C40BC" w:rsidRPr="30BB2FE0">
        <w:rPr>
          <w:rFonts w:eastAsia="Times New Roman" w:cs="Times New Roman"/>
          <w:color w:val="auto"/>
        </w:rPr>
        <w:t xml:space="preserve"> from</w:t>
      </w:r>
      <w:r w:rsidRPr="30BB2FE0">
        <w:rPr>
          <w:rFonts w:eastAsia="Times New Roman" w:cs="Times New Roman"/>
          <w:color w:val="auto"/>
        </w:rPr>
        <w:t xml:space="preserve"> the distance learning debates and political </w:t>
      </w:r>
      <w:r w:rsidR="00095EDD" w:rsidRPr="30BB2FE0">
        <w:rPr>
          <w:rFonts w:eastAsia="Times New Roman" w:cs="Times New Roman"/>
          <w:color w:val="auto"/>
        </w:rPr>
        <w:t>dissatisfaction with</w:t>
      </w:r>
      <w:r w:rsidR="479CBF46" w:rsidRPr="30BB2FE0">
        <w:rPr>
          <w:rFonts w:eastAsia="Times New Roman" w:cs="Times New Roman"/>
          <w:color w:val="auto"/>
        </w:rPr>
        <w:t xml:space="preserve"> </w:t>
      </w:r>
      <w:r w:rsidRPr="30BB2FE0">
        <w:rPr>
          <w:rFonts w:eastAsia="Times New Roman" w:cs="Times New Roman"/>
          <w:color w:val="auto"/>
        </w:rPr>
        <w:t>the outcome of the 2020 election</w:t>
      </w:r>
      <w:r w:rsidR="008C40BC" w:rsidRPr="30BB2FE0">
        <w:rPr>
          <w:rFonts w:eastAsia="Times New Roman" w:cs="Times New Roman"/>
          <w:color w:val="auto"/>
        </w:rPr>
        <w:t>. The collective impact of this speculation seems to have</w:t>
      </w:r>
      <w:r w:rsidRPr="30BB2FE0">
        <w:rPr>
          <w:rFonts w:eastAsia="Times New Roman" w:cs="Times New Roman"/>
          <w:color w:val="auto"/>
        </w:rPr>
        <w:t xml:space="preserve"> create</w:t>
      </w:r>
      <w:r w:rsidR="008C40BC" w:rsidRPr="30BB2FE0">
        <w:rPr>
          <w:rFonts w:eastAsia="Times New Roman" w:cs="Times New Roman"/>
          <w:color w:val="auto"/>
        </w:rPr>
        <w:t>d</w:t>
      </w:r>
      <w:r w:rsidRPr="30BB2FE0">
        <w:rPr>
          <w:rFonts w:eastAsia="Times New Roman" w:cs="Times New Roman"/>
          <w:color w:val="auto"/>
        </w:rPr>
        <w:t xml:space="preserve"> an extremely embattled </w:t>
      </w:r>
      <w:r w:rsidR="00B04A9A" w:rsidRPr="30BB2FE0">
        <w:rPr>
          <w:rFonts w:eastAsia="Times New Roman" w:cs="Times New Roman"/>
          <w:color w:val="auto"/>
        </w:rPr>
        <w:t>condition</w:t>
      </w:r>
      <w:r w:rsidRPr="30BB2FE0">
        <w:rPr>
          <w:rFonts w:eastAsia="Times New Roman" w:cs="Times New Roman"/>
          <w:color w:val="auto"/>
        </w:rPr>
        <w:t xml:space="preserve"> with respect to schools and what teachers do </w:t>
      </w:r>
      <w:r w:rsidR="00B04A9A" w:rsidRPr="30BB2FE0">
        <w:rPr>
          <w:rFonts w:eastAsia="Times New Roman" w:cs="Times New Roman"/>
          <w:color w:val="auto"/>
        </w:rPr>
        <w:t xml:space="preserve">in </w:t>
      </w:r>
      <w:r w:rsidRPr="30BB2FE0">
        <w:rPr>
          <w:rFonts w:eastAsia="Times New Roman" w:cs="Times New Roman"/>
          <w:color w:val="auto"/>
        </w:rPr>
        <w:t>their classrooms</w:t>
      </w:r>
      <w:r w:rsidR="00B31C58">
        <w:rPr>
          <w:rFonts w:eastAsia="Times New Roman" w:cs="Times New Roman"/>
          <w:color w:val="auto"/>
        </w:rPr>
        <w:t xml:space="preserve"> in Oklahoma</w:t>
      </w:r>
      <w:r w:rsidRPr="30BB2FE0">
        <w:rPr>
          <w:rFonts w:eastAsia="Times New Roman" w:cs="Times New Roman"/>
          <w:color w:val="auto"/>
        </w:rPr>
        <w:t>.</w:t>
      </w:r>
      <w:r w:rsidR="00B31C58">
        <w:rPr>
          <w:rFonts w:eastAsia="Times New Roman" w:cs="Times New Roman"/>
          <w:color w:val="auto"/>
        </w:rPr>
        <w:t xml:space="preserve"> This collection of complex phenomena makes Oklahoma an ideal setting in which to probe the research question here.</w:t>
      </w:r>
    </w:p>
    <w:p w14:paraId="2389B88A" w14:textId="56F16DB2" w:rsidR="00E253D3" w:rsidRPr="001A1FBD" w:rsidRDefault="00C30E7B" w:rsidP="00564A07">
      <w:pPr>
        <w:pStyle w:val="Heading2"/>
        <w:rPr>
          <w:rFonts w:eastAsia="Times New Roman" w:cs="Times New Roman"/>
          <w:color w:val="auto"/>
        </w:rPr>
      </w:pPr>
      <w:bookmarkStart w:id="123" w:name="_Toc159791234"/>
      <w:bookmarkStart w:id="124" w:name="_Toc165463834"/>
      <w:r>
        <w:rPr>
          <w:rFonts w:eastAsia="Times New Roman" w:cs="Times New Roman"/>
          <w:color w:val="auto"/>
        </w:rPr>
        <w:t xml:space="preserve">Diverse </w:t>
      </w:r>
      <w:r w:rsidR="00E253D3" w:rsidRPr="001A1FBD">
        <w:rPr>
          <w:rFonts w:eastAsia="Times New Roman" w:cs="Times New Roman"/>
          <w:color w:val="auto"/>
        </w:rPr>
        <w:t>Samplin</w:t>
      </w:r>
      <w:r w:rsidR="00C45D48" w:rsidRPr="001A1FBD">
        <w:rPr>
          <w:rFonts w:eastAsia="Times New Roman" w:cs="Times New Roman"/>
          <w:color w:val="auto"/>
        </w:rPr>
        <w:t>g</w:t>
      </w:r>
      <w:bookmarkEnd w:id="123"/>
      <w:bookmarkEnd w:id="124"/>
    </w:p>
    <w:p w14:paraId="54F45775" w14:textId="5462C2E2" w:rsidR="003F01D5" w:rsidRPr="00A03038" w:rsidRDefault="00C45D48" w:rsidP="00A03038">
      <w:pPr>
        <w:ind w:firstLine="0"/>
        <w:rPr>
          <w:rFonts w:eastAsia="Times New Roman" w:cs="Times New Roman"/>
          <w:color w:val="auto"/>
        </w:rPr>
      </w:pPr>
      <w:r w:rsidRPr="001A1FBD">
        <w:rPr>
          <w:rFonts w:cs="Times New Roman"/>
          <w:color w:val="auto"/>
        </w:rPr>
        <w:tab/>
      </w:r>
      <w:r w:rsidR="29AE3802" w:rsidRPr="001A1FBD">
        <w:rPr>
          <w:rFonts w:eastAsia="Times New Roman" w:cs="Times New Roman"/>
          <w:color w:val="auto"/>
        </w:rPr>
        <w:t>The p</w:t>
      </w:r>
      <w:r w:rsidR="5CB6E706" w:rsidRPr="001A1FBD">
        <w:rPr>
          <w:rFonts w:eastAsia="Times New Roman" w:cs="Times New Roman"/>
          <w:color w:val="auto"/>
        </w:rPr>
        <w:t>articipant</w:t>
      </w:r>
      <w:r w:rsidR="5C978DF7" w:rsidRPr="001A1FBD">
        <w:rPr>
          <w:rFonts w:eastAsia="Times New Roman" w:cs="Times New Roman"/>
          <w:color w:val="auto"/>
        </w:rPr>
        <w:t xml:space="preserve"> group</w:t>
      </w:r>
      <w:r w:rsidR="5CB6E706" w:rsidRPr="001A1FBD">
        <w:rPr>
          <w:rFonts w:eastAsia="Times New Roman" w:cs="Times New Roman"/>
          <w:color w:val="auto"/>
        </w:rPr>
        <w:t xml:space="preserve"> </w:t>
      </w:r>
      <w:r w:rsidR="66F1BD8A" w:rsidRPr="001A1FBD">
        <w:rPr>
          <w:rFonts w:eastAsia="Times New Roman" w:cs="Times New Roman"/>
          <w:color w:val="auto"/>
        </w:rPr>
        <w:t>was sourced to create a</w:t>
      </w:r>
      <w:r w:rsidR="5CB6E706" w:rsidRPr="001A1FBD">
        <w:rPr>
          <w:rFonts w:eastAsia="Times New Roman" w:cs="Times New Roman"/>
          <w:color w:val="auto"/>
        </w:rPr>
        <w:t xml:space="preserve"> diverse, dependable, and authentic set of data from which the research question can be analyzed. </w:t>
      </w:r>
      <w:r w:rsidR="458F99BC" w:rsidRPr="001A1FBD">
        <w:rPr>
          <w:rFonts w:eastAsia="Times New Roman" w:cs="Times New Roman"/>
          <w:color w:val="auto"/>
        </w:rPr>
        <w:t>To this end, a</w:t>
      </w:r>
      <w:r w:rsidR="78FC1DFC" w:rsidRPr="001A1FBD">
        <w:rPr>
          <w:rFonts w:eastAsia="Times New Roman" w:cs="Times New Roman"/>
          <w:color w:val="auto"/>
        </w:rPr>
        <w:t xml:space="preserve"> mixture</w:t>
      </w:r>
      <w:r w:rsidR="0E717B82" w:rsidRPr="001A1FBD">
        <w:rPr>
          <w:rFonts w:eastAsia="Times New Roman" w:cs="Times New Roman"/>
          <w:color w:val="auto"/>
        </w:rPr>
        <w:t xml:space="preserve"> of</w:t>
      </w:r>
      <w:r w:rsidR="458F99BC" w:rsidRPr="001A1FBD">
        <w:rPr>
          <w:rFonts w:eastAsia="Times New Roman" w:cs="Times New Roman"/>
          <w:color w:val="auto"/>
        </w:rPr>
        <w:t xml:space="preserve"> </w:t>
      </w:r>
      <w:r w:rsidR="78FC1DFC" w:rsidRPr="001A1FBD">
        <w:rPr>
          <w:rFonts w:eastAsia="Times New Roman" w:cs="Times New Roman"/>
          <w:color w:val="auto"/>
        </w:rPr>
        <w:t>criteria-based</w:t>
      </w:r>
      <w:r w:rsidR="55546A6F" w:rsidRPr="001A1FBD">
        <w:rPr>
          <w:rFonts w:eastAsia="Times New Roman" w:cs="Times New Roman"/>
          <w:color w:val="auto"/>
        </w:rPr>
        <w:t xml:space="preserve"> and </w:t>
      </w:r>
      <w:r w:rsidR="78FC1DFC" w:rsidRPr="001A1FBD">
        <w:rPr>
          <w:rFonts w:eastAsia="Times New Roman" w:cs="Times New Roman"/>
          <w:color w:val="auto"/>
        </w:rPr>
        <w:t xml:space="preserve">snowball </w:t>
      </w:r>
      <w:r w:rsidR="458F99BC" w:rsidRPr="001A1FBD">
        <w:rPr>
          <w:rFonts w:eastAsia="Times New Roman" w:cs="Times New Roman"/>
          <w:color w:val="auto"/>
        </w:rPr>
        <w:t>sampling method</w:t>
      </w:r>
      <w:r w:rsidR="3C8DD22B" w:rsidRPr="001A1FBD">
        <w:rPr>
          <w:rFonts w:eastAsia="Times New Roman" w:cs="Times New Roman"/>
          <w:color w:val="auto"/>
        </w:rPr>
        <w:t>s</w:t>
      </w:r>
      <w:r w:rsidR="458F99BC" w:rsidRPr="001A1FBD">
        <w:rPr>
          <w:rFonts w:eastAsia="Times New Roman" w:cs="Times New Roman"/>
          <w:color w:val="auto"/>
        </w:rPr>
        <w:t xml:space="preserve"> w</w:t>
      </w:r>
      <w:r w:rsidR="47966B55" w:rsidRPr="001A1FBD">
        <w:rPr>
          <w:rFonts w:eastAsia="Times New Roman" w:cs="Times New Roman"/>
          <w:color w:val="auto"/>
        </w:rPr>
        <w:t xml:space="preserve">as </w:t>
      </w:r>
      <w:r w:rsidR="458F99BC" w:rsidRPr="001A1FBD">
        <w:rPr>
          <w:rFonts w:eastAsia="Times New Roman" w:cs="Times New Roman"/>
          <w:color w:val="auto"/>
        </w:rPr>
        <w:t>used</w:t>
      </w:r>
      <w:r w:rsidR="62D54AAE" w:rsidRPr="001A1FBD">
        <w:rPr>
          <w:rFonts w:eastAsia="Times New Roman" w:cs="Times New Roman"/>
          <w:color w:val="auto"/>
        </w:rPr>
        <w:t xml:space="preserve"> as participants needed to fall within a few </w:t>
      </w:r>
      <w:r w:rsidR="300D469C" w:rsidRPr="001A1FBD">
        <w:rPr>
          <w:rFonts w:eastAsia="Times New Roman" w:cs="Times New Roman"/>
          <w:color w:val="auto"/>
        </w:rPr>
        <w:t>key areas</w:t>
      </w:r>
      <w:r w:rsidR="62D54AAE" w:rsidRPr="001A1FBD">
        <w:rPr>
          <w:rFonts w:eastAsia="Times New Roman" w:cs="Times New Roman"/>
          <w:color w:val="auto"/>
        </w:rPr>
        <w:t xml:space="preserve"> to provide meaningful data</w:t>
      </w:r>
      <w:r w:rsidR="78FC1DFC" w:rsidRPr="001A1FBD">
        <w:rPr>
          <w:rFonts w:eastAsia="Times New Roman" w:cs="Times New Roman"/>
          <w:color w:val="auto"/>
        </w:rPr>
        <w:t xml:space="preserve"> while still </w:t>
      </w:r>
      <w:r w:rsidR="016EF37B" w:rsidRPr="001A1FBD">
        <w:rPr>
          <w:rFonts w:eastAsia="Times New Roman" w:cs="Times New Roman"/>
          <w:color w:val="auto"/>
        </w:rPr>
        <w:t xml:space="preserve">getting a </w:t>
      </w:r>
      <w:r w:rsidR="515AA99B" w:rsidRPr="001A1FBD">
        <w:rPr>
          <w:rFonts w:eastAsia="Times New Roman" w:cs="Times New Roman"/>
          <w:color w:val="auto"/>
        </w:rPr>
        <w:t>large</w:t>
      </w:r>
      <w:r w:rsidR="016EF37B" w:rsidRPr="001A1FBD">
        <w:rPr>
          <w:rFonts w:eastAsia="Times New Roman" w:cs="Times New Roman"/>
          <w:color w:val="auto"/>
        </w:rPr>
        <w:t xml:space="preserve"> sample size of 30 teachers</w:t>
      </w:r>
      <w:r w:rsidR="62D54AAE" w:rsidRPr="001A1FBD">
        <w:rPr>
          <w:rFonts w:eastAsia="Times New Roman" w:cs="Times New Roman"/>
          <w:color w:val="auto"/>
        </w:rPr>
        <w:t xml:space="preserve">. </w:t>
      </w:r>
    </w:p>
    <w:p w14:paraId="4EE680DE" w14:textId="77777777" w:rsidR="00353A27" w:rsidRDefault="00353A27" w:rsidP="0052236A">
      <w:pPr>
        <w:pStyle w:val="TCGHeader"/>
      </w:pPr>
      <w:bookmarkStart w:id="125" w:name="_Toc160181745"/>
      <w:bookmarkStart w:id="126" w:name="_Toc160182231"/>
      <w:bookmarkStart w:id="127" w:name="_Toc160195538"/>
      <w:bookmarkStart w:id="128" w:name="_Toc161659299"/>
      <w:bookmarkStart w:id="129" w:name="_Toc161669568"/>
      <w:bookmarkStart w:id="130" w:name="_Toc161718905"/>
      <w:bookmarkStart w:id="131" w:name="_Toc161728291"/>
    </w:p>
    <w:p w14:paraId="726777BC" w14:textId="77777777" w:rsidR="00353A27" w:rsidRDefault="00353A27" w:rsidP="0052236A">
      <w:pPr>
        <w:pStyle w:val="TCGHeader"/>
      </w:pPr>
    </w:p>
    <w:p w14:paraId="13E57490" w14:textId="77777777" w:rsidR="00353A27" w:rsidRDefault="00353A27" w:rsidP="0052236A">
      <w:pPr>
        <w:pStyle w:val="TCGHeader"/>
      </w:pPr>
    </w:p>
    <w:p w14:paraId="0A202EBE" w14:textId="0669621C" w:rsidR="13DF2A40" w:rsidRPr="0052236A" w:rsidRDefault="2BD6F516" w:rsidP="00671305">
      <w:pPr>
        <w:pStyle w:val="TableHeader"/>
      </w:pPr>
      <w:bookmarkStart w:id="132" w:name="_Toc165462684"/>
      <w:r w:rsidRPr="0052236A">
        <w:lastRenderedPageBreak/>
        <w:t xml:space="preserve">Table </w:t>
      </w:r>
      <w:bookmarkEnd w:id="125"/>
      <w:bookmarkEnd w:id="126"/>
      <w:bookmarkEnd w:id="127"/>
      <w:bookmarkEnd w:id="128"/>
      <w:bookmarkEnd w:id="129"/>
      <w:bookmarkEnd w:id="130"/>
      <w:r w:rsidR="0053305E">
        <w:t>1</w:t>
      </w:r>
      <w:bookmarkEnd w:id="131"/>
      <w:bookmarkEnd w:id="132"/>
    </w:p>
    <w:p w14:paraId="7638CEB0" w14:textId="1DEBC14E" w:rsidR="0052236A" w:rsidRPr="00671305" w:rsidRDefault="0052236A" w:rsidP="0013185A">
      <w:pPr>
        <w:pStyle w:val="Tablecaption"/>
      </w:pPr>
      <w:bookmarkStart w:id="133" w:name="_Toc161728301"/>
      <w:bookmarkStart w:id="134" w:name="_Toc161728528"/>
      <w:bookmarkStart w:id="135" w:name="_Toc161826660"/>
      <w:bookmarkStart w:id="136" w:name="_Toc162001721"/>
      <w:bookmarkStart w:id="137" w:name="_Toc162499508"/>
      <w:bookmarkStart w:id="138" w:name="_Toc162500400"/>
      <w:bookmarkStart w:id="139" w:name="_Toc162866367"/>
      <w:bookmarkStart w:id="140" w:name="_Toc164415281"/>
      <w:bookmarkStart w:id="141" w:name="_Toc165181147"/>
      <w:bookmarkStart w:id="142" w:name="_Toc165442164"/>
      <w:bookmarkStart w:id="143" w:name="_Toc165462905"/>
      <w:r w:rsidRPr="00671305">
        <w:t>Participant</w:t>
      </w:r>
      <w:r w:rsidR="005A0C69" w:rsidRPr="00671305">
        <w:t>s</w:t>
      </w:r>
      <w:bookmarkEnd w:id="133"/>
      <w:bookmarkEnd w:id="134"/>
      <w:bookmarkEnd w:id="135"/>
      <w:bookmarkEnd w:id="136"/>
      <w:bookmarkEnd w:id="137"/>
      <w:bookmarkEnd w:id="138"/>
      <w:bookmarkEnd w:id="139"/>
      <w:bookmarkEnd w:id="140"/>
      <w:bookmarkEnd w:id="141"/>
      <w:bookmarkEnd w:id="142"/>
      <w:bookmarkEnd w:id="143"/>
    </w:p>
    <w:tbl>
      <w:tblPr>
        <w:tblStyle w:val="APAReport"/>
        <w:tblW w:w="9487" w:type="dxa"/>
        <w:tblLook w:val="04A0" w:firstRow="1" w:lastRow="0" w:firstColumn="1" w:lastColumn="0" w:noHBand="0" w:noVBand="1"/>
      </w:tblPr>
      <w:tblGrid>
        <w:gridCol w:w="1125"/>
        <w:gridCol w:w="1020"/>
        <w:gridCol w:w="1095"/>
        <w:gridCol w:w="960"/>
        <w:gridCol w:w="1530"/>
        <w:gridCol w:w="2115"/>
        <w:gridCol w:w="1642"/>
      </w:tblGrid>
      <w:tr w:rsidR="00092D3C" w14:paraId="44E9983D" w14:textId="77777777" w:rsidTr="30BB2FE0">
        <w:trPr>
          <w:cnfStyle w:val="100000000000" w:firstRow="1" w:lastRow="0" w:firstColumn="0" w:lastColumn="0" w:oddVBand="0" w:evenVBand="0" w:oddHBand="0" w:evenHBand="0" w:firstRowFirstColumn="0" w:firstRowLastColumn="0" w:lastRowFirstColumn="0" w:lastRowLastColumn="0"/>
          <w:trHeight w:val="300"/>
        </w:trPr>
        <w:tc>
          <w:tcPr>
            <w:tcW w:w="1125" w:type="dxa"/>
          </w:tcPr>
          <w:p w14:paraId="618F51C9" w14:textId="1EDDDD08" w:rsidR="00092D3C" w:rsidRDefault="5FC947CC" w:rsidP="30BB2FE0">
            <w:pPr>
              <w:rPr>
                <w:rFonts w:eastAsia="Times New Roman" w:cs="Times New Roman"/>
                <w:color w:val="auto"/>
              </w:rPr>
            </w:pPr>
            <w:r w:rsidRPr="30BB2FE0">
              <w:rPr>
                <w:color w:val="000000" w:themeColor="text2"/>
              </w:rPr>
              <w:t>Teacher</w:t>
            </w:r>
          </w:p>
        </w:tc>
        <w:tc>
          <w:tcPr>
            <w:tcW w:w="1020" w:type="dxa"/>
          </w:tcPr>
          <w:p w14:paraId="52416AE1" w14:textId="624B2E2D" w:rsidR="00092D3C" w:rsidRDefault="5FC947CC" w:rsidP="30BB2FE0">
            <w:pPr>
              <w:rPr>
                <w:rFonts w:eastAsia="Times New Roman" w:cs="Times New Roman"/>
                <w:color w:val="auto"/>
              </w:rPr>
            </w:pPr>
            <w:r w:rsidRPr="30BB2FE0">
              <w:rPr>
                <w:color w:val="000000" w:themeColor="text2"/>
              </w:rPr>
              <w:t>Tenur</w:t>
            </w:r>
            <w:r w:rsidR="7528ED82" w:rsidRPr="30BB2FE0">
              <w:rPr>
                <w:color w:val="000000" w:themeColor="text2"/>
              </w:rPr>
              <w:t>e</w:t>
            </w:r>
          </w:p>
        </w:tc>
        <w:tc>
          <w:tcPr>
            <w:tcW w:w="1095" w:type="dxa"/>
          </w:tcPr>
          <w:p w14:paraId="32AE11EE" w14:textId="6C5C809D" w:rsidR="00092D3C" w:rsidRDefault="5FC947CC" w:rsidP="30BB2FE0">
            <w:pPr>
              <w:rPr>
                <w:rFonts w:eastAsia="Times New Roman" w:cs="Times New Roman"/>
                <w:color w:val="auto"/>
              </w:rPr>
            </w:pPr>
            <w:r w:rsidRPr="30BB2FE0">
              <w:rPr>
                <w:color w:val="000000" w:themeColor="text2"/>
              </w:rPr>
              <w:t>Gender</w:t>
            </w:r>
          </w:p>
        </w:tc>
        <w:tc>
          <w:tcPr>
            <w:tcW w:w="960" w:type="dxa"/>
          </w:tcPr>
          <w:p w14:paraId="5AF2A948" w14:textId="33BEFA33" w:rsidR="00092D3C" w:rsidRDefault="5FC947CC" w:rsidP="30BB2FE0">
            <w:pPr>
              <w:rPr>
                <w:rFonts w:eastAsia="Times New Roman" w:cs="Times New Roman"/>
                <w:color w:val="auto"/>
              </w:rPr>
            </w:pPr>
            <w:r w:rsidRPr="30BB2FE0">
              <w:rPr>
                <w:color w:val="000000" w:themeColor="text2"/>
              </w:rPr>
              <w:t>Race</w:t>
            </w:r>
          </w:p>
        </w:tc>
        <w:tc>
          <w:tcPr>
            <w:tcW w:w="1530" w:type="dxa"/>
          </w:tcPr>
          <w:p w14:paraId="2A55167C" w14:textId="40915769" w:rsidR="00092D3C" w:rsidRDefault="5FC947CC" w:rsidP="30BB2FE0">
            <w:pPr>
              <w:rPr>
                <w:rFonts w:eastAsia="Times New Roman" w:cs="Times New Roman"/>
                <w:color w:val="auto"/>
              </w:rPr>
            </w:pPr>
            <w:r w:rsidRPr="30BB2FE0">
              <w:rPr>
                <w:color w:val="000000" w:themeColor="text2"/>
              </w:rPr>
              <w:t>School Type</w:t>
            </w:r>
          </w:p>
        </w:tc>
        <w:tc>
          <w:tcPr>
            <w:tcW w:w="2115" w:type="dxa"/>
          </w:tcPr>
          <w:p w14:paraId="1D4C5908" w14:textId="22D32BAA" w:rsidR="00092D3C" w:rsidRDefault="5FC947CC" w:rsidP="30BB2FE0">
            <w:pPr>
              <w:rPr>
                <w:rFonts w:eastAsia="Times New Roman" w:cs="Times New Roman"/>
                <w:color w:val="auto"/>
              </w:rPr>
            </w:pPr>
            <w:r w:rsidRPr="30BB2FE0">
              <w:rPr>
                <w:color w:val="000000" w:themeColor="text2"/>
              </w:rPr>
              <w:t>Subject</w:t>
            </w:r>
          </w:p>
        </w:tc>
        <w:tc>
          <w:tcPr>
            <w:tcW w:w="1642" w:type="dxa"/>
          </w:tcPr>
          <w:p w14:paraId="16D6AE4E" w14:textId="6324CD7B" w:rsidR="00092D3C" w:rsidRDefault="5FC947CC" w:rsidP="30BB2FE0">
            <w:pPr>
              <w:rPr>
                <w:rFonts w:eastAsia="Times New Roman" w:cs="Times New Roman"/>
                <w:color w:val="auto"/>
              </w:rPr>
            </w:pPr>
            <w:r w:rsidRPr="30BB2FE0">
              <w:rPr>
                <w:color w:val="000000" w:themeColor="text2"/>
              </w:rPr>
              <w:t>Certification</w:t>
            </w:r>
          </w:p>
        </w:tc>
      </w:tr>
      <w:tr w:rsidR="00092D3C" w14:paraId="412AE134" w14:textId="77777777" w:rsidTr="30BB2FE0">
        <w:tc>
          <w:tcPr>
            <w:tcW w:w="1125" w:type="dxa"/>
          </w:tcPr>
          <w:p w14:paraId="508234F3" w14:textId="6E58F54E" w:rsidR="00092D3C" w:rsidRDefault="5FC947CC" w:rsidP="30BB2FE0">
            <w:pPr>
              <w:rPr>
                <w:rFonts w:eastAsia="Times New Roman" w:cs="Times New Roman"/>
                <w:color w:val="auto"/>
              </w:rPr>
            </w:pPr>
            <w:r w:rsidRPr="30BB2FE0">
              <w:rPr>
                <w:color w:val="000000" w:themeColor="text2"/>
              </w:rPr>
              <w:t>1</w:t>
            </w:r>
          </w:p>
        </w:tc>
        <w:tc>
          <w:tcPr>
            <w:tcW w:w="1020" w:type="dxa"/>
          </w:tcPr>
          <w:p w14:paraId="2E36317C" w14:textId="65C7AFD0" w:rsidR="00092D3C" w:rsidRDefault="5FC947CC" w:rsidP="30BB2FE0">
            <w:pPr>
              <w:rPr>
                <w:rFonts w:eastAsia="Times New Roman" w:cs="Times New Roman"/>
                <w:color w:val="auto"/>
              </w:rPr>
            </w:pPr>
            <w:r w:rsidRPr="30BB2FE0">
              <w:rPr>
                <w:color w:val="000000" w:themeColor="text2"/>
              </w:rPr>
              <w:t>20</w:t>
            </w:r>
          </w:p>
        </w:tc>
        <w:tc>
          <w:tcPr>
            <w:tcW w:w="1095" w:type="dxa"/>
          </w:tcPr>
          <w:p w14:paraId="70152867" w14:textId="38B0AFC8" w:rsidR="00092D3C" w:rsidRDefault="5FC947CC" w:rsidP="30BB2FE0">
            <w:pPr>
              <w:rPr>
                <w:rFonts w:eastAsia="Times New Roman" w:cs="Times New Roman"/>
                <w:color w:val="auto"/>
              </w:rPr>
            </w:pPr>
            <w:r w:rsidRPr="30BB2FE0">
              <w:rPr>
                <w:color w:val="000000" w:themeColor="text2"/>
              </w:rPr>
              <w:t>F</w:t>
            </w:r>
          </w:p>
        </w:tc>
        <w:tc>
          <w:tcPr>
            <w:tcW w:w="960" w:type="dxa"/>
          </w:tcPr>
          <w:p w14:paraId="76BBE6C2" w14:textId="6D5450BD" w:rsidR="00092D3C" w:rsidRDefault="5FC947CC" w:rsidP="30BB2FE0">
            <w:pPr>
              <w:rPr>
                <w:rFonts w:eastAsia="Times New Roman" w:cs="Times New Roman"/>
                <w:color w:val="auto"/>
              </w:rPr>
            </w:pPr>
            <w:r w:rsidRPr="30BB2FE0">
              <w:rPr>
                <w:color w:val="000000" w:themeColor="text2"/>
              </w:rPr>
              <w:t>White</w:t>
            </w:r>
          </w:p>
        </w:tc>
        <w:tc>
          <w:tcPr>
            <w:tcW w:w="1530" w:type="dxa"/>
          </w:tcPr>
          <w:p w14:paraId="21909DAF" w14:textId="56AA4EA1" w:rsidR="00092D3C" w:rsidRDefault="5FC947CC" w:rsidP="30BB2FE0">
            <w:pPr>
              <w:rPr>
                <w:rFonts w:eastAsia="Times New Roman" w:cs="Times New Roman"/>
                <w:color w:val="auto"/>
              </w:rPr>
            </w:pPr>
            <w:r w:rsidRPr="30BB2FE0">
              <w:rPr>
                <w:color w:val="000000" w:themeColor="text2"/>
              </w:rPr>
              <w:t>Urban</w:t>
            </w:r>
          </w:p>
        </w:tc>
        <w:tc>
          <w:tcPr>
            <w:tcW w:w="2115" w:type="dxa"/>
          </w:tcPr>
          <w:p w14:paraId="43FE0A21" w14:textId="57BB9FE1" w:rsidR="00092D3C" w:rsidRDefault="5FC947CC" w:rsidP="30BB2FE0">
            <w:pPr>
              <w:rPr>
                <w:rFonts w:eastAsia="Times New Roman" w:cs="Times New Roman"/>
                <w:color w:val="auto"/>
              </w:rPr>
            </w:pPr>
            <w:r w:rsidRPr="30BB2FE0">
              <w:rPr>
                <w:color w:val="000000" w:themeColor="text2"/>
              </w:rPr>
              <w:t>E</w:t>
            </w:r>
            <w:r w:rsidR="5FC326DB" w:rsidRPr="30BB2FE0">
              <w:rPr>
                <w:color w:val="000000" w:themeColor="text2"/>
              </w:rPr>
              <w:t>nglish</w:t>
            </w:r>
          </w:p>
        </w:tc>
        <w:tc>
          <w:tcPr>
            <w:tcW w:w="1642" w:type="dxa"/>
          </w:tcPr>
          <w:p w14:paraId="6EF82831" w14:textId="7F4E854B" w:rsidR="00092D3C" w:rsidRDefault="5FC326DB" w:rsidP="30BB2FE0">
            <w:pPr>
              <w:rPr>
                <w:rFonts w:eastAsia="Times New Roman" w:cs="Times New Roman"/>
                <w:color w:val="auto"/>
              </w:rPr>
            </w:pPr>
            <w:r w:rsidRPr="30BB2FE0">
              <w:rPr>
                <w:color w:val="000000" w:themeColor="text2"/>
              </w:rPr>
              <w:t>Traditional</w:t>
            </w:r>
          </w:p>
        </w:tc>
      </w:tr>
      <w:tr w:rsidR="00092D3C" w14:paraId="18837AD3" w14:textId="77777777" w:rsidTr="30BB2FE0">
        <w:tc>
          <w:tcPr>
            <w:tcW w:w="1125" w:type="dxa"/>
          </w:tcPr>
          <w:p w14:paraId="250E560B" w14:textId="33B2EE2E" w:rsidR="00092D3C" w:rsidRDefault="5FC947CC" w:rsidP="30BB2FE0">
            <w:pPr>
              <w:rPr>
                <w:rFonts w:eastAsia="Times New Roman" w:cs="Times New Roman"/>
                <w:color w:val="auto"/>
              </w:rPr>
            </w:pPr>
            <w:r w:rsidRPr="30BB2FE0">
              <w:rPr>
                <w:color w:val="000000" w:themeColor="text2"/>
              </w:rPr>
              <w:t>2</w:t>
            </w:r>
          </w:p>
        </w:tc>
        <w:tc>
          <w:tcPr>
            <w:tcW w:w="1020" w:type="dxa"/>
          </w:tcPr>
          <w:p w14:paraId="3207A8C8" w14:textId="726822DD" w:rsidR="00092D3C" w:rsidRDefault="5FC947CC" w:rsidP="30BB2FE0">
            <w:pPr>
              <w:rPr>
                <w:rFonts w:eastAsia="Times New Roman" w:cs="Times New Roman"/>
                <w:color w:val="auto"/>
              </w:rPr>
            </w:pPr>
            <w:r w:rsidRPr="30BB2FE0">
              <w:rPr>
                <w:color w:val="000000" w:themeColor="text2"/>
              </w:rPr>
              <w:t>1</w:t>
            </w:r>
          </w:p>
        </w:tc>
        <w:tc>
          <w:tcPr>
            <w:tcW w:w="1095" w:type="dxa"/>
          </w:tcPr>
          <w:p w14:paraId="6AE2D0C1" w14:textId="200E756B" w:rsidR="00092D3C" w:rsidRDefault="5FC947CC" w:rsidP="30BB2FE0">
            <w:pPr>
              <w:rPr>
                <w:rFonts w:eastAsia="Times New Roman" w:cs="Times New Roman"/>
                <w:color w:val="auto"/>
              </w:rPr>
            </w:pPr>
            <w:r w:rsidRPr="30BB2FE0">
              <w:rPr>
                <w:color w:val="000000" w:themeColor="text2"/>
              </w:rPr>
              <w:t>F</w:t>
            </w:r>
          </w:p>
        </w:tc>
        <w:tc>
          <w:tcPr>
            <w:tcW w:w="960" w:type="dxa"/>
          </w:tcPr>
          <w:p w14:paraId="1A6F5CA0" w14:textId="41DA8209" w:rsidR="00092D3C" w:rsidRDefault="39333532" w:rsidP="30BB2FE0">
            <w:pPr>
              <w:rPr>
                <w:rFonts w:eastAsia="Times New Roman" w:cs="Times New Roman"/>
                <w:color w:val="auto"/>
              </w:rPr>
            </w:pPr>
            <w:r w:rsidRPr="30BB2FE0">
              <w:rPr>
                <w:color w:val="000000" w:themeColor="text2"/>
              </w:rPr>
              <w:t>POC</w:t>
            </w:r>
          </w:p>
        </w:tc>
        <w:tc>
          <w:tcPr>
            <w:tcW w:w="1530" w:type="dxa"/>
          </w:tcPr>
          <w:p w14:paraId="3D4117CE" w14:textId="5D273A3E" w:rsidR="00092D3C" w:rsidRDefault="5FC947CC" w:rsidP="30BB2FE0">
            <w:pPr>
              <w:rPr>
                <w:rFonts w:eastAsia="Times New Roman" w:cs="Times New Roman"/>
                <w:color w:val="auto"/>
              </w:rPr>
            </w:pPr>
            <w:r w:rsidRPr="30BB2FE0">
              <w:rPr>
                <w:color w:val="000000" w:themeColor="text2"/>
              </w:rPr>
              <w:t>Urban</w:t>
            </w:r>
          </w:p>
        </w:tc>
        <w:tc>
          <w:tcPr>
            <w:tcW w:w="2115" w:type="dxa"/>
          </w:tcPr>
          <w:p w14:paraId="053AFDBA" w14:textId="7DA33AF5" w:rsidR="00092D3C" w:rsidRDefault="5FC326DB" w:rsidP="30BB2FE0">
            <w:pPr>
              <w:rPr>
                <w:rFonts w:eastAsia="Times New Roman" w:cs="Times New Roman"/>
                <w:color w:val="auto"/>
              </w:rPr>
            </w:pPr>
            <w:r w:rsidRPr="30BB2FE0">
              <w:rPr>
                <w:rFonts w:eastAsia="Times New Roman" w:cs="Times New Roman"/>
                <w:color w:val="auto"/>
              </w:rPr>
              <w:t>English</w:t>
            </w:r>
          </w:p>
        </w:tc>
        <w:tc>
          <w:tcPr>
            <w:tcW w:w="1642" w:type="dxa"/>
          </w:tcPr>
          <w:p w14:paraId="24F2FA92" w14:textId="091274D2" w:rsidR="00092D3C" w:rsidRDefault="5FC947CC" w:rsidP="30BB2FE0">
            <w:pPr>
              <w:rPr>
                <w:rFonts w:eastAsia="Times New Roman" w:cs="Times New Roman"/>
                <w:color w:val="auto"/>
              </w:rPr>
            </w:pPr>
            <w:r w:rsidRPr="30BB2FE0">
              <w:rPr>
                <w:color w:val="000000" w:themeColor="text2"/>
              </w:rPr>
              <w:t>A</w:t>
            </w:r>
            <w:r w:rsidR="5FC326DB" w:rsidRPr="30BB2FE0">
              <w:rPr>
                <w:color w:val="000000" w:themeColor="text2"/>
              </w:rPr>
              <w:t>lternative</w:t>
            </w:r>
          </w:p>
        </w:tc>
      </w:tr>
      <w:tr w:rsidR="00092D3C" w14:paraId="6533B302" w14:textId="77777777" w:rsidTr="30BB2FE0">
        <w:tc>
          <w:tcPr>
            <w:tcW w:w="1125" w:type="dxa"/>
          </w:tcPr>
          <w:p w14:paraId="070BA495" w14:textId="26757120" w:rsidR="00092D3C" w:rsidRDefault="5FC947CC" w:rsidP="30BB2FE0">
            <w:pPr>
              <w:rPr>
                <w:rFonts w:eastAsia="Times New Roman" w:cs="Times New Roman"/>
                <w:color w:val="auto"/>
              </w:rPr>
            </w:pPr>
            <w:r w:rsidRPr="30BB2FE0">
              <w:rPr>
                <w:color w:val="000000" w:themeColor="text2"/>
              </w:rPr>
              <w:t>3</w:t>
            </w:r>
          </w:p>
        </w:tc>
        <w:tc>
          <w:tcPr>
            <w:tcW w:w="1020" w:type="dxa"/>
          </w:tcPr>
          <w:p w14:paraId="64B596E2" w14:textId="02818F2D" w:rsidR="00092D3C" w:rsidRDefault="5FC947CC" w:rsidP="30BB2FE0">
            <w:pPr>
              <w:rPr>
                <w:rFonts w:eastAsia="Times New Roman" w:cs="Times New Roman"/>
                <w:color w:val="auto"/>
              </w:rPr>
            </w:pPr>
            <w:r w:rsidRPr="30BB2FE0">
              <w:rPr>
                <w:color w:val="000000" w:themeColor="text2"/>
              </w:rPr>
              <w:t>5</w:t>
            </w:r>
          </w:p>
        </w:tc>
        <w:tc>
          <w:tcPr>
            <w:tcW w:w="1095" w:type="dxa"/>
          </w:tcPr>
          <w:p w14:paraId="256A4321" w14:textId="3F5E6DD1" w:rsidR="00092D3C" w:rsidRDefault="5FC947CC" w:rsidP="30BB2FE0">
            <w:pPr>
              <w:rPr>
                <w:rFonts w:eastAsia="Times New Roman" w:cs="Times New Roman"/>
                <w:color w:val="auto"/>
              </w:rPr>
            </w:pPr>
            <w:r w:rsidRPr="30BB2FE0">
              <w:rPr>
                <w:color w:val="000000" w:themeColor="text2"/>
              </w:rPr>
              <w:t>M</w:t>
            </w:r>
          </w:p>
        </w:tc>
        <w:tc>
          <w:tcPr>
            <w:tcW w:w="960" w:type="dxa"/>
          </w:tcPr>
          <w:p w14:paraId="789E1975" w14:textId="4C429488" w:rsidR="00092D3C" w:rsidRDefault="39333532" w:rsidP="30BB2FE0">
            <w:pPr>
              <w:rPr>
                <w:rFonts w:eastAsia="Times New Roman" w:cs="Times New Roman"/>
                <w:color w:val="auto"/>
              </w:rPr>
            </w:pPr>
            <w:r w:rsidRPr="30BB2FE0">
              <w:rPr>
                <w:rFonts w:eastAsia="Times New Roman" w:cs="Times New Roman"/>
                <w:color w:val="auto"/>
              </w:rPr>
              <w:t>POC</w:t>
            </w:r>
          </w:p>
        </w:tc>
        <w:tc>
          <w:tcPr>
            <w:tcW w:w="1530" w:type="dxa"/>
          </w:tcPr>
          <w:p w14:paraId="6443A0DA" w14:textId="50D0376C" w:rsidR="00092D3C" w:rsidRDefault="5FC947CC" w:rsidP="30BB2FE0">
            <w:pPr>
              <w:rPr>
                <w:rFonts w:eastAsia="Times New Roman" w:cs="Times New Roman"/>
                <w:color w:val="auto"/>
              </w:rPr>
            </w:pPr>
            <w:r w:rsidRPr="30BB2FE0">
              <w:rPr>
                <w:color w:val="000000" w:themeColor="text2"/>
              </w:rPr>
              <w:t>Urban</w:t>
            </w:r>
          </w:p>
        </w:tc>
        <w:tc>
          <w:tcPr>
            <w:tcW w:w="2115" w:type="dxa"/>
          </w:tcPr>
          <w:p w14:paraId="117EB512" w14:textId="35AB3033" w:rsidR="00092D3C" w:rsidRDefault="5FC326DB" w:rsidP="30BB2FE0">
            <w:pPr>
              <w:rPr>
                <w:rFonts w:eastAsia="Times New Roman" w:cs="Times New Roman"/>
                <w:color w:val="auto"/>
              </w:rPr>
            </w:pPr>
            <w:r w:rsidRPr="30BB2FE0">
              <w:rPr>
                <w:color w:val="000000" w:themeColor="text2"/>
              </w:rPr>
              <w:t>Social Studies</w:t>
            </w:r>
          </w:p>
        </w:tc>
        <w:tc>
          <w:tcPr>
            <w:tcW w:w="1642" w:type="dxa"/>
          </w:tcPr>
          <w:p w14:paraId="52CB882B" w14:textId="17D8C65C" w:rsidR="00092D3C" w:rsidRDefault="5FC947CC" w:rsidP="30BB2FE0">
            <w:pPr>
              <w:rPr>
                <w:rFonts w:eastAsia="Times New Roman" w:cs="Times New Roman"/>
                <w:color w:val="auto"/>
              </w:rPr>
            </w:pPr>
            <w:r w:rsidRPr="30BB2FE0">
              <w:rPr>
                <w:color w:val="000000" w:themeColor="text2"/>
              </w:rPr>
              <w:t>A</w:t>
            </w:r>
            <w:r w:rsidR="5FC326DB" w:rsidRPr="30BB2FE0">
              <w:rPr>
                <w:color w:val="000000" w:themeColor="text2"/>
              </w:rPr>
              <w:t>lternative</w:t>
            </w:r>
          </w:p>
        </w:tc>
      </w:tr>
      <w:tr w:rsidR="00092D3C" w14:paraId="4B9C85DA" w14:textId="77777777" w:rsidTr="30BB2FE0">
        <w:tc>
          <w:tcPr>
            <w:tcW w:w="1125" w:type="dxa"/>
          </w:tcPr>
          <w:p w14:paraId="0B674852" w14:textId="6449BAA2" w:rsidR="00092D3C" w:rsidRDefault="5FC947CC" w:rsidP="30BB2FE0">
            <w:pPr>
              <w:rPr>
                <w:rFonts w:eastAsia="Times New Roman" w:cs="Times New Roman"/>
                <w:color w:val="auto"/>
              </w:rPr>
            </w:pPr>
            <w:r w:rsidRPr="30BB2FE0">
              <w:rPr>
                <w:color w:val="000000" w:themeColor="text2"/>
              </w:rPr>
              <w:t>4</w:t>
            </w:r>
          </w:p>
        </w:tc>
        <w:tc>
          <w:tcPr>
            <w:tcW w:w="1020" w:type="dxa"/>
          </w:tcPr>
          <w:p w14:paraId="144E172E" w14:textId="7B89C62B" w:rsidR="00092D3C" w:rsidRDefault="5FC947CC" w:rsidP="30BB2FE0">
            <w:pPr>
              <w:rPr>
                <w:rFonts w:eastAsia="Times New Roman" w:cs="Times New Roman"/>
                <w:color w:val="auto"/>
              </w:rPr>
            </w:pPr>
            <w:r w:rsidRPr="30BB2FE0">
              <w:rPr>
                <w:color w:val="000000" w:themeColor="text2"/>
              </w:rPr>
              <w:t>9</w:t>
            </w:r>
          </w:p>
        </w:tc>
        <w:tc>
          <w:tcPr>
            <w:tcW w:w="1095" w:type="dxa"/>
          </w:tcPr>
          <w:p w14:paraId="12DC0BB1" w14:textId="6F846058" w:rsidR="00092D3C" w:rsidRDefault="5FC947CC" w:rsidP="30BB2FE0">
            <w:pPr>
              <w:rPr>
                <w:rFonts w:eastAsia="Times New Roman" w:cs="Times New Roman"/>
                <w:color w:val="auto"/>
              </w:rPr>
            </w:pPr>
            <w:r w:rsidRPr="30BB2FE0">
              <w:rPr>
                <w:color w:val="000000" w:themeColor="text2"/>
              </w:rPr>
              <w:t>F</w:t>
            </w:r>
          </w:p>
        </w:tc>
        <w:tc>
          <w:tcPr>
            <w:tcW w:w="960" w:type="dxa"/>
          </w:tcPr>
          <w:p w14:paraId="1EB93FD2" w14:textId="44711292" w:rsidR="00092D3C" w:rsidRDefault="5FC947CC" w:rsidP="30BB2FE0">
            <w:pPr>
              <w:rPr>
                <w:rFonts w:eastAsia="Times New Roman" w:cs="Times New Roman"/>
                <w:color w:val="auto"/>
              </w:rPr>
            </w:pPr>
            <w:r w:rsidRPr="30BB2FE0">
              <w:rPr>
                <w:color w:val="000000" w:themeColor="text2"/>
              </w:rPr>
              <w:t>White</w:t>
            </w:r>
          </w:p>
        </w:tc>
        <w:tc>
          <w:tcPr>
            <w:tcW w:w="1530" w:type="dxa"/>
          </w:tcPr>
          <w:p w14:paraId="43D22FCF" w14:textId="40E23598" w:rsidR="00092D3C" w:rsidRDefault="5FC947CC" w:rsidP="30BB2FE0">
            <w:pPr>
              <w:rPr>
                <w:rFonts w:eastAsia="Times New Roman" w:cs="Times New Roman"/>
                <w:color w:val="auto"/>
              </w:rPr>
            </w:pPr>
            <w:r w:rsidRPr="30BB2FE0">
              <w:rPr>
                <w:color w:val="000000" w:themeColor="text2"/>
              </w:rPr>
              <w:t>Urban</w:t>
            </w:r>
          </w:p>
        </w:tc>
        <w:tc>
          <w:tcPr>
            <w:tcW w:w="2115" w:type="dxa"/>
          </w:tcPr>
          <w:p w14:paraId="7180EDD7" w14:textId="55FA3074" w:rsidR="00092D3C" w:rsidRDefault="5FC326DB" w:rsidP="30BB2FE0">
            <w:pPr>
              <w:rPr>
                <w:rFonts w:eastAsia="Times New Roman" w:cs="Times New Roman"/>
                <w:color w:val="auto"/>
              </w:rPr>
            </w:pPr>
            <w:r w:rsidRPr="30BB2FE0">
              <w:rPr>
                <w:color w:val="000000" w:themeColor="text2"/>
              </w:rPr>
              <w:t>Social Studies</w:t>
            </w:r>
          </w:p>
        </w:tc>
        <w:tc>
          <w:tcPr>
            <w:tcW w:w="1642" w:type="dxa"/>
          </w:tcPr>
          <w:p w14:paraId="085BFA43" w14:textId="29CCA682" w:rsidR="00092D3C" w:rsidRDefault="5FC947CC" w:rsidP="30BB2FE0">
            <w:pPr>
              <w:rPr>
                <w:rFonts w:eastAsia="Times New Roman" w:cs="Times New Roman"/>
                <w:color w:val="auto"/>
              </w:rPr>
            </w:pPr>
            <w:r w:rsidRPr="30BB2FE0">
              <w:rPr>
                <w:color w:val="000000" w:themeColor="text2"/>
              </w:rPr>
              <w:t>T</w:t>
            </w:r>
            <w:r w:rsidR="5FC326DB" w:rsidRPr="30BB2FE0">
              <w:rPr>
                <w:color w:val="000000" w:themeColor="text2"/>
              </w:rPr>
              <w:t>raditional</w:t>
            </w:r>
          </w:p>
        </w:tc>
      </w:tr>
      <w:tr w:rsidR="00092D3C" w14:paraId="69C86CBD" w14:textId="77777777" w:rsidTr="30BB2FE0">
        <w:tc>
          <w:tcPr>
            <w:tcW w:w="1125" w:type="dxa"/>
          </w:tcPr>
          <w:p w14:paraId="4EC7C7CC" w14:textId="59DBA464" w:rsidR="00092D3C" w:rsidRDefault="5FC947CC" w:rsidP="30BB2FE0">
            <w:pPr>
              <w:rPr>
                <w:rFonts w:eastAsia="Times New Roman" w:cs="Times New Roman"/>
                <w:color w:val="auto"/>
              </w:rPr>
            </w:pPr>
            <w:r w:rsidRPr="30BB2FE0">
              <w:rPr>
                <w:color w:val="000000" w:themeColor="text2"/>
              </w:rPr>
              <w:t>5</w:t>
            </w:r>
          </w:p>
        </w:tc>
        <w:tc>
          <w:tcPr>
            <w:tcW w:w="1020" w:type="dxa"/>
          </w:tcPr>
          <w:p w14:paraId="6148C183" w14:textId="5A3E72DC" w:rsidR="00092D3C" w:rsidRDefault="5FC947CC" w:rsidP="30BB2FE0">
            <w:pPr>
              <w:rPr>
                <w:rFonts w:eastAsia="Times New Roman" w:cs="Times New Roman"/>
                <w:color w:val="auto"/>
              </w:rPr>
            </w:pPr>
            <w:r w:rsidRPr="30BB2FE0">
              <w:rPr>
                <w:color w:val="000000" w:themeColor="text2"/>
              </w:rPr>
              <w:t>12</w:t>
            </w:r>
          </w:p>
        </w:tc>
        <w:tc>
          <w:tcPr>
            <w:tcW w:w="1095" w:type="dxa"/>
          </w:tcPr>
          <w:p w14:paraId="3F34A7B7" w14:textId="28C9364B" w:rsidR="00092D3C" w:rsidRDefault="5FC947CC" w:rsidP="30BB2FE0">
            <w:pPr>
              <w:rPr>
                <w:rFonts w:eastAsia="Times New Roman" w:cs="Times New Roman"/>
                <w:color w:val="auto"/>
              </w:rPr>
            </w:pPr>
            <w:r w:rsidRPr="30BB2FE0">
              <w:rPr>
                <w:color w:val="000000" w:themeColor="text2"/>
              </w:rPr>
              <w:t>M</w:t>
            </w:r>
          </w:p>
        </w:tc>
        <w:tc>
          <w:tcPr>
            <w:tcW w:w="960" w:type="dxa"/>
          </w:tcPr>
          <w:p w14:paraId="6212EB40" w14:textId="4A34A2F4" w:rsidR="00092D3C" w:rsidRDefault="5FC947CC" w:rsidP="30BB2FE0">
            <w:pPr>
              <w:rPr>
                <w:rFonts w:eastAsia="Times New Roman" w:cs="Times New Roman"/>
                <w:color w:val="auto"/>
              </w:rPr>
            </w:pPr>
            <w:r w:rsidRPr="30BB2FE0">
              <w:rPr>
                <w:color w:val="000000" w:themeColor="text2"/>
              </w:rPr>
              <w:t>White</w:t>
            </w:r>
          </w:p>
        </w:tc>
        <w:tc>
          <w:tcPr>
            <w:tcW w:w="1530" w:type="dxa"/>
          </w:tcPr>
          <w:p w14:paraId="0AD7D2F1" w14:textId="605C3DF6" w:rsidR="00092D3C" w:rsidRDefault="5FC947CC" w:rsidP="30BB2FE0">
            <w:pPr>
              <w:rPr>
                <w:rFonts w:eastAsia="Times New Roman" w:cs="Times New Roman"/>
                <w:color w:val="auto"/>
              </w:rPr>
            </w:pPr>
            <w:r w:rsidRPr="30BB2FE0">
              <w:rPr>
                <w:color w:val="000000" w:themeColor="text2"/>
              </w:rPr>
              <w:t>Urban</w:t>
            </w:r>
          </w:p>
        </w:tc>
        <w:tc>
          <w:tcPr>
            <w:tcW w:w="2115" w:type="dxa"/>
          </w:tcPr>
          <w:p w14:paraId="14C40F1E" w14:textId="16FEE489" w:rsidR="00092D3C" w:rsidRDefault="5FC326DB" w:rsidP="30BB2FE0">
            <w:pPr>
              <w:rPr>
                <w:rFonts w:eastAsia="Times New Roman" w:cs="Times New Roman"/>
                <w:color w:val="auto"/>
              </w:rPr>
            </w:pPr>
            <w:r w:rsidRPr="30BB2FE0">
              <w:rPr>
                <w:color w:val="000000" w:themeColor="text2"/>
              </w:rPr>
              <w:t>English</w:t>
            </w:r>
          </w:p>
        </w:tc>
        <w:tc>
          <w:tcPr>
            <w:tcW w:w="1642" w:type="dxa"/>
          </w:tcPr>
          <w:p w14:paraId="017E6A80" w14:textId="47D0128A" w:rsidR="00092D3C" w:rsidRDefault="5FC947CC" w:rsidP="30BB2FE0">
            <w:pPr>
              <w:rPr>
                <w:rFonts w:eastAsia="Times New Roman" w:cs="Times New Roman"/>
                <w:color w:val="auto"/>
              </w:rPr>
            </w:pPr>
            <w:r w:rsidRPr="30BB2FE0">
              <w:rPr>
                <w:color w:val="000000" w:themeColor="text2"/>
              </w:rPr>
              <w:t>T</w:t>
            </w:r>
            <w:r w:rsidR="5FC326DB" w:rsidRPr="30BB2FE0">
              <w:rPr>
                <w:color w:val="000000" w:themeColor="text2"/>
              </w:rPr>
              <w:t>raditional</w:t>
            </w:r>
          </w:p>
        </w:tc>
      </w:tr>
      <w:tr w:rsidR="00092D3C" w14:paraId="0679AF1C" w14:textId="77777777" w:rsidTr="30BB2FE0">
        <w:tc>
          <w:tcPr>
            <w:tcW w:w="1125" w:type="dxa"/>
          </w:tcPr>
          <w:p w14:paraId="4900905D" w14:textId="00EAF205" w:rsidR="00092D3C" w:rsidRDefault="5FC947CC" w:rsidP="30BB2FE0">
            <w:pPr>
              <w:rPr>
                <w:rFonts w:eastAsia="Times New Roman" w:cs="Times New Roman"/>
                <w:color w:val="auto"/>
              </w:rPr>
            </w:pPr>
            <w:r w:rsidRPr="30BB2FE0">
              <w:rPr>
                <w:color w:val="000000" w:themeColor="text2"/>
              </w:rPr>
              <w:t>6</w:t>
            </w:r>
          </w:p>
        </w:tc>
        <w:tc>
          <w:tcPr>
            <w:tcW w:w="1020" w:type="dxa"/>
          </w:tcPr>
          <w:p w14:paraId="35AF0ED6" w14:textId="50535AE5" w:rsidR="00092D3C" w:rsidRDefault="5FC947CC" w:rsidP="30BB2FE0">
            <w:pPr>
              <w:rPr>
                <w:rFonts w:eastAsia="Times New Roman" w:cs="Times New Roman"/>
                <w:color w:val="auto"/>
              </w:rPr>
            </w:pPr>
            <w:r w:rsidRPr="30BB2FE0">
              <w:rPr>
                <w:color w:val="000000" w:themeColor="text2"/>
              </w:rPr>
              <w:t>3</w:t>
            </w:r>
          </w:p>
        </w:tc>
        <w:tc>
          <w:tcPr>
            <w:tcW w:w="1095" w:type="dxa"/>
          </w:tcPr>
          <w:p w14:paraId="17D8F36C" w14:textId="28D2DC0F" w:rsidR="00092D3C" w:rsidRDefault="5FC947CC" w:rsidP="30BB2FE0">
            <w:pPr>
              <w:rPr>
                <w:rFonts w:eastAsia="Times New Roman" w:cs="Times New Roman"/>
                <w:color w:val="auto"/>
              </w:rPr>
            </w:pPr>
            <w:r w:rsidRPr="30BB2FE0">
              <w:rPr>
                <w:color w:val="000000" w:themeColor="text2"/>
              </w:rPr>
              <w:t>F</w:t>
            </w:r>
          </w:p>
        </w:tc>
        <w:tc>
          <w:tcPr>
            <w:tcW w:w="960" w:type="dxa"/>
          </w:tcPr>
          <w:p w14:paraId="78FF3B3D" w14:textId="3C50FAB9" w:rsidR="00092D3C" w:rsidRDefault="5FC947CC" w:rsidP="30BB2FE0">
            <w:pPr>
              <w:rPr>
                <w:rFonts w:eastAsia="Times New Roman" w:cs="Times New Roman"/>
                <w:color w:val="auto"/>
              </w:rPr>
            </w:pPr>
            <w:r w:rsidRPr="30BB2FE0">
              <w:rPr>
                <w:color w:val="000000" w:themeColor="text2"/>
              </w:rPr>
              <w:t>White</w:t>
            </w:r>
          </w:p>
        </w:tc>
        <w:tc>
          <w:tcPr>
            <w:tcW w:w="1530" w:type="dxa"/>
          </w:tcPr>
          <w:p w14:paraId="72909E86" w14:textId="09AF6BCB" w:rsidR="00092D3C" w:rsidRDefault="5FC947CC" w:rsidP="30BB2FE0">
            <w:pPr>
              <w:rPr>
                <w:rFonts w:eastAsia="Times New Roman" w:cs="Times New Roman"/>
                <w:color w:val="auto"/>
              </w:rPr>
            </w:pPr>
            <w:r w:rsidRPr="30BB2FE0">
              <w:rPr>
                <w:color w:val="000000" w:themeColor="text2"/>
              </w:rPr>
              <w:t>Urban</w:t>
            </w:r>
          </w:p>
        </w:tc>
        <w:tc>
          <w:tcPr>
            <w:tcW w:w="2115" w:type="dxa"/>
          </w:tcPr>
          <w:p w14:paraId="311E7530" w14:textId="4D0F3D40" w:rsidR="00092D3C" w:rsidRDefault="5FC326DB" w:rsidP="30BB2FE0">
            <w:pPr>
              <w:rPr>
                <w:rFonts w:eastAsia="Times New Roman" w:cs="Times New Roman"/>
                <w:color w:val="auto"/>
              </w:rPr>
            </w:pPr>
            <w:r w:rsidRPr="30BB2FE0">
              <w:rPr>
                <w:color w:val="000000" w:themeColor="text2"/>
              </w:rPr>
              <w:t>Social Studies</w:t>
            </w:r>
          </w:p>
        </w:tc>
        <w:tc>
          <w:tcPr>
            <w:tcW w:w="1642" w:type="dxa"/>
          </w:tcPr>
          <w:p w14:paraId="6FAACCA4" w14:textId="159719C1" w:rsidR="00092D3C" w:rsidRDefault="5FC947CC" w:rsidP="30BB2FE0">
            <w:pPr>
              <w:rPr>
                <w:rFonts w:eastAsia="Times New Roman" w:cs="Times New Roman"/>
                <w:color w:val="auto"/>
              </w:rPr>
            </w:pPr>
            <w:r w:rsidRPr="30BB2FE0">
              <w:rPr>
                <w:color w:val="000000" w:themeColor="text2"/>
              </w:rPr>
              <w:t>T</w:t>
            </w:r>
            <w:r w:rsidR="5FC326DB" w:rsidRPr="30BB2FE0">
              <w:rPr>
                <w:color w:val="000000" w:themeColor="text2"/>
              </w:rPr>
              <w:t>raditional</w:t>
            </w:r>
          </w:p>
        </w:tc>
      </w:tr>
      <w:tr w:rsidR="00092D3C" w14:paraId="4271C41F" w14:textId="77777777" w:rsidTr="30BB2FE0">
        <w:tc>
          <w:tcPr>
            <w:tcW w:w="1125" w:type="dxa"/>
          </w:tcPr>
          <w:p w14:paraId="053F7EA5" w14:textId="510CD6B1" w:rsidR="00092D3C" w:rsidRDefault="5FC947CC" w:rsidP="30BB2FE0">
            <w:pPr>
              <w:rPr>
                <w:rFonts w:eastAsia="Times New Roman" w:cs="Times New Roman"/>
                <w:color w:val="auto"/>
              </w:rPr>
            </w:pPr>
            <w:r w:rsidRPr="30BB2FE0">
              <w:rPr>
                <w:color w:val="000000" w:themeColor="text2"/>
              </w:rPr>
              <w:t>7</w:t>
            </w:r>
          </w:p>
        </w:tc>
        <w:tc>
          <w:tcPr>
            <w:tcW w:w="1020" w:type="dxa"/>
          </w:tcPr>
          <w:p w14:paraId="6FEA3FA1" w14:textId="74953451" w:rsidR="00092D3C" w:rsidRDefault="5FC947CC" w:rsidP="30BB2FE0">
            <w:pPr>
              <w:rPr>
                <w:rFonts w:eastAsia="Times New Roman" w:cs="Times New Roman"/>
                <w:color w:val="auto"/>
              </w:rPr>
            </w:pPr>
            <w:r w:rsidRPr="30BB2FE0">
              <w:rPr>
                <w:color w:val="000000" w:themeColor="text2"/>
              </w:rPr>
              <w:t>19</w:t>
            </w:r>
          </w:p>
        </w:tc>
        <w:tc>
          <w:tcPr>
            <w:tcW w:w="1095" w:type="dxa"/>
          </w:tcPr>
          <w:p w14:paraId="0897EC77" w14:textId="1B04F679" w:rsidR="00092D3C" w:rsidRDefault="5FC947CC" w:rsidP="30BB2FE0">
            <w:pPr>
              <w:rPr>
                <w:rFonts w:eastAsia="Times New Roman" w:cs="Times New Roman"/>
                <w:color w:val="auto"/>
              </w:rPr>
            </w:pPr>
            <w:r w:rsidRPr="30BB2FE0">
              <w:rPr>
                <w:color w:val="000000" w:themeColor="text2"/>
              </w:rPr>
              <w:t>F</w:t>
            </w:r>
          </w:p>
        </w:tc>
        <w:tc>
          <w:tcPr>
            <w:tcW w:w="960" w:type="dxa"/>
          </w:tcPr>
          <w:p w14:paraId="47575723" w14:textId="28703AED" w:rsidR="00092D3C" w:rsidRDefault="5FC947CC" w:rsidP="30BB2FE0">
            <w:pPr>
              <w:rPr>
                <w:rFonts w:eastAsia="Times New Roman" w:cs="Times New Roman"/>
                <w:color w:val="auto"/>
              </w:rPr>
            </w:pPr>
            <w:r w:rsidRPr="30BB2FE0">
              <w:rPr>
                <w:color w:val="000000" w:themeColor="text2"/>
              </w:rPr>
              <w:t>White</w:t>
            </w:r>
          </w:p>
        </w:tc>
        <w:tc>
          <w:tcPr>
            <w:tcW w:w="1530" w:type="dxa"/>
          </w:tcPr>
          <w:p w14:paraId="7CB6C59C" w14:textId="74916E10" w:rsidR="00092D3C" w:rsidRDefault="5FC947CC" w:rsidP="30BB2FE0">
            <w:pPr>
              <w:rPr>
                <w:rFonts w:eastAsia="Times New Roman" w:cs="Times New Roman"/>
                <w:color w:val="auto"/>
              </w:rPr>
            </w:pPr>
            <w:r w:rsidRPr="30BB2FE0">
              <w:rPr>
                <w:color w:val="000000" w:themeColor="text2"/>
              </w:rPr>
              <w:t>Urban</w:t>
            </w:r>
          </w:p>
        </w:tc>
        <w:tc>
          <w:tcPr>
            <w:tcW w:w="2115" w:type="dxa"/>
          </w:tcPr>
          <w:p w14:paraId="0AC7E118" w14:textId="11041025" w:rsidR="00092D3C" w:rsidRDefault="5FC326DB" w:rsidP="30BB2FE0">
            <w:pPr>
              <w:rPr>
                <w:rFonts w:eastAsia="Times New Roman" w:cs="Times New Roman"/>
                <w:color w:val="auto"/>
              </w:rPr>
            </w:pPr>
            <w:r w:rsidRPr="30BB2FE0">
              <w:rPr>
                <w:color w:val="000000" w:themeColor="text2"/>
              </w:rPr>
              <w:t>Social Studies</w:t>
            </w:r>
          </w:p>
        </w:tc>
        <w:tc>
          <w:tcPr>
            <w:tcW w:w="1642" w:type="dxa"/>
          </w:tcPr>
          <w:p w14:paraId="282C3173" w14:textId="78667752" w:rsidR="00092D3C" w:rsidRDefault="5FC947CC" w:rsidP="30BB2FE0">
            <w:pPr>
              <w:rPr>
                <w:rFonts w:eastAsia="Times New Roman" w:cs="Times New Roman"/>
                <w:color w:val="auto"/>
              </w:rPr>
            </w:pPr>
            <w:r w:rsidRPr="30BB2FE0">
              <w:rPr>
                <w:color w:val="000000" w:themeColor="text2"/>
              </w:rPr>
              <w:t>T</w:t>
            </w:r>
            <w:r w:rsidR="5FC326DB" w:rsidRPr="30BB2FE0">
              <w:rPr>
                <w:color w:val="000000" w:themeColor="text2"/>
              </w:rPr>
              <w:t>raditional</w:t>
            </w:r>
          </w:p>
        </w:tc>
      </w:tr>
      <w:tr w:rsidR="00092D3C" w14:paraId="5FB7764B" w14:textId="77777777" w:rsidTr="30BB2FE0">
        <w:tc>
          <w:tcPr>
            <w:tcW w:w="1125" w:type="dxa"/>
          </w:tcPr>
          <w:p w14:paraId="217DADB5" w14:textId="0CA49DD0" w:rsidR="00092D3C" w:rsidRDefault="5FC947CC" w:rsidP="30BB2FE0">
            <w:pPr>
              <w:rPr>
                <w:rFonts w:eastAsia="Times New Roman" w:cs="Times New Roman"/>
                <w:color w:val="auto"/>
              </w:rPr>
            </w:pPr>
            <w:r w:rsidRPr="30BB2FE0">
              <w:rPr>
                <w:color w:val="000000" w:themeColor="text2"/>
              </w:rPr>
              <w:t>8</w:t>
            </w:r>
          </w:p>
        </w:tc>
        <w:tc>
          <w:tcPr>
            <w:tcW w:w="1020" w:type="dxa"/>
          </w:tcPr>
          <w:p w14:paraId="6D7DC76D" w14:textId="2246EA10" w:rsidR="00092D3C" w:rsidRDefault="5FC947CC" w:rsidP="30BB2FE0">
            <w:pPr>
              <w:rPr>
                <w:rFonts w:eastAsia="Times New Roman" w:cs="Times New Roman"/>
                <w:color w:val="auto"/>
              </w:rPr>
            </w:pPr>
            <w:r w:rsidRPr="30BB2FE0">
              <w:rPr>
                <w:color w:val="000000" w:themeColor="text2"/>
              </w:rPr>
              <w:t>19</w:t>
            </w:r>
          </w:p>
        </w:tc>
        <w:tc>
          <w:tcPr>
            <w:tcW w:w="1095" w:type="dxa"/>
          </w:tcPr>
          <w:p w14:paraId="0D58962A" w14:textId="158E35D1" w:rsidR="00092D3C" w:rsidRDefault="5FC947CC" w:rsidP="30BB2FE0">
            <w:pPr>
              <w:rPr>
                <w:rFonts w:eastAsia="Times New Roman" w:cs="Times New Roman"/>
                <w:color w:val="auto"/>
              </w:rPr>
            </w:pPr>
            <w:r w:rsidRPr="30BB2FE0">
              <w:rPr>
                <w:color w:val="000000" w:themeColor="text2"/>
              </w:rPr>
              <w:t>F</w:t>
            </w:r>
          </w:p>
        </w:tc>
        <w:tc>
          <w:tcPr>
            <w:tcW w:w="960" w:type="dxa"/>
          </w:tcPr>
          <w:p w14:paraId="1A857C96" w14:textId="0BB349C7" w:rsidR="00092D3C" w:rsidRDefault="5FC947CC" w:rsidP="30BB2FE0">
            <w:pPr>
              <w:rPr>
                <w:rFonts w:eastAsia="Times New Roman" w:cs="Times New Roman"/>
                <w:color w:val="auto"/>
              </w:rPr>
            </w:pPr>
            <w:r w:rsidRPr="30BB2FE0">
              <w:rPr>
                <w:color w:val="000000" w:themeColor="text2"/>
              </w:rPr>
              <w:t>White</w:t>
            </w:r>
          </w:p>
        </w:tc>
        <w:tc>
          <w:tcPr>
            <w:tcW w:w="1530" w:type="dxa"/>
          </w:tcPr>
          <w:p w14:paraId="0E094A3B" w14:textId="78220944" w:rsidR="00092D3C" w:rsidRDefault="5FC947CC" w:rsidP="30BB2FE0">
            <w:pPr>
              <w:rPr>
                <w:rFonts w:eastAsia="Times New Roman" w:cs="Times New Roman"/>
                <w:color w:val="auto"/>
              </w:rPr>
            </w:pPr>
            <w:r w:rsidRPr="30BB2FE0">
              <w:rPr>
                <w:color w:val="000000" w:themeColor="text2"/>
              </w:rPr>
              <w:t>Urban</w:t>
            </w:r>
          </w:p>
        </w:tc>
        <w:tc>
          <w:tcPr>
            <w:tcW w:w="2115" w:type="dxa"/>
          </w:tcPr>
          <w:p w14:paraId="157174B4" w14:textId="555CB5ED" w:rsidR="00092D3C" w:rsidRDefault="5FC326DB" w:rsidP="30BB2FE0">
            <w:pPr>
              <w:rPr>
                <w:rFonts w:eastAsia="Times New Roman" w:cs="Times New Roman"/>
                <w:color w:val="auto"/>
              </w:rPr>
            </w:pPr>
            <w:r w:rsidRPr="30BB2FE0">
              <w:rPr>
                <w:color w:val="000000" w:themeColor="text2"/>
              </w:rPr>
              <w:t>Social Studies</w:t>
            </w:r>
          </w:p>
        </w:tc>
        <w:tc>
          <w:tcPr>
            <w:tcW w:w="1642" w:type="dxa"/>
          </w:tcPr>
          <w:p w14:paraId="6585F93D" w14:textId="074F7930" w:rsidR="00092D3C" w:rsidRDefault="5FC947CC" w:rsidP="30BB2FE0">
            <w:pPr>
              <w:rPr>
                <w:rFonts w:eastAsia="Times New Roman" w:cs="Times New Roman"/>
                <w:color w:val="auto"/>
              </w:rPr>
            </w:pPr>
            <w:r w:rsidRPr="30BB2FE0">
              <w:rPr>
                <w:color w:val="000000" w:themeColor="text2"/>
              </w:rPr>
              <w:t>A</w:t>
            </w:r>
            <w:r w:rsidR="5FC326DB" w:rsidRPr="30BB2FE0">
              <w:rPr>
                <w:color w:val="000000" w:themeColor="text2"/>
              </w:rPr>
              <w:t>lternative</w:t>
            </w:r>
          </w:p>
        </w:tc>
      </w:tr>
      <w:tr w:rsidR="00092D3C" w14:paraId="45DDC21B" w14:textId="77777777" w:rsidTr="30BB2FE0">
        <w:tc>
          <w:tcPr>
            <w:tcW w:w="1125" w:type="dxa"/>
          </w:tcPr>
          <w:p w14:paraId="1C4212FC" w14:textId="4A49FFA9" w:rsidR="00092D3C" w:rsidRDefault="5FC947CC" w:rsidP="30BB2FE0">
            <w:pPr>
              <w:rPr>
                <w:rFonts w:eastAsia="Times New Roman" w:cs="Times New Roman"/>
                <w:color w:val="auto"/>
              </w:rPr>
            </w:pPr>
            <w:r w:rsidRPr="30BB2FE0">
              <w:rPr>
                <w:color w:val="000000" w:themeColor="text2"/>
              </w:rPr>
              <w:t>9</w:t>
            </w:r>
          </w:p>
        </w:tc>
        <w:tc>
          <w:tcPr>
            <w:tcW w:w="1020" w:type="dxa"/>
          </w:tcPr>
          <w:p w14:paraId="2DDF0B10" w14:textId="13E1D123" w:rsidR="00092D3C" w:rsidRDefault="5FC947CC" w:rsidP="30BB2FE0">
            <w:pPr>
              <w:rPr>
                <w:rFonts w:eastAsia="Times New Roman" w:cs="Times New Roman"/>
                <w:color w:val="auto"/>
              </w:rPr>
            </w:pPr>
            <w:r w:rsidRPr="30BB2FE0">
              <w:rPr>
                <w:color w:val="000000" w:themeColor="text2"/>
              </w:rPr>
              <w:t>5</w:t>
            </w:r>
          </w:p>
        </w:tc>
        <w:tc>
          <w:tcPr>
            <w:tcW w:w="1095" w:type="dxa"/>
          </w:tcPr>
          <w:p w14:paraId="60B84385" w14:textId="5920DDEA" w:rsidR="00092D3C" w:rsidRDefault="5FC947CC" w:rsidP="30BB2FE0">
            <w:pPr>
              <w:rPr>
                <w:rFonts w:eastAsia="Times New Roman" w:cs="Times New Roman"/>
                <w:color w:val="auto"/>
              </w:rPr>
            </w:pPr>
            <w:r w:rsidRPr="30BB2FE0">
              <w:rPr>
                <w:color w:val="000000" w:themeColor="text2"/>
              </w:rPr>
              <w:t>F</w:t>
            </w:r>
          </w:p>
        </w:tc>
        <w:tc>
          <w:tcPr>
            <w:tcW w:w="960" w:type="dxa"/>
          </w:tcPr>
          <w:p w14:paraId="180335F0" w14:textId="5CEE4EAB" w:rsidR="00092D3C" w:rsidRDefault="5FC947CC" w:rsidP="30BB2FE0">
            <w:pPr>
              <w:rPr>
                <w:rFonts w:eastAsia="Times New Roman" w:cs="Times New Roman"/>
                <w:color w:val="auto"/>
              </w:rPr>
            </w:pPr>
            <w:r w:rsidRPr="30BB2FE0">
              <w:rPr>
                <w:color w:val="000000" w:themeColor="text2"/>
              </w:rPr>
              <w:t>White</w:t>
            </w:r>
          </w:p>
        </w:tc>
        <w:tc>
          <w:tcPr>
            <w:tcW w:w="1530" w:type="dxa"/>
          </w:tcPr>
          <w:p w14:paraId="4E38EBE3" w14:textId="3D4CEF35" w:rsidR="00092D3C" w:rsidRDefault="5FC947CC" w:rsidP="30BB2FE0">
            <w:pPr>
              <w:rPr>
                <w:rFonts w:eastAsia="Times New Roman" w:cs="Times New Roman"/>
                <w:color w:val="auto"/>
              </w:rPr>
            </w:pPr>
            <w:r w:rsidRPr="30BB2FE0">
              <w:rPr>
                <w:color w:val="000000" w:themeColor="text2"/>
              </w:rPr>
              <w:t>Suburban</w:t>
            </w:r>
          </w:p>
        </w:tc>
        <w:tc>
          <w:tcPr>
            <w:tcW w:w="2115" w:type="dxa"/>
          </w:tcPr>
          <w:p w14:paraId="78BE4A0A" w14:textId="173DD240" w:rsidR="00092D3C" w:rsidRDefault="5FC326DB" w:rsidP="30BB2FE0">
            <w:pPr>
              <w:rPr>
                <w:rFonts w:eastAsia="Times New Roman" w:cs="Times New Roman"/>
                <w:color w:val="auto"/>
              </w:rPr>
            </w:pPr>
            <w:r w:rsidRPr="30BB2FE0">
              <w:rPr>
                <w:color w:val="000000" w:themeColor="text2"/>
              </w:rPr>
              <w:t>English</w:t>
            </w:r>
          </w:p>
        </w:tc>
        <w:tc>
          <w:tcPr>
            <w:tcW w:w="1642" w:type="dxa"/>
          </w:tcPr>
          <w:p w14:paraId="31C0A098" w14:textId="4870FC8E" w:rsidR="00092D3C" w:rsidRDefault="5FC947CC" w:rsidP="30BB2FE0">
            <w:pPr>
              <w:rPr>
                <w:rFonts w:eastAsia="Times New Roman" w:cs="Times New Roman"/>
                <w:color w:val="auto"/>
              </w:rPr>
            </w:pPr>
            <w:r w:rsidRPr="30BB2FE0">
              <w:rPr>
                <w:color w:val="000000" w:themeColor="text2"/>
              </w:rPr>
              <w:t>T</w:t>
            </w:r>
            <w:r w:rsidR="5FC326DB" w:rsidRPr="30BB2FE0">
              <w:rPr>
                <w:color w:val="000000" w:themeColor="text2"/>
              </w:rPr>
              <w:t>raditional</w:t>
            </w:r>
          </w:p>
        </w:tc>
      </w:tr>
      <w:tr w:rsidR="00092D3C" w14:paraId="49FB97B9" w14:textId="77777777" w:rsidTr="30BB2FE0">
        <w:tc>
          <w:tcPr>
            <w:tcW w:w="1125" w:type="dxa"/>
          </w:tcPr>
          <w:p w14:paraId="676C6C4F" w14:textId="43F81FBC" w:rsidR="00092D3C" w:rsidRDefault="5FC947CC" w:rsidP="30BB2FE0">
            <w:pPr>
              <w:rPr>
                <w:rFonts w:eastAsia="Times New Roman" w:cs="Times New Roman"/>
                <w:color w:val="auto"/>
              </w:rPr>
            </w:pPr>
            <w:r w:rsidRPr="30BB2FE0">
              <w:rPr>
                <w:color w:val="000000" w:themeColor="text2"/>
              </w:rPr>
              <w:t>10</w:t>
            </w:r>
          </w:p>
        </w:tc>
        <w:tc>
          <w:tcPr>
            <w:tcW w:w="1020" w:type="dxa"/>
          </w:tcPr>
          <w:p w14:paraId="4583FF1F" w14:textId="20E637AE" w:rsidR="00092D3C" w:rsidRDefault="5FC947CC" w:rsidP="30BB2FE0">
            <w:pPr>
              <w:rPr>
                <w:rFonts w:eastAsia="Times New Roman" w:cs="Times New Roman"/>
                <w:color w:val="auto"/>
              </w:rPr>
            </w:pPr>
            <w:r w:rsidRPr="30BB2FE0">
              <w:rPr>
                <w:color w:val="000000" w:themeColor="text2"/>
              </w:rPr>
              <w:t>20</w:t>
            </w:r>
          </w:p>
        </w:tc>
        <w:tc>
          <w:tcPr>
            <w:tcW w:w="1095" w:type="dxa"/>
          </w:tcPr>
          <w:p w14:paraId="73DF1BBB" w14:textId="3AF2D385" w:rsidR="00092D3C" w:rsidRDefault="5FC947CC" w:rsidP="30BB2FE0">
            <w:pPr>
              <w:rPr>
                <w:rFonts w:eastAsia="Times New Roman" w:cs="Times New Roman"/>
                <w:color w:val="auto"/>
              </w:rPr>
            </w:pPr>
            <w:r w:rsidRPr="30BB2FE0">
              <w:rPr>
                <w:color w:val="000000" w:themeColor="text2"/>
              </w:rPr>
              <w:t>M</w:t>
            </w:r>
          </w:p>
        </w:tc>
        <w:tc>
          <w:tcPr>
            <w:tcW w:w="960" w:type="dxa"/>
          </w:tcPr>
          <w:p w14:paraId="5137BC1C" w14:textId="10A96FD5" w:rsidR="00092D3C" w:rsidRDefault="5FC947CC" w:rsidP="30BB2FE0">
            <w:pPr>
              <w:rPr>
                <w:rFonts w:eastAsia="Times New Roman" w:cs="Times New Roman"/>
                <w:color w:val="auto"/>
              </w:rPr>
            </w:pPr>
            <w:r w:rsidRPr="30BB2FE0">
              <w:rPr>
                <w:color w:val="000000" w:themeColor="text2"/>
              </w:rPr>
              <w:t>White</w:t>
            </w:r>
          </w:p>
        </w:tc>
        <w:tc>
          <w:tcPr>
            <w:tcW w:w="1530" w:type="dxa"/>
          </w:tcPr>
          <w:p w14:paraId="62385CA8" w14:textId="4F34020A" w:rsidR="00092D3C" w:rsidRDefault="5FC947CC" w:rsidP="30BB2FE0">
            <w:pPr>
              <w:rPr>
                <w:rFonts w:eastAsia="Times New Roman" w:cs="Times New Roman"/>
                <w:color w:val="auto"/>
              </w:rPr>
            </w:pPr>
            <w:r w:rsidRPr="30BB2FE0">
              <w:rPr>
                <w:color w:val="000000" w:themeColor="text2"/>
              </w:rPr>
              <w:t>Suburban</w:t>
            </w:r>
          </w:p>
        </w:tc>
        <w:tc>
          <w:tcPr>
            <w:tcW w:w="2115" w:type="dxa"/>
          </w:tcPr>
          <w:p w14:paraId="274774BF" w14:textId="1D84584A" w:rsidR="00092D3C" w:rsidRDefault="5FC326DB" w:rsidP="30BB2FE0">
            <w:pPr>
              <w:rPr>
                <w:rFonts w:eastAsia="Times New Roman" w:cs="Times New Roman"/>
                <w:color w:val="auto"/>
              </w:rPr>
            </w:pPr>
            <w:r w:rsidRPr="30BB2FE0">
              <w:rPr>
                <w:color w:val="000000" w:themeColor="text2"/>
              </w:rPr>
              <w:t>Social Studies</w:t>
            </w:r>
          </w:p>
        </w:tc>
        <w:tc>
          <w:tcPr>
            <w:tcW w:w="1642" w:type="dxa"/>
          </w:tcPr>
          <w:p w14:paraId="6091872C" w14:textId="114BBFCE" w:rsidR="00092D3C" w:rsidRDefault="5FC947CC" w:rsidP="30BB2FE0">
            <w:pPr>
              <w:rPr>
                <w:rFonts w:eastAsia="Times New Roman" w:cs="Times New Roman"/>
                <w:color w:val="auto"/>
              </w:rPr>
            </w:pPr>
            <w:r w:rsidRPr="30BB2FE0">
              <w:rPr>
                <w:color w:val="000000" w:themeColor="text2"/>
              </w:rPr>
              <w:t>T</w:t>
            </w:r>
            <w:r w:rsidR="5FC326DB" w:rsidRPr="30BB2FE0">
              <w:rPr>
                <w:color w:val="000000" w:themeColor="text2"/>
              </w:rPr>
              <w:t>raditional</w:t>
            </w:r>
          </w:p>
        </w:tc>
      </w:tr>
      <w:tr w:rsidR="00092D3C" w14:paraId="55F0BEF2" w14:textId="77777777" w:rsidTr="30BB2FE0">
        <w:tc>
          <w:tcPr>
            <w:tcW w:w="1125" w:type="dxa"/>
          </w:tcPr>
          <w:p w14:paraId="53F86DE5" w14:textId="6A32248A" w:rsidR="00092D3C" w:rsidRDefault="5FC947CC" w:rsidP="30BB2FE0">
            <w:pPr>
              <w:rPr>
                <w:rFonts w:eastAsia="Times New Roman" w:cs="Times New Roman"/>
                <w:color w:val="auto"/>
              </w:rPr>
            </w:pPr>
            <w:r w:rsidRPr="30BB2FE0">
              <w:rPr>
                <w:color w:val="000000" w:themeColor="text2"/>
              </w:rPr>
              <w:t>11</w:t>
            </w:r>
          </w:p>
        </w:tc>
        <w:tc>
          <w:tcPr>
            <w:tcW w:w="1020" w:type="dxa"/>
          </w:tcPr>
          <w:p w14:paraId="7C9CD449" w14:textId="20B0B826" w:rsidR="00092D3C" w:rsidRDefault="5FC947CC" w:rsidP="30BB2FE0">
            <w:pPr>
              <w:rPr>
                <w:rFonts w:eastAsia="Times New Roman" w:cs="Times New Roman"/>
                <w:color w:val="auto"/>
              </w:rPr>
            </w:pPr>
            <w:r w:rsidRPr="30BB2FE0">
              <w:rPr>
                <w:color w:val="000000" w:themeColor="text2"/>
              </w:rPr>
              <w:t>2</w:t>
            </w:r>
          </w:p>
        </w:tc>
        <w:tc>
          <w:tcPr>
            <w:tcW w:w="1095" w:type="dxa"/>
          </w:tcPr>
          <w:p w14:paraId="2788FC84" w14:textId="36954081" w:rsidR="00092D3C" w:rsidRDefault="5FC947CC" w:rsidP="30BB2FE0">
            <w:pPr>
              <w:rPr>
                <w:rFonts w:eastAsia="Times New Roman" w:cs="Times New Roman"/>
                <w:color w:val="auto"/>
              </w:rPr>
            </w:pPr>
            <w:r w:rsidRPr="30BB2FE0">
              <w:rPr>
                <w:color w:val="000000" w:themeColor="text2"/>
              </w:rPr>
              <w:t>F</w:t>
            </w:r>
          </w:p>
        </w:tc>
        <w:tc>
          <w:tcPr>
            <w:tcW w:w="960" w:type="dxa"/>
          </w:tcPr>
          <w:p w14:paraId="4D4C2181" w14:textId="0408C5B2" w:rsidR="00092D3C" w:rsidRDefault="39333532" w:rsidP="30BB2FE0">
            <w:pPr>
              <w:rPr>
                <w:rFonts w:eastAsia="Times New Roman" w:cs="Times New Roman"/>
                <w:color w:val="auto"/>
              </w:rPr>
            </w:pPr>
            <w:r w:rsidRPr="30BB2FE0">
              <w:rPr>
                <w:color w:val="000000" w:themeColor="text2"/>
              </w:rPr>
              <w:t>POC</w:t>
            </w:r>
          </w:p>
        </w:tc>
        <w:tc>
          <w:tcPr>
            <w:tcW w:w="1530" w:type="dxa"/>
          </w:tcPr>
          <w:p w14:paraId="7CAE2BA0" w14:textId="05CB9BB5" w:rsidR="00092D3C" w:rsidRDefault="5FC947CC" w:rsidP="30BB2FE0">
            <w:pPr>
              <w:rPr>
                <w:rFonts w:eastAsia="Times New Roman" w:cs="Times New Roman"/>
                <w:color w:val="auto"/>
              </w:rPr>
            </w:pPr>
            <w:r w:rsidRPr="30BB2FE0">
              <w:rPr>
                <w:color w:val="000000" w:themeColor="text2"/>
              </w:rPr>
              <w:t>Urban</w:t>
            </w:r>
          </w:p>
        </w:tc>
        <w:tc>
          <w:tcPr>
            <w:tcW w:w="2115" w:type="dxa"/>
          </w:tcPr>
          <w:p w14:paraId="40CC8A31" w14:textId="38ABB488" w:rsidR="00092D3C" w:rsidRDefault="5FC326DB" w:rsidP="30BB2FE0">
            <w:pPr>
              <w:rPr>
                <w:rFonts w:eastAsia="Times New Roman" w:cs="Times New Roman"/>
                <w:color w:val="auto"/>
              </w:rPr>
            </w:pPr>
            <w:r w:rsidRPr="30BB2FE0">
              <w:rPr>
                <w:color w:val="000000" w:themeColor="text2"/>
              </w:rPr>
              <w:t>Social Studies</w:t>
            </w:r>
          </w:p>
        </w:tc>
        <w:tc>
          <w:tcPr>
            <w:tcW w:w="1642" w:type="dxa"/>
          </w:tcPr>
          <w:p w14:paraId="1640FB2E" w14:textId="329C2A04" w:rsidR="00092D3C" w:rsidRDefault="5FC947CC" w:rsidP="30BB2FE0">
            <w:pPr>
              <w:rPr>
                <w:rFonts w:eastAsia="Times New Roman" w:cs="Times New Roman"/>
                <w:color w:val="auto"/>
              </w:rPr>
            </w:pPr>
            <w:r w:rsidRPr="30BB2FE0">
              <w:rPr>
                <w:color w:val="000000" w:themeColor="text2"/>
              </w:rPr>
              <w:t>T</w:t>
            </w:r>
            <w:r w:rsidR="5FC326DB" w:rsidRPr="30BB2FE0">
              <w:rPr>
                <w:color w:val="000000" w:themeColor="text2"/>
              </w:rPr>
              <w:t>raditional</w:t>
            </w:r>
          </w:p>
        </w:tc>
      </w:tr>
      <w:tr w:rsidR="00092D3C" w14:paraId="65E74ED9" w14:textId="77777777" w:rsidTr="30BB2FE0">
        <w:tc>
          <w:tcPr>
            <w:tcW w:w="1125" w:type="dxa"/>
          </w:tcPr>
          <w:p w14:paraId="0FDA1C57" w14:textId="06464BCA" w:rsidR="00092D3C" w:rsidRDefault="5FC947CC" w:rsidP="30BB2FE0">
            <w:pPr>
              <w:rPr>
                <w:rFonts w:eastAsia="Times New Roman" w:cs="Times New Roman"/>
                <w:color w:val="auto"/>
              </w:rPr>
            </w:pPr>
            <w:r w:rsidRPr="30BB2FE0">
              <w:rPr>
                <w:color w:val="000000" w:themeColor="text2"/>
              </w:rPr>
              <w:t>12</w:t>
            </w:r>
          </w:p>
        </w:tc>
        <w:tc>
          <w:tcPr>
            <w:tcW w:w="1020" w:type="dxa"/>
          </w:tcPr>
          <w:p w14:paraId="3D7DE197" w14:textId="51D6486B" w:rsidR="00092D3C" w:rsidRDefault="5FC947CC" w:rsidP="30BB2FE0">
            <w:pPr>
              <w:rPr>
                <w:rFonts w:eastAsia="Times New Roman" w:cs="Times New Roman"/>
                <w:color w:val="auto"/>
              </w:rPr>
            </w:pPr>
            <w:r w:rsidRPr="30BB2FE0">
              <w:rPr>
                <w:color w:val="000000" w:themeColor="text2"/>
              </w:rPr>
              <w:t>5</w:t>
            </w:r>
          </w:p>
        </w:tc>
        <w:tc>
          <w:tcPr>
            <w:tcW w:w="1095" w:type="dxa"/>
          </w:tcPr>
          <w:p w14:paraId="2144293C" w14:textId="24A50804" w:rsidR="00092D3C" w:rsidRDefault="5FC947CC" w:rsidP="30BB2FE0">
            <w:pPr>
              <w:rPr>
                <w:rFonts w:eastAsia="Times New Roman" w:cs="Times New Roman"/>
                <w:color w:val="auto"/>
              </w:rPr>
            </w:pPr>
            <w:r w:rsidRPr="30BB2FE0">
              <w:rPr>
                <w:color w:val="000000" w:themeColor="text2"/>
              </w:rPr>
              <w:t>F</w:t>
            </w:r>
          </w:p>
        </w:tc>
        <w:tc>
          <w:tcPr>
            <w:tcW w:w="960" w:type="dxa"/>
          </w:tcPr>
          <w:p w14:paraId="4EEEB24C" w14:textId="6A313E71" w:rsidR="00092D3C" w:rsidRDefault="5FC947CC" w:rsidP="30BB2FE0">
            <w:pPr>
              <w:rPr>
                <w:rFonts w:eastAsia="Times New Roman" w:cs="Times New Roman"/>
                <w:color w:val="auto"/>
              </w:rPr>
            </w:pPr>
            <w:r w:rsidRPr="30BB2FE0">
              <w:rPr>
                <w:color w:val="000000" w:themeColor="text2"/>
              </w:rPr>
              <w:t>White</w:t>
            </w:r>
          </w:p>
        </w:tc>
        <w:tc>
          <w:tcPr>
            <w:tcW w:w="1530" w:type="dxa"/>
          </w:tcPr>
          <w:p w14:paraId="363ADCBC" w14:textId="7E356FB4" w:rsidR="00092D3C" w:rsidRDefault="5FC947CC" w:rsidP="30BB2FE0">
            <w:pPr>
              <w:rPr>
                <w:rFonts w:eastAsia="Times New Roman" w:cs="Times New Roman"/>
                <w:color w:val="auto"/>
              </w:rPr>
            </w:pPr>
            <w:r w:rsidRPr="30BB2FE0">
              <w:rPr>
                <w:color w:val="000000" w:themeColor="text2"/>
              </w:rPr>
              <w:t>Suburban</w:t>
            </w:r>
          </w:p>
        </w:tc>
        <w:tc>
          <w:tcPr>
            <w:tcW w:w="2115" w:type="dxa"/>
          </w:tcPr>
          <w:p w14:paraId="0B32EAF2" w14:textId="3F2CECED" w:rsidR="00092D3C" w:rsidRDefault="5FC326DB" w:rsidP="30BB2FE0">
            <w:pPr>
              <w:rPr>
                <w:rFonts w:eastAsia="Times New Roman" w:cs="Times New Roman"/>
                <w:color w:val="auto"/>
              </w:rPr>
            </w:pPr>
            <w:r w:rsidRPr="30BB2FE0">
              <w:rPr>
                <w:color w:val="000000" w:themeColor="text2"/>
              </w:rPr>
              <w:t>English</w:t>
            </w:r>
          </w:p>
        </w:tc>
        <w:tc>
          <w:tcPr>
            <w:tcW w:w="1642" w:type="dxa"/>
          </w:tcPr>
          <w:p w14:paraId="55923AD1" w14:textId="09F0FA09" w:rsidR="00092D3C" w:rsidRDefault="5FC947CC" w:rsidP="30BB2FE0">
            <w:pPr>
              <w:rPr>
                <w:rFonts w:eastAsia="Times New Roman" w:cs="Times New Roman"/>
                <w:color w:val="auto"/>
              </w:rPr>
            </w:pPr>
            <w:r w:rsidRPr="30BB2FE0">
              <w:rPr>
                <w:color w:val="000000" w:themeColor="text2"/>
              </w:rPr>
              <w:t>A</w:t>
            </w:r>
            <w:r w:rsidR="5FC326DB" w:rsidRPr="30BB2FE0">
              <w:rPr>
                <w:color w:val="000000" w:themeColor="text2"/>
              </w:rPr>
              <w:t>lternative</w:t>
            </w:r>
          </w:p>
        </w:tc>
      </w:tr>
      <w:tr w:rsidR="00092D3C" w14:paraId="25479E8D" w14:textId="77777777" w:rsidTr="30BB2FE0">
        <w:tc>
          <w:tcPr>
            <w:tcW w:w="1125" w:type="dxa"/>
          </w:tcPr>
          <w:p w14:paraId="75C8BC63" w14:textId="3C93E71B" w:rsidR="00092D3C" w:rsidRDefault="5FC947CC" w:rsidP="30BB2FE0">
            <w:pPr>
              <w:rPr>
                <w:rFonts w:eastAsia="Times New Roman" w:cs="Times New Roman"/>
                <w:color w:val="auto"/>
              </w:rPr>
            </w:pPr>
            <w:r w:rsidRPr="30BB2FE0">
              <w:rPr>
                <w:color w:val="000000" w:themeColor="text2"/>
              </w:rPr>
              <w:t>13</w:t>
            </w:r>
          </w:p>
        </w:tc>
        <w:tc>
          <w:tcPr>
            <w:tcW w:w="1020" w:type="dxa"/>
          </w:tcPr>
          <w:p w14:paraId="30F00ED6" w14:textId="1115C02B" w:rsidR="00092D3C" w:rsidRDefault="5FC947CC" w:rsidP="30BB2FE0">
            <w:pPr>
              <w:rPr>
                <w:rFonts w:eastAsia="Times New Roman" w:cs="Times New Roman"/>
                <w:color w:val="auto"/>
              </w:rPr>
            </w:pPr>
            <w:r w:rsidRPr="30BB2FE0">
              <w:rPr>
                <w:color w:val="000000" w:themeColor="text2"/>
              </w:rPr>
              <w:t>15</w:t>
            </w:r>
          </w:p>
        </w:tc>
        <w:tc>
          <w:tcPr>
            <w:tcW w:w="1095" w:type="dxa"/>
          </w:tcPr>
          <w:p w14:paraId="0475FEBD" w14:textId="0A79DE6F" w:rsidR="00092D3C" w:rsidRDefault="5FC947CC" w:rsidP="30BB2FE0">
            <w:pPr>
              <w:rPr>
                <w:rFonts w:eastAsia="Times New Roman" w:cs="Times New Roman"/>
                <w:color w:val="auto"/>
              </w:rPr>
            </w:pPr>
            <w:r w:rsidRPr="30BB2FE0">
              <w:rPr>
                <w:color w:val="000000" w:themeColor="text2"/>
              </w:rPr>
              <w:t>F</w:t>
            </w:r>
          </w:p>
        </w:tc>
        <w:tc>
          <w:tcPr>
            <w:tcW w:w="960" w:type="dxa"/>
          </w:tcPr>
          <w:p w14:paraId="3DBA47B7" w14:textId="0056ED45" w:rsidR="00092D3C" w:rsidRDefault="5FC947CC" w:rsidP="30BB2FE0">
            <w:pPr>
              <w:rPr>
                <w:rFonts w:eastAsia="Times New Roman" w:cs="Times New Roman"/>
                <w:color w:val="auto"/>
              </w:rPr>
            </w:pPr>
            <w:r w:rsidRPr="30BB2FE0">
              <w:rPr>
                <w:color w:val="000000" w:themeColor="text2"/>
              </w:rPr>
              <w:t>White</w:t>
            </w:r>
          </w:p>
        </w:tc>
        <w:tc>
          <w:tcPr>
            <w:tcW w:w="1530" w:type="dxa"/>
          </w:tcPr>
          <w:p w14:paraId="2E5E1405" w14:textId="21D9123C" w:rsidR="00092D3C" w:rsidRDefault="5FC947CC" w:rsidP="30BB2FE0">
            <w:pPr>
              <w:rPr>
                <w:rFonts w:eastAsia="Times New Roman" w:cs="Times New Roman"/>
                <w:color w:val="auto"/>
              </w:rPr>
            </w:pPr>
            <w:r w:rsidRPr="30BB2FE0">
              <w:rPr>
                <w:color w:val="000000" w:themeColor="text2"/>
              </w:rPr>
              <w:t>Suburban</w:t>
            </w:r>
          </w:p>
        </w:tc>
        <w:tc>
          <w:tcPr>
            <w:tcW w:w="2115" w:type="dxa"/>
          </w:tcPr>
          <w:p w14:paraId="6A32C3CE" w14:textId="0656416B" w:rsidR="00092D3C" w:rsidRDefault="5FC326DB" w:rsidP="30BB2FE0">
            <w:pPr>
              <w:rPr>
                <w:rFonts w:eastAsia="Times New Roman" w:cs="Times New Roman"/>
                <w:color w:val="auto"/>
              </w:rPr>
            </w:pPr>
            <w:r w:rsidRPr="30BB2FE0">
              <w:rPr>
                <w:color w:val="000000" w:themeColor="text2"/>
              </w:rPr>
              <w:t>English</w:t>
            </w:r>
          </w:p>
        </w:tc>
        <w:tc>
          <w:tcPr>
            <w:tcW w:w="1642" w:type="dxa"/>
          </w:tcPr>
          <w:p w14:paraId="45F6B9ED" w14:textId="09BC9376" w:rsidR="00092D3C" w:rsidRDefault="5FC947CC" w:rsidP="30BB2FE0">
            <w:pPr>
              <w:rPr>
                <w:rFonts w:eastAsia="Times New Roman" w:cs="Times New Roman"/>
                <w:color w:val="auto"/>
              </w:rPr>
            </w:pPr>
            <w:r w:rsidRPr="30BB2FE0">
              <w:rPr>
                <w:color w:val="000000" w:themeColor="text2"/>
              </w:rPr>
              <w:t>T</w:t>
            </w:r>
            <w:r w:rsidR="5FC326DB" w:rsidRPr="30BB2FE0">
              <w:rPr>
                <w:color w:val="000000" w:themeColor="text2"/>
              </w:rPr>
              <w:t>raditional</w:t>
            </w:r>
          </w:p>
        </w:tc>
      </w:tr>
      <w:tr w:rsidR="00092D3C" w14:paraId="220F433A" w14:textId="77777777" w:rsidTr="30BB2FE0">
        <w:tc>
          <w:tcPr>
            <w:tcW w:w="1125" w:type="dxa"/>
          </w:tcPr>
          <w:p w14:paraId="479A5ED0" w14:textId="41EE982D" w:rsidR="00092D3C" w:rsidRDefault="5FC947CC" w:rsidP="30BB2FE0">
            <w:pPr>
              <w:rPr>
                <w:rFonts w:eastAsia="Times New Roman" w:cs="Times New Roman"/>
                <w:color w:val="auto"/>
              </w:rPr>
            </w:pPr>
            <w:r w:rsidRPr="30BB2FE0">
              <w:rPr>
                <w:color w:val="000000" w:themeColor="text2"/>
              </w:rPr>
              <w:t>14</w:t>
            </w:r>
          </w:p>
        </w:tc>
        <w:tc>
          <w:tcPr>
            <w:tcW w:w="1020" w:type="dxa"/>
          </w:tcPr>
          <w:p w14:paraId="0834385E" w14:textId="7950DDBF" w:rsidR="00092D3C" w:rsidRDefault="5FC947CC" w:rsidP="30BB2FE0">
            <w:pPr>
              <w:rPr>
                <w:rFonts w:eastAsia="Times New Roman" w:cs="Times New Roman"/>
                <w:color w:val="auto"/>
              </w:rPr>
            </w:pPr>
            <w:r w:rsidRPr="30BB2FE0">
              <w:rPr>
                <w:color w:val="000000" w:themeColor="text2"/>
              </w:rPr>
              <w:t>33</w:t>
            </w:r>
          </w:p>
        </w:tc>
        <w:tc>
          <w:tcPr>
            <w:tcW w:w="1095" w:type="dxa"/>
          </w:tcPr>
          <w:p w14:paraId="566329B7" w14:textId="2E57DBB4" w:rsidR="00092D3C" w:rsidRDefault="5FC947CC" w:rsidP="30BB2FE0">
            <w:pPr>
              <w:rPr>
                <w:rFonts w:eastAsia="Times New Roman" w:cs="Times New Roman"/>
                <w:color w:val="auto"/>
              </w:rPr>
            </w:pPr>
            <w:r w:rsidRPr="30BB2FE0">
              <w:rPr>
                <w:color w:val="000000" w:themeColor="text2"/>
              </w:rPr>
              <w:t>M</w:t>
            </w:r>
          </w:p>
        </w:tc>
        <w:tc>
          <w:tcPr>
            <w:tcW w:w="960" w:type="dxa"/>
          </w:tcPr>
          <w:p w14:paraId="35443AD5" w14:textId="7B9450D8" w:rsidR="00092D3C" w:rsidRDefault="5FC947CC" w:rsidP="30BB2FE0">
            <w:pPr>
              <w:rPr>
                <w:rFonts w:eastAsia="Times New Roman" w:cs="Times New Roman"/>
                <w:color w:val="auto"/>
              </w:rPr>
            </w:pPr>
            <w:r w:rsidRPr="30BB2FE0">
              <w:rPr>
                <w:color w:val="000000" w:themeColor="text2"/>
              </w:rPr>
              <w:t>White</w:t>
            </w:r>
          </w:p>
        </w:tc>
        <w:tc>
          <w:tcPr>
            <w:tcW w:w="1530" w:type="dxa"/>
          </w:tcPr>
          <w:p w14:paraId="1591BFB2" w14:textId="03EE611D" w:rsidR="00092D3C" w:rsidRDefault="5FC947CC" w:rsidP="30BB2FE0">
            <w:pPr>
              <w:rPr>
                <w:rFonts w:eastAsia="Times New Roman" w:cs="Times New Roman"/>
                <w:color w:val="auto"/>
              </w:rPr>
            </w:pPr>
            <w:r w:rsidRPr="30BB2FE0">
              <w:rPr>
                <w:color w:val="000000" w:themeColor="text2"/>
              </w:rPr>
              <w:t>Rural</w:t>
            </w:r>
          </w:p>
        </w:tc>
        <w:tc>
          <w:tcPr>
            <w:tcW w:w="2115" w:type="dxa"/>
          </w:tcPr>
          <w:p w14:paraId="1373B9A1" w14:textId="41A43F85" w:rsidR="00092D3C" w:rsidRDefault="5FC326DB" w:rsidP="30BB2FE0">
            <w:pPr>
              <w:rPr>
                <w:rFonts w:eastAsia="Times New Roman" w:cs="Times New Roman"/>
                <w:color w:val="auto"/>
              </w:rPr>
            </w:pPr>
            <w:r w:rsidRPr="30BB2FE0">
              <w:rPr>
                <w:color w:val="000000" w:themeColor="text2"/>
              </w:rPr>
              <w:t>Social Studies</w:t>
            </w:r>
          </w:p>
        </w:tc>
        <w:tc>
          <w:tcPr>
            <w:tcW w:w="1642" w:type="dxa"/>
          </w:tcPr>
          <w:p w14:paraId="0BB4618E" w14:textId="4CB2D3F9" w:rsidR="00092D3C" w:rsidRDefault="5FC947CC" w:rsidP="30BB2FE0">
            <w:pPr>
              <w:rPr>
                <w:rFonts w:eastAsia="Times New Roman" w:cs="Times New Roman"/>
                <w:color w:val="auto"/>
              </w:rPr>
            </w:pPr>
            <w:r w:rsidRPr="30BB2FE0">
              <w:rPr>
                <w:color w:val="000000" w:themeColor="text2"/>
              </w:rPr>
              <w:t>T</w:t>
            </w:r>
            <w:r w:rsidR="5FC326DB" w:rsidRPr="30BB2FE0">
              <w:rPr>
                <w:color w:val="000000" w:themeColor="text2"/>
              </w:rPr>
              <w:t>raditional</w:t>
            </w:r>
          </w:p>
        </w:tc>
      </w:tr>
      <w:tr w:rsidR="00092D3C" w14:paraId="581C1EAF" w14:textId="77777777" w:rsidTr="30BB2FE0">
        <w:tc>
          <w:tcPr>
            <w:tcW w:w="1125" w:type="dxa"/>
          </w:tcPr>
          <w:p w14:paraId="3E92DC37" w14:textId="38C7EED8" w:rsidR="00092D3C" w:rsidRDefault="5FC947CC" w:rsidP="30BB2FE0">
            <w:pPr>
              <w:rPr>
                <w:rFonts w:eastAsia="Times New Roman" w:cs="Times New Roman"/>
                <w:color w:val="auto"/>
              </w:rPr>
            </w:pPr>
            <w:r w:rsidRPr="30BB2FE0">
              <w:rPr>
                <w:color w:val="000000" w:themeColor="text2"/>
              </w:rPr>
              <w:t>15</w:t>
            </w:r>
          </w:p>
        </w:tc>
        <w:tc>
          <w:tcPr>
            <w:tcW w:w="1020" w:type="dxa"/>
          </w:tcPr>
          <w:p w14:paraId="23170326" w14:textId="6922A10B" w:rsidR="00092D3C" w:rsidRDefault="5FC947CC" w:rsidP="30BB2FE0">
            <w:pPr>
              <w:rPr>
                <w:rFonts w:eastAsia="Times New Roman" w:cs="Times New Roman"/>
                <w:color w:val="auto"/>
              </w:rPr>
            </w:pPr>
            <w:r w:rsidRPr="30BB2FE0">
              <w:rPr>
                <w:color w:val="000000" w:themeColor="text2"/>
              </w:rPr>
              <w:t>4</w:t>
            </w:r>
          </w:p>
        </w:tc>
        <w:tc>
          <w:tcPr>
            <w:tcW w:w="1095" w:type="dxa"/>
          </w:tcPr>
          <w:p w14:paraId="44E08220" w14:textId="70891542" w:rsidR="00092D3C" w:rsidRDefault="5FC947CC" w:rsidP="30BB2FE0">
            <w:pPr>
              <w:rPr>
                <w:rFonts w:eastAsia="Times New Roman" w:cs="Times New Roman"/>
                <w:color w:val="auto"/>
              </w:rPr>
            </w:pPr>
            <w:r w:rsidRPr="30BB2FE0">
              <w:rPr>
                <w:color w:val="000000" w:themeColor="text2"/>
              </w:rPr>
              <w:t>F</w:t>
            </w:r>
          </w:p>
        </w:tc>
        <w:tc>
          <w:tcPr>
            <w:tcW w:w="960" w:type="dxa"/>
          </w:tcPr>
          <w:p w14:paraId="73ECDDBD" w14:textId="56018541" w:rsidR="00092D3C" w:rsidRDefault="5FC947CC" w:rsidP="30BB2FE0">
            <w:pPr>
              <w:rPr>
                <w:rFonts w:eastAsia="Times New Roman" w:cs="Times New Roman"/>
                <w:color w:val="auto"/>
              </w:rPr>
            </w:pPr>
            <w:r w:rsidRPr="30BB2FE0">
              <w:rPr>
                <w:color w:val="000000" w:themeColor="text2"/>
              </w:rPr>
              <w:t>White</w:t>
            </w:r>
          </w:p>
        </w:tc>
        <w:tc>
          <w:tcPr>
            <w:tcW w:w="1530" w:type="dxa"/>
          </w:tcPr>
          <w:p w14:paraId="61038CE0" w14:textId="1361E742" w:rsidR="00092D3C" w:rsidRDefault="5FC947CC" w:rsidP="30BB2FE0">
            <w:pPr>
              <w:rPr>
                <w:rFonts w:eastAsia="Times New Roman" w:cs="Times New Roman"/>
                <w:color w:val="auto"/>
              </w:rPr>
            </w:pPr>
            <w:r w:rsidRPr="30BB2FE0">
              <w:rPr>
                <w:color w:val="000000" w:themeColor="text2"/>
              </w:rPr>
              <w:t>Suburban</w:t>
            </w:r>
          </w:p>
        </w:tc>
        <w:tc>
          <w:tcPr>
            <w:tcW w:w="2115" w:type="dxa"/>
          </w:tcPr>
          <w:p w14:paraId="604058E5" w14:textId="4171FDE1" w:rsidR="00092D3C" w:rsidRDefault="5FC326DB" w:rsidP="30BB2FE0">
            <w:pPr>
              <w:rPr>
                <w:rFonts w:eastAsia="Times New Roman" w:cs="Times New Roman"/>
                <w:color w:val="auto"/>
              </w:rPr>
            </w:pPr>
            <w:r w:rsidRPr="30BB2FE0">
              <w:rPr>
                <w:color w:val="000000" w:themeColor="text2"/>
              </w:rPr>
              <w:t>English</w:t>
            </w:r>
          </w:p>
        </w:tc>
        <w:tc>
          <w:tcPr>
            <w:tcW w:w="1642" w:type="dxa"/>
          </w:tcPr>
          <w:p w14:paraId="3FC08787" w14:textId="14506582" w:rsidR="00092D3C" w:rsidRDefault="5FC326DB" w:rsidP="30BB2FE0">
            <w:pPr>
              <w:rPr>
                <w:rFonts w:eastAsia="Times New Roman" w:cs="Times New Roman"/>
                <w:color w:val="auto"/>
              </w:rPr>
            </w:pPr>
            <w:r w:rsidRPr="30BB2FE0">
              <w:rPr>
                <w:rFonts w:eastAsia="Times New Roman" w:cs="Times New Roman"/>
                <w:color w:val="auto"/>
              </w:rPr>
              <w:t>Traditional</w:t>
            </w:r>
          </w:p>
        </w:tc>
      </w:tr>
      <w:tr w:rsidR="00092D3C" w14:paraId="3B6A5470" w14:textId="77777777" w:rsidTr="30BB2FE0">
        <w:tc>
          <w:tcPr>
            <w:tcW w:w="1125" w:type="dxa"/>
          </w:tcPr>
          <w:p w14:paraId="49D1F4D8" w14:textId="222929E5" w:rsidR="00092D3C" w:rsidRDefault="5FC947CC" w:rsidP="30BB2FE0">
            <w:pPr>
              <w:rPr>
                <w:rFonts w:eastAsia="Times New Roman" w:cs="Times New Roman"/>
                <w:color w:val="auto"/>
              </w:rPr>
            </w:pPr>
            <w:r w:rsidRPr="30BB2FE0">
              <w:rPr>
                <w:color w:val="000000" w:themeColor="text2"/>
              </w:rPr>
              <w:t>16</w:t>
            </w:r>
          </w:p>
        </w:tc>
        <w:tc>
          <w:tcPr>
            <w:tcW w:w="1020" w:type="dxa"/>
          </w:tcPr>
          <w:p w14:paraId="16AAD112" w14:textId="2038F91B" w:rsidR="00092D3C" w:rsidRDefault="5FC947CC" w:rsidP="30BB2FE0">
            <w:pPr>
              <w:rPr>
                <w:rFonts w:eastAsia="Times New Roman" w:cs="Times New Roman"/>
                <w:color w:val="auto"/>
              </w:rPr>
            </w:pPr>
            <w:r w:rsidRPr="30BB2FE0">
              <w:rPr>
                <w:color w:val="000000" w:themeColor="text2"/>
              </w:rPr>
              <w:t>11</w:t>
            </w:r>
          </w:p>
        </w:tc>
        <w:tc>
          <w:tcPr>
            <w:tcW w:w="1095" w:type="dxa"/>
          </w:tcPr>
          <w:p w14:paraId="322367C5" w14:textId="44B93C27" w:rsidR="00092D3C" w:rsidRDefault="5FC947CC" w:rsidP="30BB2FE0">
            <w:pPr>
              <w:rPr>
                <w:rFonts w:eastAsia="Times New Roman" w:cs="Times New Roman"/>
                <w:color w:val="auto"/>
              </w:rPr>
            </w:pPr>
            <w:r w:rsidRPr="30BB2FE0">
              <w:rPr>
                <w:color w:val="000000" w:themeColor="text2"/>
              </w:rPr>
              <w:t>F</w:t>
            </w:r>
          </w:p>
        </w:tc>
        <w:tc>
          <w:tcPr>
            <w:tcW w:w="960" w:type="dxa"/>
          </w:tcPr>
          <w:p w14:paraId="1350CE4E" w14:textId="1145789E" w:rsidR="00092D3C" w:rsidRDefault="5FC947CC" w:rsidP="30BB2FE0">
            <w:pPr>
              <w:rPr>
                <w:rFonts w:eastAsia="Times New Roman" w:cs="Times New Roman"/>
                <w:color w:val="auto"/>
              </w:rPr>
            </w:pPr>
            <w:r w:rsidRPr="30BB2FE0">
              <w:rPr>
                <w:color w:val="000000" w:themeColor="text2"/>
              </w:rPr>
              <w:t>White</w:t>
            </w:r>
          </w:p>
        </w:tc>
        <w:tc>
          <w:tcPr>
            <w:tcW w:w="1530" w:type="dxa"/>
          </w:tcPr>
          <w:p w14:paraId="1E0742BB" w14:textId="3130EDB6" w:rsidR="00092D3C" w:rsidRDefault="5FC947CC" w:rsidP="30BB2FE0">
            <w:pPr>
              <w:rPr>
                <w:rFonts w:eastAsia="Times New Roman" w:cs="Times New Roman"/>
                <w:color w:val="auto"/>
              </w:rPr>
            </w:pPr>
            <w:r w:rsidRPr="30BB2FE0">
              <w:rPr>
                <w:color w:val="000000" w:themeColor="text2"/>
              </w:rPr>
              <w:t>Rural</w:t>
            </w:r>
          </w:p>
        </w:tc>
        <w:tc>
          <w:tcPr>
            <w:tcW w:w="2115" w:type="dxa"/>
          </w:tcPr>
          <w:p w14:paraId="1797C2D9" w14:textId="2BC103A7" w:rsidR="00092D3C" w:rsidRDefault="5FC326DB" w:rsidP="30BB2FE0">
            <w:pPr>
              <w:rPr>
                <w:rFonts w:eastAsia="Times New Roman" w:cs="Times New Roman"/>
                <w:color w:val="auto"/>
              </w:rPr>
            </w:pPr>
            <w:r w:rsidRPr="30BB2FE0">
              <w:rPr>
                <w:color w:val="000000" w:themeColor="text2"/>
              </w:rPr>
              <w:t>English</w:t>
            </w:r>
          </w:p>
        </w:tc>
        <w:tc>
          <w:tcPr>
            <w:tcW w:w="1642" w:type="dxa"/>
          </w:tcPr>
          <w:p w14:paraId="43414E6C" w14:textId="782F8780" w:rsidR="00092D3C" w:rsidRDefault="5FC947CC" w:rsidP="30BB2FE0">
            <w:pPr>
              <w:rPr>
                <w:rFonts w:eastAsia="Times New Roman" w:cs="Times New Roman"/>
                <w:color w:val="auto"/>
              </w:rPr>
            </w:pPr>
            <w:r w:rsidRPr="30BB2FE0">
              <w:rPr>
                <w:color w:val="000000" w:themeColor="text2"/>
              </w:rPr>
              <w:t>A</w:t>
            </w:r>
            <w:r w:rsidR="5FC326DB" w:rsidRPr="30BB2FE0">
              <w:rPr>
                <w:color w:val="000000" w:themeColor="text2"/>
              </w:rPr>
              <w:t>lternative</w:t>
            </w:r>
          </w:p>
        </w:tc>
      </w:tr>
      <w:tr w:rsidR="00092D3C" w14:paraId="33D9D354" w14:textId="77777777" w:rsidTr="30BB2FE0">
        <w:tc>
          <w:tcPr>
            <w:tcW w:w="1125" w:type="dxa"/>
          </w:tcPr>
          <w:p w14:paraId="79360E52" w14:textId="4334CB31" w:rsidR="00092D3C" w:rsidRDefault="5FC947CC" w:rsidP="30BB2FE0">
            <w:pPr>
              <w:rPr>
                <w:rFonts w:eastAsia="Times New Roman" w:cs="Times New Roman"/>
                <w:color w:val="auto"/>
              </w:rPr>
            </w:pPr>
            <w:r w:rsidRPr="30BB2FE0">
              <w:rPr>
                <w:color w:val="000000" w:themeColor="text2"/>
              </w:rPr>
              <w:t>17</w:t>
            </w:r>
          </w:p>
        </w:tc>
        <w:tc>
          <w:tcPr>
            <w:tcW w:w="1020" w:type="dxa"/>
          </w:tcPr>
          <w:p w14:paraId="29D0647D" w14:textId="5B63E8FF" w:rsidR="00092D3C" w:rsidRDefault="5FC947CC" w:rsidP="30BB2FE0">
            <w:pPr>
              <w:rPr>
                <w:rFonts w:eastAsia="Times New Roman" w:cs="Times New Roman"/>
                <w:color w:val="auto"/>
              </w:rPr>
            </w:pPr>
            <w:r w:rsidRPr="30BB2FE0">
              <w:rPr>
                <w:color w:val="000000" w:themeColor="text2"/>
              </w:rPr>
              <w:t>15</w:t>
            </w:r>
          </w:p>
        </w:tc>
        <w:tc>
          <w:tcPr>
            <w:tcW w:w="1095" w:type="dxa"/>
          </w:tcPr>
          <w:p w14:paraId="3AABDD43" w14:textId="22EE6271" w:rsidR="00092D3C" w:rsidRDefault="5FC947CC" w:rsidP="30BB2FE0">
            <w:pPr>
              <w:rPr>
                <w:rFonts w:eastAsia="Times New Roman" w:cs="Times New Roman"/>
                <w:color w:val="auto"/>
              </w:rPr>
            </w:pPr>
            <w:r w:rsidRPr="30BB2FE0">
              <w:rPr>
                <w:color w:val="000000" w:themeColor="text2"/>
              </w:rPr>
              <w:t>F</w:t>
            </w:r>
          </w:p>
        </w:tc>
        <w:tc>
          <w:tcPr>
            <w:tcW w:w="960" w:type="dxa"/>
          </w:tcPr>
          <w:p w14:paraId="6E54229D" w14:textId="2E4360CB" w:rsidR="00092D3C" w:rsidRDefault="5FC947CC" w:rsidP="30BB2FE0">
            <w:pPr>
              <w:rPr>
                <w:rFonts w:eastAsia="Times New Roman" w:cs="Times New Roman"/>
                <w:color w:val="auto"/>
              </w:rPr>
            </w:pPr>
            <w:r w:rsidRPr="30BB2FE0">
              <w:rPr>
                <w:color w:val="000000" w:themeColor="text2"/>
              </w:rPr>
              <w:t>White</w:t>
            </w:r>
          </w:p>
        </w:tc>
        <w:tc>
          <w:tcPr>
            <w:tcW w:w="1530" w:type="dxa"/>
          </w:tcPr>
          <w:p w14:paraId="2CC0C19F" w14:textId="69E51A1E" w:rsidR="00092D3C" w:rsidRDefault="5FC947CC" w:rsidP="30BB2FE0">
            <w:pPr>
              <w:rPr>
                <w:rFonts w:eastAsia="Times New Roman" w:cs="Times New Roman"/>
                <w:color w:val="auto"/>
              </w:rPr>
            </w:pPr>
            <w:r w:rsidRPr="30BB2FE0">
              <w:rPr>
                <w:color w:val="000000" w:themeColor="text2"/>
              </w:rPr>
              <w:t>Rural</w:t>
            </w:r>
          </w:p>
        </w:tc>
        <w:tc>
          <w:tcPr>
            <w:tcW w:w="2115" w:type="dxa"/>
          </w:tcPr>
          <w:p w14:paraId="79D0A97B" w14:textId="74854F81" w:rsidR="00092D3C" w:rsidRDefault="5FC326DB" w:rsidP="30BB2FE0">
            <w:pPr>
              <w:rPr>
                <w:rFonts w:eastAsia="Times New Roman" w:cs="Times New Roman"/>
                <w:color w:val="auto"/>
              </w:rPr>
            </w:pPr>
            <w:r w:rsidRPr="30BB2FE0">
              <w:rPr>
                <w:color w:val="000000" w:themeColor="text2"/>
              </w:rPr>
              <w:t>English</w:t>
            </w:r>
          </w:p>
        </w:tc>
        <w:tc>
          <w:tcPr>
            <w:tcW w:w="1642" w:type="dxa"/>
          </w:tcPr>
          <w:p w14:paraId="58B506FC" w14:textId="728F7B1D" w:rsidR="00092D3C" w:rsidRDefault="5FC947CC" w:rsidP="30BB2FE0">
            <w:pPr>
              <w:rPr>
                <w:rFonts w:eastAsia="Times New Roman" w:cs="Times New Roman"/>
                <w:color w:val="auto"/>
              </w:rPr>
            </w:pPr>
            <w:r w:rsidRPr="30BB2FE0">
              <w:rPr>
                <w:color w:val="000000" w:themeColor="text2"/>
              </w:rPr>
              <w:t>T</w:t>
            </w:r>
            <w:r w:rsidR="5FC326DB" w:rsidRPr="30BB2FE0">
              <w:rPr>
                <w:color w:val="000000" w:themeColor="text2"/>
              </w:rPr>
              <w:t>raditional</w:t>
            </w:r>
          </w:p>
        </w:tc>
      </w:tr>
      <w:tr w:rsidR="00092D3C" w14:paraId="201469F7" w14:textId="77777777" w:rsidTr="30BB2FE0">
        <w:tc>
          <w:tcPr>
            <w:tcW w:w="1125" w:type="dxa"/>
          </w:tcPr>
          <w:p w14:paraId="468D18EE" w14:textId="0AEFEC57" w:rsidR="00092D3C" w:rsidRDefault="5FC947CC" w:rsidP="30BB2FE0">
            <w:pPr>
              <w:rPr>
                <w:rFonts w:eastAsia="Times New Roman" w:cs="Times New Roman"/>
                <w:color w:val="auto"/>
              </w:rPr>
            </w:pPr>
            <w:r w:rsidRPr="30BB2FE0">
              <w:rPr>
                <w:color w:val="000000" w:themeColor="text2"/>
              </w:rPr>
              <w:t>18</w:t>
            </w:r>
          </w:p>
        </w:tc>
        <w:tc>
          <w:tcPr>
            <w:tcW w:w="1020" w:type="dxa"/>
          </w:tcPr>
          <w:p w14:paraId="2E022D04" w14:textId="314A7C01" w:rsidR="00092D3C" w:rsidRDefault="5FC947CC" w:rsidP="30BB2FE0">
            <w:pPr>
              <w:rPr>
                <w:rFonts w:eastAsia="Times New Roman" w:cs="Times New Roman"/>
                <w:color w:val="auto"/>
              </w:rPr>
            </w:pPr>
            <w:r w:rsidRPr="30BB2FE0">
              <w:rPr>
                <w:color w:val="000000" w:themeColor="text2"/>
              </w:rPr>
              <w:t>5</w:t>
            </w:r>
          </w:p>
        </w:tc>
        <w:tc>
          <w:tcPr>
            <w:tcW w:w="1095" w:type="dxa"/>
          </w:tcPr>
          <w:p w14:paraId="2485C207" w14:textId="11840743" w:rsidR="00092D3C" w:rsidRDefault="5FC947CC" w:rsidP="30BB2FE0">
            <w:pPr>
              <w:rPr>
                <w:rFonts w:eastAsia="Times New Roman" w:cs="Times New Roman"/>
                <w:color w:val="auto"/>
              </w:rPr>
            </w:pPr>
            <w:r w:rsidRPr="30BB2FE0">
              <w:rPr>
                <w:color w:val="000000" w:themeColor="text2"/>
              </w:rPr>
              <w:t>M</w:t>
            </w:r>
          </w:p>
        </w:tc>
        <w:tc>
          <w:tcPr>
            <w:tcW w:w="960" w:type="dxa"/>
          </w:tcPr>
          <w:p w14:paraId="3A715CA3" w14:textId="7921C87E" w:rsidR="00092D3C" w:rsidRDefault="39333532" w:rsidP="30BB2FE0">
            <w:pPr>
              <w:rPr>
                <w:rFonts w:eastAsia="Times New Roman" w:cs="Times New Roman"/>
                <w:color w:val="auto"/>
              </w:rPr>
            </w:pPr>
            <w:r w:rsidRPr="30BB2FE0">
              <w:rPr>
                <w:color w:val="000000" w:themeColor="text2"/>
              </w:rPr>
              <w:t>POC</w:t>
            </w:r>
          </w:p>
        </w:tc>
        <w:tc>
          <w:tcPr>
            <w:tcW w:w="1530" w:type="dxa"/>
          </w:tcPr>
          <w:p w14:paraId="29FBA7BE" w14:textId="442938EB" w:rsidR="00092D3C" w:rsidRDefault="5FC947CC" w:rsidP="30BB2FE0">
            <w:pPr>
              <w:rPr>
                <w:rFonts w:eastAsia="Times New Roman" w:cs="Times New Roman"/>
                <w:color w:val="auto"/>
              </w:rPr>
            </w:pPr>
            <w:r w:rsidRPr="30BB2FE0">
              <w:rPr>
                <w:color w:val="000000" w:themeColor="text2"/>
              </w:rPr>
              <w:t>Urban</w:t>
            </w:r>
          </w:p>
        </w:tc>
        <w:tc>
          <w:tcPr>
            <w:tcW w:w="2115" w:type="dxa"/>
          </w:tcPr>
          <w:p w14:paraId="365EE549" w14:textId="27E9CD3E" w:rsidR="00092D3C" w:rsidRDefault="5FC326DB" w:rsidP="30BB2FE0">
            <w:pPr>
              <w:rPr>
                <w:rFonts w:eastAsia="Times New Roman" w:cs="Times New Roman"/>
                <w:color w:val="auto"/>
              </w:rPr>
            </w:pPr>
            <w:r w:rsidRPr="30BB2FE0">
              <w:rPr>
                <w:color w:val="000000" w:themeColor="text2"/>
              </w:rPr>
              <w:t>Social Studies</w:t>
            </w:r>
          </w:p>
        </w:tc>
        <w:tc>
          <w:tcPr>
            <w:tcW w:w="1642" w:type="dxa"/>
          </w:tcPr>
          <w:p w14:paraId="7BBD167B" w14:textId="277D82FA" w:rsidR="00092D3C" w:rsidRDefault="5FC947CC" w:rsidP="30BB2FE0">
            <w:pPr>
              <w:rPr>
                <w:rFonts w:eastAsia="Times New Roman" w:cs="Times New Roman"/>
                <w:color w:val="auto"/>
              </w:rPr>
            </w:pPr>
            <w:r w:rsidRPr="30BB2FE0">
              <w:rPr>
                <w:color w:val="000000" w:themeColor="text2"/>
              </w:rPr>
              <w:t>A</w:t>
            </w:r>
            <w:r w:rsidR="5FC326DB" w:rsidRPr="30BB2FE0">
              <w:rPr>
                <w:color w:val="000000" w:themeColor="text2"/>
              </w:rPr>
              <w:t>lternative</w:t>
            </w:r>
          </w:p>
        </w:tc>
      </w:tr>
      <w:tr w:rsidR="00092D3C" w14:paraId="56699DDB" w14:textId="77777777" w:rsidTr="30BB2FE0">
        <w:tc>
          <w:tcPr>
            <w:tcW w:w="1125" w:type="dxa"/>
          </w:tcPr>
          <w:p w14:paraId="4A31F72E" w14:textId="0BC50EA4" w:rsidR="00092D3C" w:rsidRDefault="5FC947CC" w:rsidP="30BB2FE0">
            <w:pPr>
              <w:rPr>
                <w:rFonts w:eastAsia="Times New Roman" w:cs="Times New Roman"/>
                <w:color w:val="auto"/>
              </w:rPr>
            </w:pPr>
            <w:r w:rsidRPr="30BB2FE0">
              <w:rPr>
                <w:color w:val="000000" w:themeColor="text2"/>
              </w:rPr>
              <w:t>19</w:t>
            </w:r>
          </w:p>
        </w:tc>
        <w:tc>
          <w:tcPr>
            <w:tcW w:w="1020" w:type="dxa"/>
          </w:tcPr>
          <w:p w14:paraId="79E4805D" w14:textId="21CF62AD" w:rsidR="00092D3C" w:rsidRDefault="5FC947CC" w:rsidP="30BB2FE0">
            <w:pPr>
              <w:rPr>
                <w:rFonts w:eastAsia="Times New Roman" w:cs="Times New Roman"/>
                <w:color w:val="auto"/>
              </w:rPr>
            </w:pPr>
            <w:r w:rsidRPr="30BB2FE0">
              <w:rPr>
                <w:color w:val="000000" w:themeColor="text2"/>
              </w:rPr>
              <w:t>26</w:t>
            </w:r>
          </w:p>
        </w:tc>
        <w:tc>
          <w:tcPr>
            <w:tcW w:w="1095" w:type="dxa"/>
          </w:tcPr>
          <w:p w14:paraId="4E1D7C20" w14:textId="2C094A0F" w:rsidR="00092D3C" w:rsidRDefault="5FC947CC" w:rsidP="30BB2FE0">
            <w:pPr>
              <w:rPr>
                <w:rFonts w:eastAsia="Times New Roman" w:cs="Times New Roman"/>
                <w:color w:val="auto"/>
              </w:rPr>
            </w:pPr>
            <w:r w:rsidRPr="30BB2FE0">
              <w:rPr>
                <w:color w:val="000000" w:themeColor="text2"/>
              </w:rPr>
              <w:t>F</w:t>
            </w:r>
          </w:p>
        </w:tc>
        <w:tc>
          <w:tcPr>
            <w:tcW w:w="960" w:type="dxa"/>
          </w:tcPr>
          <w:p w14:paraId="5C2FB9B4" w14:textId="7B6AF8AA" w:rsidR="00092D3C" w:rsidRDefault="5FC947CC" w:rsidP="30BB2FE0">
            <w:pPr>
              <w:rPr>
                <w:rFonts w:eastAsia="Times New Roman" w:cs="Times New Roman"/>
                <w:color w:val="auto"/>
              </w:rPr>
            </w:pPr>
            <w:r w:rsidRPr="30BB2FE0">
              <w:rPr>
                <w:color w:val="000000" w:themeColor="text2"/>
              </w:rPr>
              <w:t>White</w:t>
            </w:r>
          </w:p>
        </w:tc>
        <w:tc>
          <w:tcPr>
            <w:tcW w:w="1530" w:type="dxa"/>
          </w:tcPr>
          <w:p w14:paraId="2DF425AE" w14:textId="51D27C15" w:rsidR="00092D3C" w:rsidRDefault="5FC947CC" w:rsidP="30BB2FE0">
            <w:pPr>
              <w:rPr>
                <w:rFonts w:eastAsia="Times New Roman" w:cs="Times New Roman"/>
                <w:color w:val="auto"/>
              </w:rPr>
            </w:pPr>
            <w:r w:rsidRPr="30BB2FE0">
              <w:rPr>
                <w:color w:val="000000" w:themeColor="text2"/>
              </w:rPr>
              <w:t>Urban</w:t>
            </w:r>
          </w:p>
        </w:tc>
        <w:tc>
          <w:tcPr>
            <w:tcW w:w="2115" w:type="dxa"/>
          </w:tcPr>
          <w:p w14:paraId="0A563E49" w14:textId="09090278" w:rsidR="00092D3C" w:rsidRDefault="5FC326DB" w:rsidP="30BB2FE0">
            <w:pPr>
              <w:rPr>
                <w:rFonts w:eastAsia="Times New Roman" w:cs="Times New Roman"/>
                <w:color w:val="auto"/>
              </w:rPr>
            </w:pPr>
            <w:r w:rsidRPr="30BB2FE0">
              <w:rPr>
                <w:color w:val="000000" w:themeColor="text2"/>
              </w:rPr>
              <w:t>English</w:t>
            </w:r>
          </w:p>
        </w:tc>
        <w:tc>
          <w:tcPr>
            <w:tcW w:w="1642" w:type="dxa"/>
          </w:tcPr>
          <w:p w14:paraId="2DA963E2" w14:textId="6E1BF047" w:rsidR="00092D3C" w:rsidRDefault="5FC947CC" w:rsidP="30BB2FE0">
            <w:pPr>
              <w:rPr>
                <w:rFonts w:eastAsia="Times New Roman" w:cs="Times New Roman"/>
                <w:color w:val="auto"/>
              </w:rPr>
            </w:pPr>
            <w:r w:rsidRPr="30BB2FE0">
              <w:rPr>
                <w:color w:val="000000" w:themeColor="text2"/>
              </w:rPr>
              <w:t>T</w:t>
            </w:r>
            <w:r w:rsidR="5FC326DB" w:rsidRPr="30BB2FE0">
              <w:rPr>
                <w:color w:val="000000" w:themeColor="text2"/>
              </w:rPr>
              <w:t>raditional</w:t>
            </w:r>
          </w:p>
        </w:tc>
      </w:tr>
      <w:tr w:rsidR="00092D3C" w14:paraId="5B678948" w14:textId="77777777" w:rsidTr="30BB2FE0">
        <w:tc>
          <w:tcPr>
            <w:tcW w:w="1125" w:type="dxa"/>
          </w:tcPr>
          <w:p w14:paraId="2CD9C2B6" w14:textId="5DB12461" w:rsidR="00092D3C" w:rsidRDefault="5FC947CC" w:rsidP="30BB2FE0">
            <w:pPr>
              <w:rPr>
                <w:rFonts w:eastAsia="Times New Roman" w:cs="Times New Roman"/>
                <w:color w:val="auto"/>
              </w:rPr>
            </w:pPr>
            <w:r w:rsidRPr="30BB2FE0">
              <w:rPr>
                <w:color w:val="000000" w:themeColor="text2"/>
              </w:rPr>
              <w:t>20</w:t>
            </w:r>
          </w:p>
        </w:tc>
        <w:tc>
          <w:tcPr>
            <w:tcW w:w="1020" w:type="dxa"/>
          </w:tcPr>
          <w:p w14:paraId="390F8607" w14:textId="6FCD88D5" w:rsidR="00092D3C" w:rsidRDefault="5FC947CC" w:rsidP="30BB2FE0">
            <w:pPr>
              <w:rPr>
                <w:rFonts w:eastAsia="Times New Roman" w:cs="Times New Roman"/>
                <w:color w:val="auto"/>
              </w:rPr>
            </w:pPr>
            <w:r w:rsidRPr="30BB2FE0">
              <w:rPr>
                <w:color w:val="000000" w:themeColor="text2"/>
              </w:rPr>
              <w:t>32</w:t>
            </w:r>
          </w:p>
        </w:tc>
        <w:tc>
          <w:tcPr>
            <w:tcW w:w="1095" w:type="dxa"/>
          </w:tcPr>
          <w:p w14:paraId="23958014" w14:textId="3B074D4A" w:rsidR="00092D3C" w:rsidRDefault="5FC947CC" w:rsidP="30BB2FE0">
            <w:pPr>
              <w:rPr>
                <w:rFonts w:eastAsia="Times New Roman" w:cs="Times New Roman"/>
                <w:color w:val="auto"/>
              </w:rPr>
            </w:pPr>
            <w:r w:rsidRPr="30BB2FE0">
              <w:rPr>
                <w:color w:val="000000" w:themeColor="text2"/>
              </w:rPr>
              <w:t>F</w:t>
            </w:r>
          </w:p>
        </w:tc>
        <w:tc>
          <w:tcPr>
            <w:tcW w:w="960" w:type="dxa"/>
          </w:tcPr>
          <w:p w14:paraId="395F4852" w14:textId="222CD7BE" w:rsidR="00092D3C" w:rsidRDefault="5FC947CC" w:rsidP="30BB2FE0">
            <w:pPr>
              <w:rPr>
                <w:rFonts w:eastAsia="Times New Roman" w:cs="Times New Roman"/>
                <w:color w:val="auto"/>
              </w:rPr>
            </w:pPr>
            <w:r w:rsidRPr="30BB2FE0">
              <w:rPr>
                <w:color w:val="000000" w:themeColor="text2"/>
              </w:rPr>
              <w:t>White</w:t>
            </w:r>
          </w:p>
        </w:tc>
        <w:tc>
          <w:tcPr>
            <w:tcW w:w="1530" w:type="dxa"/>
          </w:tcPr>
          <w:p w14:paraId="17664F74" w14:textId="2D5D4EEB" w:rsidR="00092D3C" w:rsidRDefault="5FC947CC" w:rsidP="30BB2FE0">
            <w:pPr>
              <w:rPr>
                <w:rFonts w:eastAsia="Times New Roman" w:cs="Times New Roman"/>
                <w:color w:val="auto"/>
              </w:rPr>
            </w:pPr>
            <w:r w:rsidRPr="30BB2FE0">
              <w:rPr>
                <w:color w:val="000000" w:themeColor="text2"/>
              </w:rPr>
              <w:t>Rural</w:t>
            </w:r>
          </w:p>
        </w:tc>
        <w:tc>
          <w:tcPr>
            <w:tcW w:w="2115" w:type="dxa"/>
          </w:tcPr>
          <w:p w14:paraId="4B02CA90" w14:textId="7E7BBFAF" w:rsidR="00092D3C" w:rsidRDefault="5FC326DB" w:rsidP="30BB2FE0">
            <w:pPr>
              <w:rPr>
                <w:rFonts w:eastAsia="Times New Roman" w:cs="Times New Roman"/>
                <w:color w:val="auto"/>
              </w:rPr>
            </w:pPr>
            <w:r w:rsidRPr="30BB2FE0">
              <w:rPr>
                <w:color w:val="000000" w:themeColor="text2"/>
              </w:rPr>
              <w:t>English</w:t>
            </w:r>
          </w:p>
        </w:tc>
        <w:tc>
          <w:tcPr>
            <w:tcW w:w="1642" w:type="dxa"/>
          </w:tcPr>
          <w:p w14:paraId="11F0BBF6" w14:textId="23F7064B" w:rsidR="00092D3C" w:rsidRDefault="5FC947CC" w:rsidP="30BB2FE0">
            <w:pPr>
              <w:rPr>
                <w:rFonts w:eastAsia="Times New Roman" w:cs="Times New Roman"/>
                <w:color w:val="auto"/>
              </w:rPr>
            </w:pPr>
            <w:r w:rsidRPr="30BB2FE0">
              <w:rPr>
                <w:color w:val="000000" w:themeColor="text2"/>
              </w:rPr>
              <w:t>T</w:t>
            </w:r>
            <w:r w:rsidR="5FC326DB" w:rsidRPr="30BB2FE0">
              <w:rPr>
                <w:color w:val="000000" w:themeColor="text2"/>
              </w:rPr>
              <w:t>raditional</w:t>
            </w:r>
          </w:p>
        </w:tc>
      </w:tr>
      <w:tr w:rsidR="00092D3C" w14:paraId="33F69135" w14:textId="77777777" w:rsidTr="30BB2FE0">
        <w:tc>
          <w:tcPr>
            <w:tcW w:w="1125" w:type="dxa"/>
          </w:tcPr>
          <w:p w14:paraId="2E0A82D9" w14:textId="75C5063D" w:rsidR="00092D3C" w:rsidRDefault="5FC947CC" w:rsidP="30BB2FE0">
            <w:pPr>
              <w:rPr>
                <w:rFonts w:eastAsia="Times New Roman" w:cs="Times New Roman"/>
                <w:color w:val="auto"/>
              </w:rPr>
            </w:pPr>
            <w:r w:rsidRPr="30BB2FE0">
              <w:rPr>
                <w:color w:val="000000" w:themeColor="text2"/>
              </w:rPr>
              <w:t>21</w:t>
            </w:r>
          </w:p>
        </w:tc>
        <w:tc>
          <w:tcPr>
            <w:tcW w:w="1020" w:type="dxa"/>
          </w:tcPr>
          <w:p w14:paraId="644A83B0" w14:textId="228D531D" w:rsidR="00092D3C" w:rsidRDefault="5FC947CC" w:rsidP="30BB2FE0">
            <w:pPr>
              <w:rPr>
                <w:rFonts w:eastAsia="Times New Roman" w:cs="Times New Roman"/>
                <w:color w:val="auto"/>
              </w:rPr>
            </w:pPr>
            <w:r w:rsidRPr="30BB2FE0">
              <w:rPr>
                <w:color w:val="000000" w:themeColor="text2"/>
              </w:rPr>
              <w:t>14</w:t>
            </w:r>
          </w:p>
        </w:tc>
        <w:tc>
          <w:tcPr>
            <w:tcW w:w="1095" w:type="dxa"/>
          </w:tcPr>
          <w:p w14:paraId="19AAF45F" w14:textId="22BA4A3E" w:rsidR="00092D3C" w:rsidRDefault="5FC947CC" w:rsidP="30BB2FE0">
            <w:pPr>
              <w:rPr>
                <w:rFonts w:eastAsia="Times New Roman" w:cs="Times New Roman"/>
                <w:color w:val="auto"/>
              </w:rPr>
            </w:pPr>
            <w:r w:rsidRPr="30BB2FE0">
              <w:rPr>
                <w:color w:val="000000" w:themeColor="text2"/>
              </w:rPr>
              <w:t>F</w:t>
            </w:r>
          </w:p>
        </w:tc>
        <w:tc>
          <w:tcPr>
            <w:tcW w:w="960" w:type="dxa"/>
          </w:tcPr>
          <w:p w14:paraId="4E6D9689" w14:textId="5FBEE3AB" w:rsidR="00092D3C" w:rsidRDefault="5FC947CC" w:rsidP="30BB2FE0">
            <w:pPr>
              <w:rPr>
                <w:rFonts w:eastAsia="Times New Roman" w:cs="Times New Roman"/>
                <w:color w:val="auto"/>
              </w:rPr>
            </w:pPr>
            <w:r w:rsidRPr="30BB2FE0">
              <w:rPr>
                <w:color w:val="000000" w:themeColor="text2"/>
              </w:rPr>
              <w:t>White</w:t>
            </w:r>
          </w:p>
        </w:tc>
        <w:tc>
          <w:tcPr>
            <w:tcW w:w="1530" w:type="dxa"/>
          </w:tcPr>
          <w:p w14:paraId="5D34DE2F" w14:textId="39310B56" w:rsidR="00092D3C" w:rsidRDefault="5FC947CC" w:rsidP="30BB2FE0">
            <w:pPr>
              <w:rPr>
                <w:rFonts w:eastAsia="Times New Roman" w:cs="Times New Roman"/>
                <w:color w:val="auto"/>
              </w:rPr>
            </w:pPr>
            <w:r w:rsidRPr="30BB2FE0">
              <w:rPr>
                <w:color w:val="000000" w:themeColor="text2"/>
              </w:rPr>
              <w:t>Suburban</w:t>
            </w:r>
          </w:p>
        </w:tc>
        <w:tc>
          <w:tcPr>
            <w:tcW w:w="2115" w:type="dxa"/>
          </w:tcPr>
          <w:p w14:paraId="503C97CD" w14:textId="79A9FD57" w:rsidR="00092D3C" w:rsidRDefault="5FC326DB" w:rsidP="30BB2FE0">
            <w:pPr>
              <w:rPr>
                <w:rFonts w:eastAsia="Times New Roman" w:cs="Times New Roman"/>
                <w:color w:val="auto"/>
              </w:rPr>
            </w:pPr>
            <w:r w:rsidRPr="30BB2FE0">
              <w:rPr>
                <w:color w:val="000000" w:themeColor="text2"/>
              </w:rPr>
              <w:t>Social Studies</w:t>
            </w:r>
          </w:p>
        </w:tc>
        <w:tc>
          <w:tcPr>
            <w:tcW w:w="1642" w:type="dxa"/>
          </w:tcPr>
          <w:p w14:paraId="6206A50B" w14:textId="66A6C5E4" w:rsidR="00092D3C" w:rsidRDefault="5FC947CC" w:rsidP="30BB2FE0">
            <w:pPr>
              <w:rPr>
                <w:rFonts w:eastAsia="Times New Roman" w:cs="Times New Roman"/>
                <w:color w:val="auto"/>
              </w:rPr>
            </w:pPr>
            <w:r w:rsidRPr="30BB2FE0">
              <w:rPr>
                <w:color w:val="000000" w:themeColor="text2"/>
              </w:rPr>
              <w:t>T</w:t>
            </w:r>
            <w:r w:rsidR="5FC326DB" w:rsidRPr="30BB2FE0">
              <w:rPr>
                <w:color w:val="000000" w:themeColor="text2"/>
              </w:rPr>
              <w:t>raditional</w:t>
            </w:r>
          </w:p>
        </w:tc>
      </w:tr>
      <w:tr w:rsidR="00092D3C" w14:paraId="0892E16A" w14:textId="77777777" w:rsidTr="30BB2FE0">
        <w:tc>
          <w:tcPr>
            <w:tcW w:w="1125" w:type="dxa"/>
          </w:tcPr>
          <w:p w14:paraId="152D5B8C" w14:textId="0A6FAFD1" w:rsidR="00092D3C" w:rsidRDefault="5FC947CC" w:rsidP="30BB2FE0">
            <w:pPr>
              <w:rPr>
                <w:rFonts w:eastAsia="Times New Roman" w:cs="Times New Roman"/>
                <w:color w:val="auto"/>
              </w:rPr>
            </w:pPr>
            <w:r w:rsidRPr="30BB2FE0">
              <w:rPr>
                <w:color w:val="000000" w:themeColor="text2"/>
              </w:rPr>
              <w:t>22</w:t>
            </w:r>
          </w:p>
        </w:tc>
        <w:tc>
          <w:tcPr>
            <w:tcW w:w="1020" w:type="dxa"/>
          </w:tcPr>
          <w:p w14:paraId="081DD3AB" w14:textId="79B8A6A2" w:rsidR="00092D3C" w:rsidRDefault="5FC947CC" w:rsidP="30BB2FE0">
            <w:pPr>
              <w:rPr>
                <w:rFonts w:eastAsia="Times New Roman" w:cs="Times New Roman"/>
                <w:color w:val="auto"/>
              </w:rPr>
            </w:pPr>
            <w:r w:rsidRPr="30BB2FE0">
              <w:rPr>
                <w:color w:val="000000" w:themeColor="text2"/>
              </w:rPr>
              <w:t>21</w:t>
            </w:r>
          </w:p>
        </w:tc>
        <w:tc>
          <w:tcPr>
            <w:tcW w:w="1095" w:type="dxa"/>
          </w:tcPr>
          <w:p w14:paraId="7B4DF75F" w14:textId="3BDDA085" w:rsidR="00092D3C" w:rsidRDefault="5FC947CC" w:rsidP="30BB2FE0">
            <w:pPr>
              <w:rPr>
                <w:rFonts w:eastAsia="Times New Roman" w:cs="Times New Roman"/>
                <w:color w:val="auto"/>
              </w:rPr>
            </w:pPr>
            <w:r w:rsidRPr="30BB2FE0">
              <w:rPr>
                <w:color w:val="000000" w:themeColor="text2"/>
              </w:rPr>
              <w:t>F</w:t>
            </w:r>
          </w:p>
        </w:tc>
        <w:tc>
          <w:tcPr>
            <w:tcW w:w="960" w:type="dxa"/>
          </w:tcPr>
          <w:p w14:paraId="7917F6D0" w14:textId="4063D7F9" w:rsidR="00092D3C" w:rsidRDefault="5FC947CC" w:rsidP="30BB2FE0">
            <w:pPr>
              <w:rPr>
                <w:rFonts w:eastAsia="Times New Roman" w:cs="Times New Roman"/>
                <w:color w:val="auto"/>
              </w:rPr>
            </w:pPr>
            <w:r w:rsidRPr="30BB2FE0">
              <w:rPr>
                <w:color w:val="000000" w:themeColor="text2"/>
              </w:rPr>
              <w:t>White</w:t>
            </w:r>
          </w:p>
        </w:tc>
        <w:tc>
          <w:tcPr>
            <w:tcW w:w="1530" w:type="dxa"/>
          </w:tcPr>
          <w:p w14:paraId="27647AC8" w14:textId="51613423" w:rsidR="00092D3C" w:rsidRDefault="5FC947CC" w:rsidP="30BB2FE0">
            <w:pPr>
              <w:rPr>
                <w:rFonts w:eastAsia="Times New Roman" w:cs="Times New Roman"/>
                <w:color w:val="auto"/>
              </w:rPr>
            </w:pPr>
            <w:r w:rsidRPr="30BB2FE0">
              <w:rPr>
                <w:color w:val="000000" w:themeColor="text2"/>
              </w:rPr>
              <w:t>Suburban</w:t>
            </w:r>
          </w:p>
        </w:tc>
        <w:tc>
          <w:tcPr>
            <w:tcW w:w="2115" w:type="dxa"/>
          </w:tcPr>
          <w:p w14:paraId="54C70FD0" w14:textId="54F4E340" w:rsidR="00092D3C" w:rsidRDefault="5FC326DB" w:rsidP="30BB2FE0">
            <w:pPr>
              <w:rPr>
                <w:rFonts w:eastAsia="Times New Roman" w:cs="Times New Roman"/>
                <w:color w:val="auto"/>
              </w:rPr>
            </w:pPr>
            <w:r w:rsidRPr="30BB2FE0">
              <w:rPr>
                <w:color w:val="000000" w:themeColor="text2"/>
              </w:rPr>
              <w:t>English</w:t>
            </w:r>
          </w:p>
        </w:tc>
        <w:tc>
          <w:tcPr>
            <w:tcW w:w="1642" w:type="dxa"/>
          </w:tcPr>
          <w:p w14:paraId="0CFAB232" w14:textId="398B9A7A" w:rsidR="00092D3C" w:rsidRDefault="5FC947CC" w:rsidP="30BB2FE0">
            <w:pPr>
              <w:rPr>
                <w:rFonts w:eastAsia="Times New Roman" w:cs="Times New Roman"/>
                <w:color w:val="auto"/>
              </w:rPr>
            </w:pPr>
            <w:r w:rsidRPr="30BB2FE0">
              <w:rPr>
                <w:color w:val="000000" w:themeColor="text2"/>
              </w:rPr>
              <w:t>A</w:t>
            </w:r>
            <w:r w:rsidR="5FC326DB" w:rsidRPr="30BB2FE0">
              <w:rPr>
                <w:color w:val="000000" w:themeColor="text2"/>
              </w:rPr>
              <w:t>lternative</w:t>
            </w:r>
          </w:p>
        </w:tc>
      </w:tr>
      <w:tr w:rsidR="00092D3C" w14:paraId="372DD293" w14:textId="77777777" w:rsidTr="30BB2FE0">
        <w:tc>
          <w:tcPr>
            <w:tcW w:w="1125" w:type="dxa"/>
          </w:tcPr>
          <w:p w14:paraId="05DE4A4C" w14:textId="457B12CA" w:rsidR="00092D3C" w:rsidRDefault="5FC947CC" w:rsidP="30BB2FE0">
            <w:pPr>
              <w:rPr>
                <w:rFonts w:eastAsia="Times New Roman" w:cs="Times New Roman"/>
                <w:color w:val="auto"/>
              </w:rPr>
            </w:pPr>
            <w:r w:rsidRPr="30BB2FE0">
              <w:rPr>
                <w:color w:val="000000" w:themeColor="text2"/>
              </w:rPr>
              <w:t>23</w:t>
            </w:r>
          </w:p>
        </w:tc>
        <w:tc>
          <w:tcPr>
            <w:tcW w:w="1020" w:type="dxa"/>
          </w:tcPr>
          <w:p w14:paraId="3BD4EE39" w14:textId="1D8CA94D" w:rsidR="00092D3C" w:rsidRDefault="5FC947CC" w:rsidP="30BB2FE0">
            <w:pPr>
              <w:rPr>
                <w:rFonts w:eastAsia="Times New Roman" w:cs="Times New Roman"/>
                <w:color w:val="auto"/>
              </w:rPr>
            </w:pPr>
            <w:r w:rsidRPr="30BB2FE0">
              <w:rPr>
                <w:color w:val="000000" w:themeColor="text2"/>
              </w:rPr>
              <w:t>10</w:t>
            </w:r>
          </w:p>
        </w:tc>
        <w:tc>
          <w:tcPr>
            <w:tcW w:w="1095" w:type="dxa"/>
          </w:tcPr>
          <w:p w14:paraId="72C3C56A" w14:textId="3847A140" w:rsidR="00092D3C" w:rsidRDefault="5FC947CC" w:rsidP="30BB2FE0">
            <w:pPr>
              <w:rPr>
                <w:rFonts w:eastAsia="Times New Roman" w:cs="Times New Roman"/>
                <w:color w:val="auto"/>
              </w:rPr>
            </w:pPr>
            <w:r w:rsidRPr="30BB2FE0">
              <w:rPr>
                <w:color w:val="000000" w:themeColor="text2"/>
              </w:rPr>
              <w:t>F</w:t>
            </w:r>
          </w:p>
        </w:tc>
        <w:tc>
          <w:tcPr>
            <w:tcW w:w="960" w:type="dxa"/>
          </w:tcPr>
          <w:p w14:paraId="5B796300" w14:textId="2F01E985" w:rsidR="00092D3C" w:rsidRDefault="5FC947CC" w:rsidP="30BB2FE0">
            <w:pPr>
              <w:rPr>
                <w:rFonts w:eastAsia="Times New Roman" w:cs="Times New Roman"/>
                <w:color w:val="auto"/>
              </w:rPr>
            </w:pPr>
            <w:r w:rsidRPr="30BB2FE0">
              <w:rPr>
                <w:color w:val="000000" w:themeColor="text2"/>
              </w:rPr>
              <w:t>White</w:t>
            </w:r>
          </w:p>
        </w:tc>
        <w:tc>
          <w:tcPr>
            <w:tcW w:w="1530" w:type="dxa"/>
          </w:tcPr>
          <w:p w14:paraId="5AD7DBA1" w14:textId="776861EA" w:rsidR="00092D3C" w:rsidRDefault="5FC947CC" w:rsidP="30BB2FE0">
            <w:pPr>
              <w:rPr>
                <w:rFonts w:eastAsia="Times New Roman" w:cs="Times New Roman"/>
                <w:color w:val="auto"/>
              </w:rPr>
            </w:pPr>
            <w:r w:rsidRPr="30BB2FE0">
              <w:rPr>
                <w:color w:val="000000" w:themeColor="text2"/>
              </w:rPr>
              <w:t>Suburban</w:t>
            </w:r>
          </w:p>
        </w:tc>
        <w:tc>
          <w:tcPr>
            <w:tcW w:w="2115" w:type="dxa"/>
          </w:tcPr>
          <w:p w14:paraId="26118728" w14:textId="582AFD4E" w:rsidR="00092D3C" w:rsidRDefault="5FC326DB" w:rsidP="30BB2FE0">
            <w:pPr>
              <w:rPr>
                <w:rFonts w:eastAsia="Times New Roman" w:cs="Times New Roman"/>
                <w:color w:val="auto"/>
              </w:rPr>
            </w:pPr>
            <w:r w:rsidRPr="30BB2FE0">
              <w:rPr>
                <w:color w:val="000000" w:themeColor="text2"/>
              </w:rPr>
              <w:t>English</w:t>
            </w:r>
          </w:p>
        </w:tc>
        <w:tc>
          <w:tcPr>
            <w:tcW w:w="1642" w:type="dxa"/>
          </w:tcPr>
          <w:p w14:paraId="0865745D" w14:textId="6CF4E413" w:rsidR="00092D3C" w:rsidRDefault="5FC947CC" w:rsidP="30BB2FE0">
            <w:pPr>
              <w:rPr>
                <w:rFonts w:eastAsia="Times New Roman" w:cs="Times New Roman"/>
                <w:color w:val="auto"/>
              </w:rPr>
            </w:pPr>
            <w:r w:rsidRPr="30BB2FE0">
              <w:rPr>
                <w:color w:val="000000" w:themeColor="text2"/>
              </w:rPr>
              <w:t>A</w:t>
            </w:r>
            <w:r w:rsidR="5FC326DB" w:rsidRPr="30BB2FE0">
              <w:rPr>
                <w:color w:val="000000" w:themeColor="text2"/>
              </w:rPr>
              <w:t>lternative</w:t>
            </w:r>
          </w:p>
        </w:tc>
      </w:tr>
      <w:tr w:rsidR="00092D3C" w14:paraId="0A1B214F" w14:textId="77777777" w:rsidTr="30BB2FE0">
        <w:tc>
          <w:tcPr>
            <w:tcW w:w="1125" w:type="dxa"/>
          </w:tcPr>
          <w:p w14:paraId="73F4337B" w14:textId="74BD98F5" w:rsidR="00092D3C" w:rsidRDefault="5FC947CC" w:rsidP="30BB2FE0">
            <w:pPr>
              <w:rPr>
                <w:rFonts w:eastAsia="Times New Roman" w:cs="Times New Roman"/>
                <w:color w:val="auto"/>
              </w:rPr>
            </w:pPr>
            <w:r w:rsidRPr="30BB2FE0">
              <w:rPr>
                <w:color w:val="000000" w:themeColor="text2"/>
              </w:rPr>
              <w:t>24</w:t>
            </w:r>
          </w:p>
        </w:tc>
        <w:tc>
          <w:tcPr>
            <w:tcW w:w="1020" w:type="dxa"/>
          </w:tcPr>
          <w:p w14:paraId="7A67ECF7" w14:textId="28A1EA30" w:rsidR="00092D3C" w:rsidRDefault="5FC947CC" w:rsidP="30BB2FE0">
            <w:pPr>
              <w:rPr>
                <w:rFonts w:eastAsia="Times New Roman" w:cs="Times New Roman"/>
                <w:color w:val="auto"/>
              </w:rPr>
            </w:pPr>
            <w:r w:rsidRPr="30BB2FE0">
              <w:rPr>
                <w:color w:val="000000" w:themeColor="text2"/>
              </w:rPr>
              <w:t>24</w:t>
            </w:r>
          </w:p>
        </w:tc>
        <w:tc>
          <w:tcPr>
            <w:tcW w:w="1095" w:type="dxa"/>
          </w:tcPr>
          <w:p w14:paraId="7FFAC686" w14:textId="66A1FE97" w:rsidR="00092D3C" w:rsidRDefault="5FC947CC" w:rsidP="30BB2FE0">
            <w:pPr>
              <w:rPr>
                <w:rFonts w:eastAsia="Times New Roman" w:cs="Times New Roman"/>
                <w:color w:val="auto"/>
              </w:rPr>
            </w:pPr>
            <w:r w:rsidRPr="30BB2FE0">
              <w:rPr>
                <w:color w:val="000000" w:themeColor="text2"/>
              </w:rPr>
              <w:t>F</w:t>
            </w:r>
          </w:p>
        </w:tc>
        <w:tc>
          <w:tcPr>
            <w:tcW w:w="960" w:type="dxa"/>
          </w:tcPr>
          <w:p w14:paraId="529EFA31" w14:textId="6FB0C7CF" w:rsidR="00092D3C" w:rsidRDefault="5FC947CC" w:rsidP="30BB2FE0">
            <w:pPr>
              <w:rPr>
                <w:rFonts w:eastAsia="Times New Roman" w:cs="Times New Roman"/>
                <w:color w:val="auto"/>
              </w:rPr>
            </w:pPr>
            <w:r w:rsidRPr="30BB2FE0">
              <w:rPr>
                <w:color w:val="000000" w:themeColor="text2"/>
              </w:rPr>
              <w:t>White</w:t>
            </w:r>
          </w:p>
        </w:tc>
        <w:tc>
          <w:tcPr>
            <w:tcW w:w="1530" w:type="dxa"/>
          </w:tcPr>
          <w:p w14:paraId="37F0F8DA" w14:textId="6BEE520C" w:rsidR="00092D3C" w:rsidRDefault="5FC947CC" w:rsidP="30BB2FE0">
            <w:pPr>
              <w:rPr>
                <w:rFonts w:eastAsia="Times New Roman" w:cs="Times New Roman"/>
                <w:color w:val="auto"/>
              </w:rPr>
            </w:pPr>
            <w:r w:rsidRPr="30BB2FE0">
              <w:rPr>
                <w:color w:val="000000" w:themeColor="text2"/>
              </w:rPr>
              <w:t>Rural</w:t>
            </w:r>
          </w:p>
        </w:tc>
        <w:tc>
          <w:tcPr>
            <w:tcW w:w="2115" w:type="dxa"/>
          </w:tcPr>
          <w:p w14:paraId="32878EE0" w14:textId="2EF98104" w:rsidR="00092D3C" w:rsidRDefault="5FC326DB" w:rsidP="30BB2FE0">
            <w:pPr>
              <w:rPr>
                <w:rFonts w:eastAsia="Times New Roman" w:cs="Times New Roman"/>
                <w:color w:val="auto"/>
              </w:rPr>
            </w:pPr>
            <w:r w:rsidRPr="30BB2FE0">
              <w:rPr>
                <w:color w:val="000000" w:themeColor="text2"/>
              </w:rPr>
              <w:t>English</w:t>
            </w:r>
          </w:p>
        </w:tc>
        <w:tc>
          <w:tcPr>
            <w:tcW w:w="1642" w:type="dxa"/>
          </w:tcPr>
          <w:p w14:paraId="30961E74" w14:textId="0E1EBD56" w:rsidR="00092D3C" w:rsidRDefault="5FC947CC" w:rsidP="30BB2FE0">
            <w:pPr>
              <w:rPr>
                <w:rFonts w:eastAsia="Times New Roman" w:cs="Times New Roman"/>
                <w:color w:val="auto"/>
              </w:rPr>
            </w:pPr>
            <w:r w:rsidRPr="30BB2FE0">
              <w:rPr>
                <w:color w:val="000000" w:themeColor="text2"/>
              </w:rPr>
              <w:t>T</w:t>
            </w:r>
            <w:r w:rsidR="5FC326DB" w:rsidRPr="30BB2FE0">
              <w:rPr>
                <w:color w:val="000000" w:themeColor="text2"/>
              </w:rPr>
              <w:t>raditional</w:t>
            </w:r>
          </w:p>
        </w:tc>
      </w:tr>
      <w:tr w:rsidR="00092D3C" w14:paraId="7C3F5ABA" w14:textId="77777777" w:rsidTr="30BB2FE0">
        <w:tc>
          <w:tcPr>
            <w:tcW w:w="1125" w:type="dxa"/>
          </w:tcPr>
          <w:p w14:paraId="4DD98D05" w14:textId="5BC0EFF2" w:rsidR="00092D3C" w:rsidRDefault="5FC947CC" w:rsidP="30BB2FE0">
            <w:pPr>
              <w:rPr>
                <w:rFonts w:eastAsia="Times New Roman" w:cs="Times New Roman"/>
                <w:color w:val="auto"/>
              </w:rPr>
            </w:pPr>
            <w:r w:rsidRPr="30BB2FE0">
              <w:rPr>
                <w:color w:val="000000" w:themeColor="text2"/>
              </w:rPr>
              <w:t>25</w:t>
            </w:r>
          </w:p>
        </w:tc>
        <w:tc>
          <w:tcPr>
            <w:tcW w:w="1020" w:type="dxa"/>
          </w:tcPr>
          <w:p w14:paraId="2E03D0EF" w14:textId="13C20FDA" w:rsidR="00092D3C" w:rsidRDefault="5FC947CC" w:rsidP="30BB2FE0">
            <w:pPr>
              <w:rPr>
                <w:rFonts w:eastAsia="Times New Roman" w:cs="Times New Roman"/>
                <w:color w:val="auto"/>
              </w:rPr>
            </w:pPr>
            <w:r w:rsidRPr="30BB2FE0">
              <w:rPr>
                <w:color w:val="000000" w:themeColor="text2"/>
              </w:rPr>
              <w:t>5</w:t>
            </w:r>
          </w:p>
        </w:tc>
        <w:tc>
          <w:tcPr>
            <w:tcW w:w="1095" w:type="dxa"/>
          </w:tcPr>
          <w:p w14:paraId="63732BAD" w14:textId="16E6D81E" w:rsidR="00092D3C" w:rsidRDefault="5FC947CC" w:rsidP="30BB2FE0">
            <w:pPr>
              <w:rPr>
                <w:rFonts w:eastAsia="Times New Roman" w:cs="Times New Roman"/>
                <w:color w:val="auto"/>
              </w:rPr>
            </w:pPr>
            <w:r w:rsidRPr="30BB2FE0">
              <w:rPr>
                <w:color w:val="000000" w:themeColor="text2"/>
              </w:rPr>
              <w:t>M</w:t>
            </w:r>
          </w:p>
        </w:tc>
        <w:tc>
          <w:tcPr>
            <w:tcW w:w="960" w:type="dxa"/>
          </w:tcPr>
          <w:p w14:paraId="545F774B" w14:textId="30FDBA09" w:rsidR="00092D3C" w:rsidRDefault="5FC947CC" w:rsidP="30BB2FE0">
            <w:pPr>
              <w:rPr>
                <w:rFonts w:eastAsia="Times New Roman" w:cs="Times New Roman"/>
                <w:color w:val="auto"/>
              </w:rPr>
            </w:pPr>
            <w:r w:rsidRPr="30BB2FE0">
              <w:rPr>
                <w:color w:val="000000" w:themeColor="text2"/>
              </w:rPr>
              <w:t>White</w:t>
            </w:r>
          </w:p>
        </w:tc>
        <w:tc>
          <w:tcPr>
            <w:tcW w:w="1530" w:type="dxa"/>
          </w:tcPr>
          <w:p w14:paraId="6D706437" w14:textId="10D6BB85" w:rsidR="00092D3C" w:rsidRDefault="5FC947CC" w:rsidP="30BB2FE0">
            <w:pPr>
              <w:rPr>
                <w:rFonts w:eastAsia="Times New Roman" w:cs="Times New Roman"/>
                <w:color w:val="auto"/>
              </w:rPr>
            </w:pPr>
            <w:r w:rsidRPr="30BB2FE0">
              <w:rPr>
                <w:color w:val="000000" w:themeColor="text2"/>
              </w:rPr>
              <w:t>Urban</w:t>
            </w:r>
          </w:p>
        </w:tc>
        <w:tc>
          <w:tcPr>
            <w:tcW w:w="2115" w:type="dxa"/>
          </w:tcPr>
          <w:p w14:paraId="0BC1885F" w14:textId="119F19D5" w:rsidR="00092D3C" w:rsidRDefault="5FC326DB" w:rsidP="30BB2FE0">
            <w:pPr>
              <w:rPr>
                <w:rFonts w:eastAsia="Times New Roman" w:cs="Times New Roman"/>
                <w:color w:val="auto"/>
              </w:rPr>
            </w:pPr>
            <w:r w:rsidRPr="30BB2FE0">
              <w:rPr>
                <w:color w:val="000000" w:themeColor="text2"/>
              </w:rPr>
              <w:t>English</w:t>
            </w:r>
          </w:p>
        </w:tc>
        <w:tc>
          <w:tcPr>
            <w:tcW w:w="1642" w:type="dxa"/>
          </w:tcPr>
          <w:p w14:paraId="4BD9C3F5" w14:textId="46F7DE5C" w:rsidR="00092D3C" w:rsidRDefault="5FC947CC" w:rsidP="30BB2FE0">
            <w:pPr>
              <w:rPr>
                <w:rFonts w:eastAsia="Times New Roman" w:cs="Times New Roman"/>
                <w:color w:val="auto"/>
              </w:rPr>
            </w:pPr>
            <w:r w:rsidRPr="30BB2FE0">
              <w:rPr>
                <w:color w:val="000000" w:themeColor="text2"/>
              </w:rPr>
              <w:t>T</w:t>
            </w:r>
            <w:r w:rsidR="5FC326DB" w:rsidRPr="30BB2FE0">
              <w:rPr>
                <w:color w:val="000000" w:themeColor="text2"/>
              </w:rPr>
              <w:t>raditional</w:t>
            </w:r>
          </w:p>
        </w:tc>
      </w:tr>
      <w:tr w:rsidR="00092D3C" w14:paraId="315C346F" w14:textId="77777777" w:rsidTr="30BB2FE0">
        <w:tc>
          <w:tcPr>
            <w:tcW w:w="1125" w:type="dxa"/>
          </w:tcPr>
          <w:p w14:paraId="258891C6" w14:textId="0ED78BE8" w:rsidR="00092D3C" w:rsidRDefault="5FC947CC" w:rsidP="30BB2FE0">
            <w:pPr>
              <w:rPr>
                <w:rFonts w:eastAsia="Times New Roman" w:cs="Times New Roman"/>
                <w:color w:val="auto"/>
              </w:rPr>
            </w:pPr>
            <w:r w:rsidRPr="30BB2FE0">
              <w:rPr>
                <w:color w:val="000000" w:themeColor="text2"/>
              </w:rPr>
              <w:t>26</w:t>
            </w:r>
          </w:p>
        </w:tc>
        <w:tc>
          <w:tcPr>
            <w:tcW w:w="1020" w:type="dxa"/>
          </w:tcPr>
          <w:p w14:paraId="034D2AAE" w14:textId="7E1EF435" w:rsidR="00092D3C" w:rsidRDefault="5FC947CC" w:rsidP="30BB2FE0">
            <w:pPr>
              <w:rPr>
                <w:rFonts w:eastAsia="Times New Roman" w:cs="Times New Roman"/>
                <w:color w:val="auto"/>
              </w:rPr>
            </w:pPr>
            <w:r w:rsidRPr="30BB2FE0">
              <w:rPr>
                <w:color w:val="000000" w:themeColor="text2"/>
              </w:rPr>
              <w:t>25</w:t>
            </w:r>
          </w:p>
        </w:tc>
        <w:tc>
          <w:tcPr>
            <w:tcW w:w="1095" w:type="dxa"/>
          </w:tcPr>
          <w:p w14:paraId="426B0F35" w14:textId="048B868D" w:rsidR="00092D3C" w:rsidRDefault="5FC947CC" w:rsidP="30BB2FE0">
            <w:pPr>
              <w:rPr>
                <w:rFonts w:eastAsia="Times New Roman" w:cs="Times New Roman"/>
                <w:color w:val="auto"/>
              </w:rPr>
            </w:pPr>
            <w:r w:rsidRPr="30BB2FE0">
              <w:rPr>
                <w:color w:val="000000" w:themeColor="text2"/>
              </w:rPr>
              <w:t>F</w:t>
            </w:r>
          </w:p>
        </w:tc>
        <w:tc>
          <w:tcPr>
            <w:tcW w:w="960" w:type="dxa"/>
          </w:tcPr>
          <w:p w14:paraId="20332E5D" w14:textId="77B574E9" w:rsidR="00092D3C" w:rsidRDefault="5FC947CC" w:rsidP="30BB2FE0">
            <w:pPr>
              <w:rPr>
                <w:rFonts w:eastAsia="Times New Roman" w:cs="Times New Roman"/>
                <w:color w:val="auto"/>
              </w:rPr>
            </w:pPr>
            <w:r w:rsidRPr="30BB2FE0">
              <w:rPr>
                <w:color w:val="000000" w:themeColor="text2"/>
              </w:rPr>
              <w:t>White</w:t>
            </w:r>
          </w:p>
        </w:tc>
        <w:tc>
          <w:tcPr>
            <w:tcW w:w="1530" w:type="dxa"/>
          </w:tcPr>
          <w:p w14:paraId="6686628D" w14:textId="0752F680" w:rsidR="00092D3C" w:rsidRDefault="5FC947CC" w:rsidP="30BB2FE0">
            <w:pPr>
              <w:rPr>
                <w:rFonts w:eastAsia="Times New Roman" w:cs="Times New Roman"/>
                <w:color w:val="auto"/>
              </w:rPr>
            </w:pPr>
            <w:r w:rsidRPr="30BB2FE0">
              <w:rPr>
                <w:color w:val="000000" w:themeColor="text2"/>
              </w:rPr>
              <w:t>Suburban</w:t>
            </w:r>
          </w:p>
        </w:tc>
        <w:tc>
          <w:tcPr>
            <w:tcW w:w="2115" w:type="dxa"/>
          </w:tcPr>
          <w:p w14:paraId="4C7FA0FA" w14:textId="2F4369BF" w:rsidR="00092D3C" w:rsidRDefault="5FC326DB" w:rsidP="30BB2FE0">
            <w:pPr>
              <w:rPr>
                <w:rFonts w:eastAsia="Times New Roman" w:cs="Times New Roman"/>
                <w:color w:val="auto"/>
              </w:rPr>
            </w:pPr>
            <w:r w:rsidRPr="30BB2FE0">
              <w:rPr>
                <w:color w:val="000000" w:themeColor="text2"/>
              </w:rPr>
              <w:t>English</w:t>
            </w:r>
          </w:p>
        </w:tc>
        <w:tc>
          <w:tcPr>
            <w:tcW w:w="1642" w:type="dxa"/>
          </w:tcPr>
          <w:p w14:paraId="29B57527" w14:textId="09A3BD9E" w:rsidR="00092D3C" w:rsidRDefault="5FC947CC" w:rsidP="30BB2FE0">
            <w:pPr>
              <w:rPr>
                <w:rFonts w:eastAsia="Times New Roman" w:cs="Times New Roman"/>
                <w:color w:val="auto"/>
              </w:rPr>
            </w:pPr>
            <w:r w:rsidRPr="30BB2FE0">
              <w:rPr>
                <w:color w:val="000000" w:themeColor="text2"/>
              </w:rPr>
              <w:t>T</w:t>
            </w:r>
            <w:r w:rsidR="5FC326DB" w:rsidRPr="30BB2FE0">
              <w:rPr>
                <w:color w:val="000000" w:themeColor="text2"/>
              </w:rPr>
              <w:t>raditional</w:t>
            </w:r>
          </w:p>
        </w:tc>
      </w:tr>
      <w:tr w:rsidR="00092D3C" w14:paraId="3AF377EE" w14:textId="77777777" w:rsidTr="30BB2FE0">
        <w:tc>
          <w:tcPr>
            <w:tcW w:w="1125" w:type="dxa"/>
          </w:tcPr>
          <w:p w14:paraId="395442F1" w14:textId="7814CE0A" w:rsidR="00092D3C" w:rsidRDefault="5FC947CC" w:rsidP="30BB2FE0">
            <w:pPr>
              <w:rPr>
                <w:rFonts w:eastAsia="Times New Roman" w:cs="Times New Roman"/>
                <w:color w:val="auto"/>
              </w:rPr>
            </w:pPr>
            <w:r w:rsidRPr="30BB2FE0">
              <w:rPr>
                <w:color w:val="000000" w:themeColor="text2"/>
              </w:rPr>
              <w:t>27</w:t>
            </w:r>
          </w:p>
        </w:tc>
        <w:tc>
          <w:tcPr>
            <w:tcW w:w="1020" w:type="dxa"/>
          </w:tcPr>
          <w:p w14:paraId="7098EF5D" w14:textId="51315F0D" w:rsidR="00092D3C" w:rsidRDefault="5FC947CC" w:rsidP="30BB2FE0">
            <w:pPr>
              <w:rPr>
                <w:rFonts w:eastAsia="Times New Roman" w:cs="Times New Roman"/>
                <w:color w:val="auto"/>
              </w:rPr>
            </w:pPr>
            <w:r w:rsidRPr="30BB2FE0">
              <w:rPr>
                <w:color w:val="000000" w:themeColor="text2"/>
              </w:rPr>
              <w:t>8</w:t>
            </w:r>
          </w:p>
        </w:tc>
        <w:tc>
          <w:tcPr>
            <w:tcW w:w="1095" w:type="dxa"/>
          </w:tcPr>
          <w:p w14:paraId="3623BE7E" w14:textId="6E1854A8" w:rsidR="00092D3C" w:rsidRDefault="5FC947CC" w:rsidP="30BB2FE0">
            <w:pPr>
              <w:rPr>
                <w:rFonts w:eastAsia="Times New Roman" w:cs="Times New Roman"/>
                <w:color w:val="auto"/>
              </w:rPr>
            </w:pPr>
            <w:r w:rsidRPr="30BB2FE0">
              <w:rPr>
                <w:color w:val="000000" w:themeColor="text2"/>
              </w:rPr>
              <w:t>F</w:t>
            </w:r>
          </w:p>
        </w:tc>
        <w:tc>
          <w:tcPr>
            <w:tcW w:w="960" w:type="dxa"/>
          </w:tcPr>
          <w:p w14:paraId="144FBD6B" w14:textId="36749031" w:rsidR="00092D3C" w:rsidRDefault="5FC947CC" w:rsidP="30BB2FE0">
            <w:pPr>
              <w:rPr>
                <w:rFonts w:eastAsia="Times New Roman" w:cs="Times New Roman"/>
                <w:color w:val="auto"/>
              </w:rPr>
            </w:pPr>
            <w:r w:rsidRPr="30BB2FE0">
              <w:rPr>
                <w:color w:val="000000" w:themeColor="text2"/>
              </w:rPr>
              <w:t>White</w:t>
            </w:r>
          </w:p>
        </w:tc>
        <w:tc>
          <w:tcPr>
            <w:tcW w:w="1530" w:type="dxa"/>
          </w:tcPr>
          <w:p w14:paraId="52227CF3" w14:textId="30CC75A7" w:rsidR="00092D3C" w:rsidRDefault="5FC947CC" w:rsidP="30BB2FE0">
            <w:pPr>
              <w:rPr>
                <w:rFonts w:eastAsia="Times New Roman" w:cs="Times New Roman"/>
                <w:color w:val="auto"/>
              </w:rPr>
            </w:pPr>
            <w:r w:rsidRPr="30BB2FE0">
              <w:rPr>
                <w:color w:val="000000" w:themeColor="text2"/>
              </w:rPr>
              <w:t>Suburban</w:t>
            </w:r>
          </w:p>
        </w:tc>
        <w:tc>
          <w:tcPr>
            <w:tcW w:w="2115" w:type="dxa"/>
          </w:tcPr>
          <w:p w14:paraId="10205045" w14:textId="3A90DA4D" w:rsidR="00092D3C" w:rsidRDefault="5FC326DB" w:rsidP="30BB2FE0">
            <w:pPr>
              <w:rPr>
                <w:rFonts w:eastAsia="Times New Roman" w:cs="Times New Roman"/>
                <w:color w:val="auto"/>
              </w:rPr>
            </w:pPr>
            <w:r w:rsidRPr="30BB2FE0">
              <w:rPr>
                <w:color w:val="000000" w:themeColor="text2"/>
              </w:rPr>
              <w:t>English</w:t>
            </w:r>
          </w:p>
        </w:tc>
        <w:tc>
          <w:tcPr>
            <w:tcW w:w="1642" w:type="dxa"/>
          </w:tcPr>
          <w:p w14:paraId="5CB8DC97" w14:textId="7096E3E6" w:rsidR="00092D3C" w:rsidRDefault="5FC947CC" w:rsidP="30BB2FE0">
            <w:pPr>
              <w:rPr>
                <w:rFonts w:eastAsia="Times New Roman" w:cs="Times New Roman"/>
                <w:color w:val="auto"/>
              </w:rPr>
            </w:pPr>
            <w:r w:rsidRPr="30BB2FE0">
              <w:rPr>
                <w:color w:val="000000" w:themeColor="text2"/>
              </w:rPr>
              <w:t>T</w:t>
            </w:r>
            <w:r w:rsidR="5FC326DB" w:rsidRPr="30BB2FE0">
              <w:rPr>
                <w:color w:val="000000" w:themeColor="text2"/>
              </w:rPr>
              <w:t>raditional</w:t>
            </w:r>
          </w:p>
        </w:tc>
      </w:tr>
      <w:tr w:rsidR="00092D3C" w14:paraId="6F7305D0" w14:textId="77777777" w:rsidTr="30BB2FE0">
        <w:tc>
          <w:tcPr>
            <w:tcW w:w="1125" w:type="dxa"/>
          </w:tcPr>
          <w:p w14:paraId="294CAE98" w14:textId="3B7298CE" w:rsidR="00092D3C" w:rsidRDefault="5FC947CC" w:rsidP="30BB2FE0">
            <w:pPr>
              <w:rPr>
                <w:rFonts w:eastAsia="Times New Roman" w:cs="Times New Roman"/>
                <w:color w:val="auto"/>
              </w:rPr>
            </w:pPr>
            <w:r w:rsidRPr="30BB2FE0">
              <w:rPr>
                <w:color w:val="000000" w:themeColor="text2"/>
              </w:rPr>
              <w:t>28</w:t>
            </w:r>
          </w:p>
        </w:tc>
        <w:tc>
          <w:tcPr>
            <w:tcW w:w="1020" w:type="dxa"/>
          </w:tcPr>
          <w:p w14:paraId="7DD2BB7B" w14:textId="365CD88D" w:rsidR="00092D3C" w:rsidRDefault="5FC947CC" w:rsidP="30BB2FE0">
            <w:pPr>
              <w:rPr>
                <w:rFonts w:eastAsia="Times New Roman" w:cs="Times New Roman"/>
                <w:color w:val="auto"/>
              </w:rPr>
            </w:pPr>
            <w:r w:rsidRPr="30BB2FE0">
              <w:rPr>
                <w:color w:val="000000" w:themeColor="text2"/>
              </w:rPr>
              <w:t>18</w:t>
            </w:r>
          </w:p>
        </w:tc>
        <w:tc>
          <w:tcPr>
            <w:tcW w:w="1095" w:type="dxa"/>
          </w:tcPr>
          <w:p w14:paraId="186F5BB7" w14:textId="22EC63A1" w:rsidR="00092D3C" w:rsidRDefault="5FC947CC" w:rsidP="30BB2FE0">
            <w:pPr>
              <w:rPr>
                <w:rFonts w:eastAsia="Times New Roman" w:cs="Times New Roman"/>
                <w:color w:val="auto"/>
              </w:rPr>
            </w:pPr>
            <w:r w:rsidRPr="30BB2FE0">
              <w:rPr>
                <w:color w:val="000000" w:themeColor="text2"/>
              </w:rPr>
              <w:t>F</w:t>
            </w:r>
          </w:p>
        </w:tc>
        <w:tc>
          <w:tcPr>
            <w:tcW w:w="960" w:type="dxa"/>
          </w:tcPr>
          <w:p w14:paraId="031E430B" w14:textId="61B6D920" w:rsidR="00092D3C" w:rsidRDefault="5FC947CC" w:rsidP="30BB2FE0">
            <w:pPr>
              <w:rPr>
                <w:rFonts w:eastAsia="Times New Roman" w:cs="Times New Roman"/>
                <w:color w:val="auto"/>
              </w:rPr>
            </w:pPr>
            <w:r w:rsidRPr="30BB2FE0">
              <w:rPr>
                <w:color w:val="000000" w:themeColor="text2"/>
              </w:rPr>
              <w:t>White</w:t>
            </w:r>
          </w:p>
        </w:tc>
        <w:tc>
          <w:tcPr>
            <w:tcW w:w="1530" w:type="dxa"/>
          </w:tcPr>
          <w:p w14:paraId="3AFE9C04" w14:textId="3EB47EF6" w:rsidR="00092D3C" w:rsidRDefault="5FC947CC" w:rsidP="30BB2FE0">
            <w:pPr>
              <w:rPr>
                <w:rFonts w:eastAsia="Times New Roman" w:cs="Times New Roman"/>
                <w:color w:val="auto"/>
              </w:rPr>
            </w:pPr>
            <w:r w:rsidRPr="30BB2FE0">
              <w:rPr>
                <w:color w:val="000000" w:themeColor="text2"/>
              </w:rPr>
              <w:t>Rural</w:t>
            </w:r>
          </w:p>
        </w:tc>
        <w:tc>
          <w:tcPr>
            <w:tcW w:w="2115" w:type="dxa"/>
          </w:tcPr>
          <w:p w14:paraId="54B426F0" w14:textId="3511182F" w:rsidR="00092D3C" w:rsidRDefault="5FC326DB" w:rsidP="30BB2FE0">
            <w:pPr>
              <w:rPr>
                <w:rFonts w:eastAsia="Times New Roman" w:cs="Times New Roman"/>
                <w:color w:val="auto"/>
              </w:rPr>
            </w:pPr>
            <w:r w:rsidRPr="30BB2FE0">
              <w:rPr>
                <w:color w:val="000000" w:themeColor="text2"/>
              </w:rPr>
              <w:t>English</w:t>
            </w:r>
          </w:p>
        </w:tc>
        <w:tc>
          <w:tcPr>
            <w:tcW w:w="1642" w:type="dxa"/>
          </w:tcPr>
          <w:p w14:paraId="13CE612F" w14:textId="250BB2C0" w:rsidR="00092D3C" w:rsidRDefault="5FC947CC" w:rsidP="30BB2FE0">
            <w:pPr>
              <w:rPr>
                <w:rFonts w:eastAsia="Times New Roman" w:cs="Times New Roman"/>
                <w:color w:val="auto"/>
              </w:rPr>
            </w:pPr>
            <w:r w:rsidRPr="30BB2FE0">
              <w:rPr>
                <w:color w:val="000000" w:themeColor="text2"/>
              </w:rPr>
              <w:t>T</w:t>
            </w:r>
            <w:r w:rsidR="5FC326DB" w:rsidRPr="30BB2FE0">
              <w:rPr>
                <w:color w:val="000000" w:themeColor="text2"/>
              </w:rPr>
              <w:t>raditional</w:t>
            </w:r>
          </w:p>
        </w:tc>
      </w:tr>
      <w:tr w:rsidR="00092D3C" w14:paraId="4DAFAA17" w14:textId="77777777" w:rsidTr="30BB2FE0">
        <w:tc>
          <w:tcPr>
            <w:tcW w:w="1125" w:type="dxa"/>
          </w:tcPr>
          <w:p w14:paraId="2AB2F02E" w14:textId="603A678F" w:rsidR="00092D3C" w:rsidRDefault="5FC947CC" w:rsidP="30BB2FE0">
            <w:pPr>
              <w:rPr>
                <w:rFonts w:eastAsia="Times New Roman" w:cs="Times New Roman"/>
                <w:color w:val="auto"/>
              </w:rPr>
            </w:pPr>
            <w:r w:rsidRPr="30BB2FE0">
              <w:rPr>
                <w:color w:val="000000" w:themeColor="text2"/>
              </w:rPr>
              <w:t>29</w:t>
            </w:r>
          </w:p>
        </w:tc>
        <w:tc>
          <w:tcPr>
            <w:tcW w:w="1020" w:type="dxa"/>
          </w:tcPr>
          <w:p w14:paraId="2DB4D2AE" w14:textId="3BA3B722" w:rsidR="00092D3C" w:rsidRDefault="5FC947CC" w:rsidP="30BB2FE0">
            <w:pPr>
              <w:rPr>
                <w:rFonts w:eastAsia="Times New Roman" w:cs="Times New Roman"/>
                <w:color w:val="auto"/>
              </w:rPr>
            </w:pPr>
            <w:r w:rsidRPr="30BB2FE0">
              <w:rPr>
                <w:color w:val="000000" w:themeColor="text2"/>
              </w:rPr>
              <w:t>11</w:t>
            </w:r>
          </w:p>
        </w:tc>
        <w:tc>
          <w:tcPr>
            <w:tcW w:w="1095" w:type="dxa"/>
          </w:tcPr>
          <w:p w14:paraId="0D031902" w14:textId="12B5798F" w:rsidR="00092D3C" w:rsidRDefault="5FC947CC" w:rsidP="30BB2FE0">
            <w:pPr>
              <w:rPr>
                <w:rFonts w:eastAsia="Times New Roman" w:cs="Times New Roman"/>
                <w:color w:val="auto"/>
              </w:rPr>
            </w:pPr>
            <w:r w:rsidRPr="30BB2FE0">
              <w:rPr>
                <w:color w:val="000000" w:themeColor="text2"/>
              </w:rPr>
              <w:t>F</w:t>
            </w:r>
          </w:p>
        </w:tc>
        <w:tc>
          <w:tcPr>
            <w:tcW w:w="960" w:type="dxa"/>
          </w:tcPr>
          <w:p w14:paraId="4AE31341" w14:textId="57050D22" w:rsidR="00092D3C" w:rsidRDefault="5FC947CC" w:rsidP="30BB2FE0">
            <w:pPr>
              <w:rPr>
                <w:rFonts w:eastAsia="Times New Roman" w:cs="Times New Roman"/>
                <w:color w:val="auto"/>
              </w:rPr>
            </w:pPr>
            <w:r w:rsidRPr="30BB2FE0">
              <w:rPr>
                <w:color w:val="000000" w:themeColor="text2"/>
              </w:rPr>
              <w:t>White</w:t>
            </w:r>
          </w:p>
        </w:tc>
        <w:tc>
          <w:tcPr>
            <w:tcW w:w="1530" w:type="dxa"/>
          </w:tcPr>
          <w:p w14:paraId="046680EE" w14:textId="77D5B54E" w:rsidR="00092D3C" w:rsidRDefault="5FC947CC" w:rsidP="30BB2FE0">
            <w:pPr>
              <w:rPr>
                <w:rFonts w:eastAsia="Times New Roman" w:cs="Times New Roman"/>
                <w:color w:val="auto"/>
              </w:rPr>
            </w:pPr>
            <w:r w:rsidRPr="30BB2FE0">
              <w:rPr>
                <w:color w:val="000000" w:themeColor="text2"/>
              </w:rPr>
              <w:t>Rural</w:t>
            </w:r>
          </w:p>
        </w:tc>
        <w:tc>
          <w:tcPr>
            <w:tcW w:w="2115" w:type="dxa"/>
          </w:tcPr>
          <w:p w14:paraId="6B6CD58B" w14:textId="0151AE98" w:rsidR="00092D3C" w:rsidRDefault="5FC326DB" w:rsidP="30BB2FE0">
            <w:pPr>
              <w:rPr>
                <w:rFonts w:eastAsia="Times New Roman" w:cs="Times New Roman"/>
                <w:color w:val="auto"/>
              </w:rPr>
            </w:pPr>
            <w:r w:rsidRPr="30BB2FE0">
              <w:rPr>
                <w:color w:val="000000" w:themeColor="text2"/>
              </w:rPr>
              <w:t>English</w:t>
            </w:r>
          </w:p>
        </w:tc>
        <w:tc>
          <w:tcPr>
            <w:tcW w:w="1642" w:type="dxa"/>
          </w:tcPr>
          <w:p w14:paraId="3823BA52" w14:textId="7C541B46" w:rsidR="00092D3C" w:rsidRDefault="5FC947CC" w:rsidP="30BB2FE0">
            <w:pPr>
              <w:rPr>
                <w:rFonts w:eastAsia="Times New Roman" w:cs="Times New Roman"/>
                <w:color w:val="auto"/>
              </w:rPr>
            </w:pPr>
            <w:r w:rsidRPr="30BB2FE0">
              <w:rPr>
                <w:color w:val="000000" w:themeColor="text2"/>
              </w:rPr>
              <w:t>T</w:t>
            </w:r>
            <w:r w:rsidR="5FC326DB" w:rsidRPr="30BB2FE0">
              <w:rPr>
                <w:color w:val="000000" w:themeColor="text2"/>
              </w:rPr>
              <w:t>raditional</w:t>
            </w:r>
          </w:p>
        </w:tc>
      </w:tr>
      <w:tr w:rsidR="00092D3C" w14:paraId="5CD111ED" w14:textId="77777777" w:rsidTr="30BB2FE0">
        <w:tc>
          <w:tcPr>
            <w:tcW w:w="1125" w:type="dxa"/>
            <w:tcBorders>
              <w:bottom w:val="single" w:sz="12" w:space="0" w:color="auto"/>
            </w:tcBorders>
          </w:tcPr>
          <w:p w14:paraId="671D0713" w14:textId="356B1CF2" w:rsidR="00092D3C" w:rsidRDefault="5FC947CC" w:rsidP="30BB2FE0">
            <w:pPr>
              <w:rPr>
                <w:rFonts w:eastAsia="Times New Roman" w:cs="Times New Roman"/>
                <w:color w:val="auto"/>
              </w:rPr>
            </w:pPr>
            <w:r w:rsidRPr="30BB2FE0">
              <w:rPr>
                <w:color w:val="000000" w:themeColor="text2"/>
              </w:rPr>
              <w:t>30</w:t>
            </w:r>
          </w:p>
        </w:tc>
        <w:tc>
          <w:tcPr>
            <w:tcW w:w="1020" w:type="dxa"/>
            <w:tcBorders>
              <w:bottom w:val="single" w:sz="12" w:space="0" w:color="auto"/>
            </w:tcBorders>
          </w:tcPr>
          <w:p w14:paraId="5FA5521F" w14:textId="6942349F" w:rsidR="00092D3C" w:rsidRDefault="5FC947CC" w:rsidP="30BB2FE0">
            <w:pPr>
              <w:rPr>
                <w:rFonts w:eastAsia="Times New Roman" w:cs="Times New Roman"/>
                <w:color w:val="auto"/>
              </w:rPr>
            </w:pPr>
            <w:r w:rsidRPr="30BB2FE0">
              <w:rPr>
                <w:color w:val="000000" w:themeColor="text2"/>
              </w:rPr>
              <w:t>4</w:t>
            </w:r>
          </w:p>
        </w:tc>
        <w:tc>
          <w:tcPr>
            <w:tcW w:w="1095" w:type="dxa"/>
            <w:tcBorders>
              <w:bottom w:val="single" w:sz="12" w:space="0" w:color="auto"/>
            </w:tcBorders>
          </w:tcPr>
          <w:p w14:paraId="644C5084" w14:textId="2BE9A742" w:rsidR="00092D3C" w:rsidRDefault="5FC947CC" w:rsidP="30BB2FE0">
            <w:pPr>
              <w:rPr>
                <w:rFonts w:eastAsia="Times New Roman" w:cs="Times New Roman"/>
                <w:color w:val="auto"/>
              </w:rPr>
            </w:pPr>
            <w:r w:rsidRPr="30BB2FE0">
              <w:rPr>
                <w:color w:val="000000" w:themeColor="text2"/>
              </w:rPr>
              <w:t>F</w:t>
            </w:r>
          </w:p>
        </w:tc>
        <w:tc>
          <w:tcPr>
            <w:tcW w:w="960" w:type="dxa"/>
            <w:tcBorders>
              <w:bottom w:val="single" w:sz="12" w:space="0" w:color="auto"/>
            </w:tcBorders>
          </w:tcPr>
          <w:p w14:paraId="5EB9CF50" w14:textId="3DC24D3E" w:rsidR="00092D3C" w:rsidRDefault="5FC947CC" w:rsidP="30BB2FE0">
            <w:pPr>
              <w:rPr>
                <w:rFonts w:eastAsia="Times New Roman" w:cs="Times New Roman"/>
                <w:color w:val="auto"/>
              </w:rPr>
            </w:pPr>
            <w:r w:rsidRPr="30BB2FE0">
              <w:rPr>
                <w:color w:val="000000" w:themeColor="text2"/>
              </w:rPr>
              <w:t>White</w:t>
            </w:r>
          </w:p>
        </w:tc>
        <w:tc>
          <w:tcPr>
            <w:tcW w:w="1530" w:type="dxa"/>
            <w:tcBorders>
              <w:bottom w:val="single" w:sz="12" w:space="0" w:color="auto"/>
            </w:tcBorders>
          </w:tcPr>
          <w:p w14:paraId="19531777" w14:textId="621A1B30" w:rsidR="00092D3C" w:rsidRDefault="5FC947CC" w:rsidP="30BB2FE0">
            <w:pPr>
              <w:rPr>
                <w:rFonts w:eastAsia="Times New Roman" w:cs="Times New Roman"/>
                <w:color w:val="auto"/>
              </w:rPr>
            </w:pPr>
            <w:r w:rsidRPr="30BB2FE0">
              <w:rPr>
                <w:color w:val="000000" w:themeColor="text2"/>
              </w:rPr>
              <w:t>Urban</w:t>
            </w:r>
          </w:p>
        </w:tc>
        <w:tc>
          <w:tcPr>
            <w:tcW w:w="2115" w:type="dxa"/>
            <w:tcBorders>
              <w:bottom w:val="single" w:sz="12" w:space="0" w:color="auto"/>
            </w:tcBorders>
          </w:tcPr>
          <w:p w14:paraId="23B7FD2F" w14:textId="6C94D941" w:rsidR="00092D3C" w:rsidRDefault="5FC326DB" w:rsidP="30BB2FE0">
            <w:pPr>
              <w:rPr>
                <w:rFonts w:eastAsia="Times New Roman" w:cs="Times New Roman"/>
                <w:color w:val="auto"/>
              </w:rPr>
            </w:pPr>
            <w:r w:rsidRPr="30BB2FE0">
              <w:rPr>
                <w:color w:val="000000" w:themeColor="text2"/>
              </w:rPr>
              <w:t>Social Studie</w:t>
            </w:r>
            <w:r w:rsidR="06531885" w:rsidRPr="30BB2FE0">
              <w:rPr>
                <w:color w:val="000000" w:themeColor="text2"/>
              </w:rPr>
              <w:t>s</w:t>
            </w:r>
          </w:p>
        </w:tc>
        <w:tc>
          <w:tcPr>
            <w:tcW w:w="1642" w:type="dxa"/>
            <w:tcBorders>
              <w:bottom w:val="single" w:sz="12" w:space="0" w:color="auto"/>
            </w:tcBorders>
          </w:tcPr>
          <w:p w14:paraId="3E339B14" w14:textId="133C8C22" w:rsidR="00092D3C" w:rsidRDefault="5FC947CC" w:rsidP="30BB2FE0">
            <w:pPr>
              <w:rPr>
                <w:rFonts w:eastAsia="Times New Roman" w:cs="Times New Roman"/>
                <w:color w:val="auto"/>
              </w:rPr>
            </w:pPr>
            <w:r w:rsidRPr="30BB2FE0">
              <w:rPr>
                <w:color w:val="000000" w:themeColor="text2"/>
              </w:rPr>
              <w:t>A</w:t>
            </w:r>
            <w:r w:rsidR="5FC326DB" w:rsidRPr="30BB2FE0">
              <w:rPr>
                <w:color w:val="000000" w:themeColor="text2"/>
              </w:rPr>
              <w:t>lternative</w:t>
            </w:r>
          </w:p>
        </w:tc>
      </w:tr>
      <w:tr w:rsidR="00A13EA6" w14:paraId="444C0F85" w14:textId="77777777" w:rsidTr="30BB2FE0">
        <w:tc>
          <w:tcPr>
            <w:tcW w:w="1125" w:type="dxa"/>
            <w:tcBorders>
              <w:top w:val="single" w:sz="12" w:space="0" w:color="auto"/>
              <w:bottom w:val="single" w:sz="12" w:space="0" w:color="auto"/>
            </w:tcBorders>
          </w:tcPr>
          <w:p w14:paraId="6EE82823" w14:textId="1FE6FA73" w:rsidR="00A13EA6" w:rsidRPr="00B86155" w:rsidRDefault="006A68AF" w:rsidP="30BB2FE0">
            <w:pPr>
              <w:rPr>
                <w:color w:val="000000"/>
              </w:rPr>
            </w:pPr>
            <w:r w:rsidRPr="00B86155">
              <w:rPr>
                <w:color w:val="000000"/>
              </w:rPr>
              <w:t>Total</w:t>
            </w:r>
          </w:p>
        </w:tc>
        <w:tc>
          <w:tcPr>
            <w:tcW w:w="1020" w:type="dxa"/>
            <w:tcBorders>
              <w:top w:val="single" w:sz="12" w:space="0" w:color="auto"/>
              <w:bottom w:val="single" w:sz="12" w:space="0" w:color="auto"/>
            </w:tcBorders>
          </w:tcPr>
          <w:p w14:paraId="5B58B768" w14:textId="01F96A05" w:rsidR="00A13EA6" w:rsidRDefault="0B56DC06" w:rsidP="30BB2FE0">
            <w:pPr>
              <w:rPr>
                <w:color w:val="000000"/>
              </w:rPr>
            </w:pPr>
            <w:r w:rsidRPr="30BB2FE0">
              <w:rPr>
                <w:color w:val="000000" w:themeColor="text2"/>
              </w:rPr>
              <w:t>13.7 avg.</w:t>
            </w:r>
          </w:p>
        </w:tc>
        <w:tc>
          <w:tcPr>
            <w:tcW w:w="1095" w:type="dxa"/>
            <w:tcBorders>
              <w:top w:val="single" w:sz="12" w:space="0" w:color="auto"/>
              <w:bottom w:val="single" w:sz="12" w:space="0" w:color="auto"/>
            </w:tcBorders>
          </w:tcPr>
          <w:p w14:paraId="15AAF0D5" w14:textId="77777777" w:rsidR="00A13EA6" w:rsidRDefault="293A2DF4" w:rsidP="30BB2FE0">
            <w:pPr>
              <w:rPr>
                <w:color w:val="000000"/>
              </w:rPr>
            </w:pPr>
            <w:r w:rsidRPr="30BB2FE0">
              <w:rPr>
                <w:color w:val="000000" w:themeColor="text2"/>
              </w:rPr>
              <w:t>80</w:t>
            </w:r>
            <w:r w:rsidR="0B56DC06" w:rsidRPr="30BB2FE0">
              <w:rPr>
                <w:color w:val="000000" w:themeColor="text2"/>
              </w:rPr>
              <w:t>%</w:t>
            </w:r>
            <w:r w:rsidRPr="30BB2FE0">
              <w:rPr>
                <w:color w:val="000000" w:themeColor="text2"/>
              </w:rPr>
              <w:t xml:space="preserve"> F</w:t>
            </w:r>
          </w:p>
          <w:p w14:paraId="7580F1CF" w14:textId="07B3DED1" w:rsidR="00D34651" w:rsidRDefault="293A2DF4" w:rsidP="30BB2FE0">
            <w:pPr>
              <w:rPr>
                <w:color w:val="000000"/>
              </w:rPr>
            </w:pPr>
            <w:r w:rsidRPr="30BB2FE0">
              <w:rPr>
                <w:color w:val="000000" w:themeColor="text2"/>
              </w:rPr>
              <w:t>20% M</w:t>
            </w:r>
          </w:p>
        </w:tc>
        <w:tc>
          <w:tcPr>
            <w:tcW w:w="960" w:type="dxa"/>
            <w:tcBorders>
              <w:top w:val="single" w:sz="12" w:space="0" w:color="auto"/>
              <w:bottom w:val="single" w:sz="12" w:space="0" w:color="auto"/>
            </w:tcBorders>
          </w:tcPr>
          <w:p w14:paraId="6EC99B04" w14:textId="4A6472AF" w:rsidR="00357909" w:rsidRDefault="39333532" w:rsidP="30BB2FE0">
            <w:pPr>
              <w:rPr>
                <w:color w:val="000000"/>
              </w:rPr>
            </w:pPr>
            <w:r w:rsidRPr="30BB2FE0">
              <w:rPr>
                <w:color w:val="000000" w:themeColor="text2"/>
              </w:rPr>
              <w:t xml:space="preserve">87% </w:t>
            </w:r>
            <w:r w:rsidR="3DD66BE0" w:rsidRPr="30BB2FE0">
              <w:rPr>
                <w:color w:val="000000" w:themeColor="text2"/>
              </w:rPr>
              <w:t xml:space="preserve">W </w:t>
            </w:r>
            <w:r w:rsidRPr="30BB2FE0">
              <w:rPr>
                <w:color w:val="000000" w:themeColor="text2"/>
              </w:rPr>
              <w:t>13% P</w:t>
            </w:r>
          </w:p>
        </w:tc>
        <w:tc>
          <w:tcPr>
            <w:tcW w:w="1530" w:type="dxa"/>
            <w:tcBorders>
              <w:top w:val="single" w:sz="12" w:space="0" w:color="auto"/>
              <w:bottom w:val="single" w:sz="12" w:space="0" w:color="auto"/>
            </w:tcBorders>
          </w:tcPr>
          <w:p w14:paraId="2C0550F8" w14:textId="77777777" w:rsidR="00A13EA6" w:rsidRDefault="7FCF7261" w:rsidP="30BB2FE0">
            <w:pPr>
              <w:rPr>
                <w:color w:val="000000"/>
              </w:rPr>
            </w:pPr>
            <w:r w:rsidRPr="30BB2FE0">
              <w:rPr>
                <w:color w:val="000000" w:themeColor="text2"/>
              </w:rPr>
              <w:t>43% U</w:t>
            </w:r>
          </w:p>
          <w:p w14:paraId="75A8201D" w14:textId="49A04FDC" w:rsidR="00C32863" w:rsidRDefault="7FCF7261" w:rsidP="30BB2FE0">
            <w:pPr>
              <w:rPr>
                <w:color w:val="000000"/>
              </w:rPr>
            </w:pPr>
            <w:r w:rsidRPr="30BB2FE0">
              <w:rPr>
                <w:color w:val="000000" w:themeColor="text2"/>
              </w:rPr>
              <w:t>33% S</w:t>
            </w:r>
          </w:p>
          <w:p w14:paraId="474CDC5E" w14:textId="1EAEF708" w:rsidR="00C32863" w:rsidRDefault="7FCF7261" w:rsidP="30BB2FE0">
            <w:pPr>
              <w:rPr>
                <w:color w:val="000000"/>
              </w:rPr>
            </w:pPr>
            <w:r w:rsidRPr="30BB2FE0">
              <w:rPr>
                <w:color w:val="000000" w:themeColor="text2"/>
              </w:rPr>
              <w:t>24% R</w:t>
            </w:r>
          </w:p>
        </w:tc>
        <w:tc>
          <w:tcPr>
            <w:tcW w:w="2115" w:type="dxa"/>
            <w:tcBorders>
              <w:top w:val="single" w:sz="12" w:space="0" w:color="auto"/>
              <w:bottom w:val="single" w:sz="12" w:space="0" w:color="auto"/>
            </w:tcBorders>
          </w:tcPr>
          <w:p w14:paraId="0EAB1604" w14:textId="5FA215E3" w:rsidR="00A13EA6" w:rsidRDefault="65144B08" w:rsidP="30BB2FE0">
            <w:pPr>
              <w:rPr>
                <w:color w:val="000000"/>
              </w:rPr>
            </w:pPr>
            <w:r w:rsidRPr="30BB2FE0">
              <w:rPr>
                <w:color w:val="000000" w:themeColor="text2"/>
              </w:rPr>
              <w:t>63% Eng.</w:t>
            </w:r>
          </w:p>
          <w:p w14:paraId="6AAEDBFC" w14:textId="31FEE685" w:rsidR="00523759" w:rsidRPr="00492DB3" w:rsidRDefault="65144B08" w:rsidP="30BB2FE0">
            <w:pPr>
              <w:rPr>
                <w:color w:val="000000"/>
              </w:rPr>
            </w:pPr>
            <w:r w:rsidRPr="30BB2FE0">
              <w:rPr>
                <w:color w:val="000000" w:themeColor="text2"/>
              </w:rPr>
              <w:t>37% SS</w:t>
            </w:r>
          </w:p>
        </w:tc>
        <w:tc>
          <w:tcPr>
            <w:tcW w:w="1642" w:type="dxa"/>
            <w:tcBorders>
              <w:top w:val="single" w:sz="12" w:space="0" w:color="auto"/>
              <w:bottom w:val="single" w:sz="12" w:space="0" w:color="auto"/>
            </w:tcBorders>
          </w:tcPr>
          <w:p w14:paraId="7E4BB745" w14:textId="77777777" w:rsidR="00A13EA6" w:rsidRDefault="57E6DBAF" w:rsidP="30BB2FE0">
            <w:pPr>
              <w:rPr>
                <w:color w:val="000000"/>
              </w:rPr>
            </w:pPr>
            <w:r w:rsidRPr="30BB2FE0">
              <w:rPr>
                <w:color w:val="000000" w:themeColor="text2"/>
              </w:rPr>
              <w:t>70% Trad.</w:t>
            </w:r>
          </w:p>
          <w:p w14:paraId="513A4A95" w14:textId="05EA1F66" w:rsidR="00A06D29" w:rsidRDefault="57E6DBAF" w:rsidP="30BB2FE0">
            <w:pPr>
              <w:rPr>
                <w:color w:val="000000"/>
              </w:rPr>
            </w:pPr>
            <w:r w:rsidRPr="30BB2FE0">
              <w:rPr>
                <w:color w:val="000000" w:themeColor="text2"/>
              </w:rPr>
              <w:t>30% Alt.</w:t>
            </w:r>
          </w:p>
        </w:tc>
      </w:tr>
    </w:tbl>
    <w:p w14:paraId="11DCB93A" w14:textId="77777777" w:rsidR="003F01D5" w:rsidRPr="001A1FBD" w:rsidRDefault="003F01D5" w:rsidP="00564A07">
      <w:pPr>
        <w:ind w:firstLine="0"/>
        <w:rPr>
          <w:rFonts w:eastAsia="Times New Roman" w:cs="Times New Roman"/>
          <w:color w:val="auto"/>
        </w:rPr>
      </w:pPr>
    </w:p>
    <w:p w14:paraId="756B8356" w14:textId="4696F3C0" w:rsidR="003F01D5" w:rsidRPr="001A1FBD" w:rsidRDefault="79F5B2FB" w:rsidP="00564A07">
      <w:pPr>
        <w:ind w:firstLine="0"/>
        <w:rPr>
          <w:rFonts w:eastAsia="Times New Roman" w:cs="Times New Roman"/>
          <w:color w:val="auto"/>
        </w:rPr>
      </w:pPr>
      <w:r w:rsidRPr="001A1FBD">
        <w:rPr>
          <w:rFonts w:eastAsia="Times New Roman" w:cs="Times New Roman"/>
          <w:color w:val="auto"/>
        </w:rPr>
        <w:t xml:space="preserve">Tier 1 of sampling </w:t>
      </w:r>
      <w:r w:rsidR="5DD3696C" w:rsidRPr="001A1FBD">
        <w:rPr>
          <w:rFonts w:eastAsia="Times New Roman" w:cs="Times New Roman"/>
          <w:color w:val="auto"/>
        </w:rPr>
        <w:t>enlist</w:t>
      </w:r>
      <w:r w:rsidR="00D276C5">
        <w:rPr>
          <w:rFonts w:eastAsia="Times New Roman" w:cs="Times New Roman"/>
          <w:color w:val="auto"/>
        </w:rPr>
        <w:t>ed</w:t>
      </w:r>
      <w:r w:rsidR="797701E5" w:rsidRPr="001A1FBD">
        <w:rPr>
          <w:rFonts w:eastAsia="Times New Roman" w:cs="Times New Roman"/>
          <w:color w:val="auto"/>
        </w:rPr>
        <w:t xml:space="preserve"> </w:t>
      </w:r>
      <w:r w:rsidR="5DD3696C" w:rsidRPr="001A1FBD">
        <w:rPr>
          <w:rFonts w:eastAsia="Times New Roman" w:cs="Times New Roman"/>
          <w:color w:val="auto"/>
        </w:rPr>
        <w:t>teachers I know</w:t>
      </w:r>
      <w:r w:rsidR="32070701" w:rsidRPr="001A1FBD">
        <w:rPr>
          <w:rFonts w:eastAsia="Times New Roman" w:cs="Times New Roman"/>
          <w:color w:val="auto"/>
        </w:rPr>
        <w:t xml:space="preserve"> personally</w:t>
      </w:r>
      <w:r w:rsidR="5DD3696C" w:rsidRPr="001A1FBD">
        <w:rPr>
          <w:rFonts w:eastAsia="Times New Roman" w:cs="Times New Roman"/>
          <w:color w:val="auto"/>
        </w:rPr>
        <w:t xml:space="preserve"> as points of contact to others who teach English or History/Social Studies in Oklahoma. </w:t>
      </w:r>
      <w:r w:rsidR="32070701" w:rsidRPr="001A1FBD">
        <w:rPr>
          <w:rFonts w:eastAsia="Times New Roman" w:cs="Times New Roman"/>
          <w:color w:val="auto"/>
        </w:rPr>
        <w:t xml:space="preserve">On ethical grounds, I </w:t>
      </w:r>
      <w:r w:rsidR="7630BF5A" w:rsidRPr="001A1FBD">
        <w:rPr>
          <w:rFonts w:eastAsia="Times New Roman" w:cs="Times New Roman"/>
          <w:color w:val="auto"/>
        </w:rPr>
        <w:t>did</w:t>
      </w:r>
      <w:r w:rsidR="32070701" w:rsidRPr="001A1FBD">
        <w:rPr>
          <w:rFonts w:eastAsia="Times New Roman" w:cs="Times New Roman"/>
          <w:color w:val="auto"/>
        </w:rPr>
        <w:t xml:space="preserve"> not </w:t>
      </w:r>
      <w:r w:rsidR="00B05515" w:rsidRPr="001A1FBD">
        <w:rPr>
          <w:rFonts w:eastAsia="Times New Roman" w:cs="Times New Roman"/>
          <w:color w:val="auto"/>
        </w:rPr>
        <w:t>interview</w:t>
      </w:r>
      <w:r w:rsidR="32070701" w:rsidRPr="001A1FBD">
        <w:rPr>
          <w:rFonts w:eastAsia="Times New Roman" w:cs="Times New Roman"/>
          <w:color w:val="auto"/>
        </w:rPr>
        <w:t xml:space="preserve"> teachers at my current school</w:t>
      </w:r>
      <w:r w:rsidR="00B05515" w:rsidRPr="001A1FBD">
        <w:rPr>
          <w:rFonts w:eastAsia="Times New Roman" w:cs="Times New Roman"/>
          <w:color w:val="auto"/>
        </w:rPr>
        <w:t xml:space="preserve"> but</w:t>
      </w:r>
      <w:r w:rsidR="278EC215" w:rsidRPr="001A1FBD">
        <w:rPr>
          <w:rFonts w:eastAsia="Times New Roman" w:cs="Times New Roman"/>
          <w:color w:val="auto"/>
        </w:rPr>
        <w:t xml:space="preserve"> conduct</w:t>
      </w:r>
      <w:r w:rsidR="4D907F04" w:rsidRPr="001A1FBD">
        <w:rPr>
          <w:rFonts w:eastAsia="Times New Roman" w:cs="Times New Roman"/>
          <w:color w:val="auto"/>
        </w:rPr>
        <w:t>ed</w:t>
      </w:r>
      <w:r w:rsidR="278EC215" w:rsidRPr="001A1FBD">
        <w:rPr>
          <w:rFonts w:eastAsia="Times New Roman" w:cs="Times New Roman"/>
          <w:color w:val="auto"/>
        </w:rPr>
        <w:t xml:space="preserve"> mock interviews with them to hone interview questions and </w:t>
      </w:r>
      <w:r w:rsidR="278EC215" w:rsidRPr="001A1FBD">
        <w:rPr>
          <w:rFonts w:eastAsia="Times New Roman" w:cs="Times New Roman"/>
          <w:color w:val="auto"/>
        </w:rPr>
        <w:lastRenderedPageBreak/>
        <w:t>practice coding</w:t>
      </w:r>
      <w:r w:rsidR="32070701" w:rsidRPr="001A1FBD">
        <w:rPr>
          <w:rFonts w:eastAsia="Times New Roman" w:cs="Times New Roman"/>
          <w:color w:val="auto"/>
        </w:rPr>
        <w:t>.</w:t>
      </w:r>
      <w:r w:rsidR="7625D906" w:rsidRPr="001A1FBD">
        <w:rPr>
          <w:rFonts w:eastAsia="Times New Roman" w:cs="Times New Roman"/>
          <w:color w:val="auto"/>
        </w:rPr>
        <w:t xml:space="preserve"> As part of a leadership cohort two years ago, I made considerable contacts </w:t>
      </w:r>
      <w:r w:rsidR="16FD06D0" w:rsidRPr="001A1FBD">
        <w:rPr>
          <w:rFonts w:eastAsia="Times New Roman" w:cs="Times New Roman"/>
          <w:color w:val="auto"/>
        </w:rPr>
        <w:t>with</w:t>
      </w:r>
      <w:r w:rsidR="7625D906" w:rsidRPr="001A1FBD">
        <w:rPr>
          <w:rFonts w:eastAsia="Times New Roman" w:cs="Times New Roman"/>
          <w:color w:val="auto"/>
        </w:rPr>
        <w:t xml:space="preserve"> school leaders in rural districts</w:t>
      </w:r>
      <w:r w:rsidR="00D11AEE">
        <w:rPr>
          <w:rFonts w:eastAsia="Times New Roman" w:cs="Times New Roman"/>
          <w:color w:val="auto"/>
        </w:rPr>
        <w:t xml:space="preserve"> on which </w:t>
      </w:r>
      <w:r w:rsidR="7625D906" w:rsidRPr="001A1FBD">
        <w:rPr>
          <w:rFonts w:eastAsia="Times New Roman" w:cs="Times New Roman"/>
          <w:color w:val="auto"/>
        </w:rPr>
        <w:t>I rel</w:t>
      </w:r>
      <w:r w:rsidR="4F0348C6" w:rsidRPr="001A1FBD">
        <w:rPr>
          <w:rFonts w:eastAsia="Times New Roman" w:cs="Times New Roman"/>
          <w:color w:val="auto"/>
        </w:rPr>
        <w:t>ied</w:t>
      </w:r>
      <w:r w:rsidR="7625D906" w:rsidRPr="001A1FBD">
        <w:rPr>
          <w:rFonts w:eastAsia="Times New Roman" w:cs="Times New Roman"/>
          <w:color w:val="auto"/>
        </w:rPr>
        <w:t xml:space="preserve"> heavily to source participants in the rural</w:t>
      </w:r>
      <w:r w:rsidR="00D11AEE">
        <w:rPr>
          <w:rFonts w:eastAsia="Times New Roman" w:cs="Times New Roman"/>
          <w:color w:val="auto"/>
        </w:rPr>
        <w:t xml:space="preserve"> context</w:t>
      </w:r>
      <w:r w:rsidR="7625D906" w:rsidRPr="001A1FBD">
        <w:rPr>
          <w:rFonts w:eastAsia="Times New Roman" w:cs="Times New Roman"/>
          <w:color w:val="auto"/>
        </w:rPr>
        <w:t xml:space="preserve">. </w:t>
      </w:r>
      <w:r w:rsidRPr="001A1FBD">
        <w:rPr>
          <w:rFonts w:eastAsia="Times New Roman" w:cs="Times New Roman"/>
          <w:color w:val="auto"/>
        </w:rPr>
        <w:t>Tier 2 involve</w:t>
      </w:r>
      <w:r w:rsidR="6682E854" w:rsidRPr="001A1FBD">
        <w:rPr>
          <w:rFonts w:eastAsia="Times New Roman" w:cs="Times New Roman"/>
          <w:color w:val="auto"/>
        </w:rPr>
        <w:t>d</w:t>
      </w:r>
      <w:r w:rsidRPr="001A1FBD">
        <w:rPr>
          <w:rFonts w:eastAsia="Times New Roman" w:cs="Times New Roman"/>
          <w:color w:val="auto"/>
        </w:rPr>
        <w:t xml:space="preserve"> </w:t>
      </w:r>
      <w:r w:rsidR="1BF616B2" w:rsidRPr="001A1FBD">
        <w:rPr>
          <w:rFonts w:eastAsia="Times New Roman" w:cs="Times New Roman"/>
          <w:color w:val="auto"/>
        </w:rPr>
        <w:t xml:space="preserve">asking contacts made via </w:t>
      </w:r>
      <w:r w:rsidR="4BE6D621" w:rsidRPr="001A1FBD">
        <w:rPr>
          <w:rFonts w:eastAsia="Times New Roman" w:cs="Times New Roman"/>
          <w:color w:val="auto"/>
        </w:rPr>
        <w:t>T</w:t>
      </w:r>
      <w:r w:rsidR="1BF616B2" w:rsidRPr="001A1FBD">
        <w:rPr>
          <w:rFonts w:eastAsia="Times New Roman" w:cs="Times New Roman"/>
          <w:color w:val="auto"/>
        </w:rPr>
        <w:t xml:space="preserve">ier 1 means to connect me to </w:t>
      </w:r>
      <w:r w:rsidR="00D276C5">
        <w:rPr>
          <w:rFonts w:eastAsia="Times New Roman" w:cs="Times New Roman"/>
          <w:color w:val="auto"/>
        </w:rPr>
        <w:t>more</w:t>
      </w:r>
      <w:r w:rsidR="00D11AEE">
        <w:rPr>
          <w:rFonts w:eastAsia="Times New Roman" w:cs="Times New Roman"/>
          <w:color w:val="auto"/>
        </w:rPr>
        <w:t xml:space="preserve"> participants</w:t>
      </w:r>
      <w:r w:rsidR="3DACB660" w:rsidRPr="001A1FBD">
        <w:rPr>
          <w:rFonts w:eastAsia="Times New Roman" w:cs="Times New Roman"/>
          <w:color w:val="auto"/>
        </w:rPr>
        <w:t xml:space="preserve">, while </w:t>
      </w:r>
      <w:r w:rsidR="287CF22C" w:rsidRPr="001A1FBD">
        <w:rPr>
          <w:rFonts w:eastAsia="Times New Roman" w:cs="Times New Roman"/>
          <w:color w:val="auto"/>
        </w:rPr>
        <w:t xml:space="preserve">Tier </w:t>
      </w:r>
      <w:r w:rsidR="3DACB660" w:rsidRPr="001A1FBD">
        <w:rPr>
          <w:rFonts w:eastAsia="Times New Roman" w:cs="Times New Roman"/>
          <w:color w:val="auto"/>
        </w:rPr>
        <w:t xml:space="preserve">3 </w:t>
      </w:r>
      <w:r w:rsidR="00D11AEE">
        <w:rPr>
          <w:rFonts w:eastAsia="Times New Roman" w:cs="Times New Roman"/>
          <w:color w:val="auto"/>
        </w:rPr>
        <w:t>involved u</w:t>
      </w:r>
      <w:r w:rsidRPr="001A1FBD">
        <w:rPr>
          <w:rFonts w:eastAsia="Times New Roman" w:cs="Times New Roman"/>
          <w:color w:val="auto"/>
        </w:rPr>
        <w:t xml:space="preserve">sing </w:t>
      </w:r>
      <w:r w:rsidR="5B785F5F" w:rsidRPr="001A1FBD">
        <w:rPr>
          <w:rFonts w:eastAsia="Times New Roman" w:cs="Times New Roman"/>
          <w:color w:val="auto"/>
        </w:rPr>
        <w:t xml:space="preserve">websites of schools across Oklahoma to compile a list of email addresses </w:t>
      </w:r>
      <w:r w:rsidR="336ECAA0" w:rsidRPr="001A1FBD">
        <w:rPr>
          <w:rFonts w:eastAsia="Times New Roman" w:cs="Times New Roman"/>
          <w:color w:val="auto"/>
        </w:rPr>
        <w:t xml:space="preserve">of secondary English, Social Studies, and History teachers from urban, rural, and suburban school districts to initiate </w:t>
      </w:r>
      <w:r w:rsidR="2A117C97" w:rsidRPr="001A1FBD">
        <w:rPr>
          <w:rFonts w:eastAsia="Times New Roman" w:cs="Times New Roman"/>
          <w:color w:val="auto"/>
        </w:rPr>
        <w:t>participant interest</w:t>
      </w:r>
      <w:r w:rsidR="0F61FF18" w:rsidRPr="001A1FBD">
        <w:rPr>
          <w:rFonts w:eastAsia="Times New Roman" w:cs="Times New Roman"/>
          <w:color w:val="auto"/>
        </w:rPr>
        <w:t xml:space="preserve"> and fill out the remaining sample</w:t>
      </w:r>
      <w:r w:rsidR="2A117C97" w:rsidRPr="001A1FBD">
        <w:rPr>
          <w:rFonts w:eastAsia="Times New Roman" w:cs="Times New Roman"/>
          <w:color w:val="auto"/>
        </w:rPr>
        <w:t>.</w:t>
      </w:r>
      <w:r w:rsidR="20050740" w:rsidRPr="001A1FBD">
        <w:rPr>
          <w:rFonts w:eastAsia="Times New Roman" w:cs="Times New Roman"/>
          <w:color w:val="auto"/>
        </w:rPr>
        <w:t xml:space="preserve"> </w:t>
      </w:r>
      <w:r w:rsidR="00D276C5">
        <w:rPr>
          <w:rFonts w:eastAsia="Times New Roman" w:cs="Times New Roman"/>
          <w:color w:val="auto"/>
        </w:rPr>
        <w:t>Having trouble finding rural participants, I</w:t>
      </w:r>
      <w:r w:rsidR="20050740" w:rsidRPr="001A1FBD">
        <w:rPr>
          <w:rFonts w:eastAsia="Times New Roman" w:cs="Times New Roman"/>
          <w:color w:val="auto"/>
        </w:rPr>
        <w:t xml:space="preserve"> visited </w:t>
      </w:r>
      <w:r w:rsidR="14705421" w:rsidRPr="001A1FBD">
        <w:rPr>
          <w:rFonts w:eastAsia="Times New Roman" w:cs="Times New Roman"/>
          <w:color w:val="auto"/>
        </w:rPr>
        <w:t>six</w:t>
      </w:r>
      <w:r w:rsidR="20050740" w:rsidRPr="001A1FBD">
        <w:rPr>
          <w:rFonts w:eastAsia="Times New Roman" w:cs="Times New Roman"/>
          <w:color w:val="auto"/>
        </w:rPr>
        <w:t xml:space="preserve"> schools</w:t>
      </w:r>
      <w:r w:rsidR="65F6DD16" w:rsidRPr="001A1FBD">
        <w:rPr>
          <w:rFonts w:eastAsia="Times New Roman" w:cs="Times New Roman"/>
          <w:color w:val="auto"/>
        </w:rPr>
        <w:t xml:space="preserve"> in northeastern Oklahoma</w:t>
      </w:r>
      <w:r w:rsidR="20050740" w:rsidRPr="001A1FBD">
        <w:rPr>
          <w:rFonts w:eastAsia="Times New Roman" w:cs="Times New Roman"/>
          <w:color w:val="auto"/>
        </w:rPr>
        <w:t xml:space="preserve"> and delivered study recruitment materials and sign-up instructions in person.</w:t>
      </w:r>
      <w:r w:rsidR="001541DA" w:rsidRPr="001A1FBD">
        <w:rPr>
          <w:rFonts w:eastAsia="Times New Roman" w:cs="Times New Roman"/>
          <w:color w:val="auto"/>
        </w:rPr>
        <w:t xml:space="preserve"> Word-of-mouth referrals within the snowball method were, by far, the most effective means of sourcing participants.</w:t>
      </w:r>
    </w:p>
    <w:p w14:paraId="26E31274" w14:textId="45626B01" w:rsidR="00C45D48" w:rsidRPr="001A1FBD" w:rsidRDefault="709B68B9" w:rsidP="00564A07">
      <w:pPr>
        <w:rPr>
          <w:rFonts w:eastAsia="Times New Roman" w:cs="Times New Roman"/>
          <w:color w:val="auto"/>
        </w:rPr>
      </w:pPr>
      <w:r w:rsidRPr="5BBA59FB">
        <w:rPr>
          <w:rFonts w:eastAsia="Times New Roman" w:cs="Times New Roman"/>
          <w:color w:val="auto"/>
        </w:rPr>
        <w:t>The aim was to include at least 30 teachers, with 10 from each context.</w:t>
      </w:r>
      <w:r w:rsidR="00286C14" w:rsidRPr="5BBA59FB">
        <w:rPr>
          <w:rFonts w:eastAsia="Times New Roman" w:cs="Times New Roman"/>
          <w:color w:val="auto"/>
        </w:rPr>
        <w:t xml:space="preserve"> The diversity in types of school districts </w:t>
      </w:r>
      <w:r w:rsidR="390E064B" w:rsidRPr="5BBA59FB">
        <w:rPr>
          <w:rFonts w:eastAsia="Times New Roman" w:cs="Times New Roman"/>
          <w:color w:val="auto"/>
        </w:rPr>
        <w:t>is</w:t>
      </w:r>
      <w:r w:rsidR="00D75967" w:rsidRPr="5BBA59FB">
        <w:rPr>
          <w:rFonts w:eastAsia="Times New Roman" w:cs="Times New Roman"/>
          <w:color w:val="auto"/>
        </w:rPr>
        <w:t xml:space="preserve"> </w:t>
      </w:r>
      <w:r w:rsidR="00DE4225" w:rsidRPr="5BBA59FB">
        <w:rPr>
          <w:rFonts w:eastAsia="Times New Roman" w:cs="Times New Roman"/>
          <w:color w:val="auto"/>
        </w:rPr>
        <w:t xml:space="preserve">important in the attempt to gather data </w:t>
      </w:r>
      <w:r w:rsidR="00BA611D" w:rsidRPr="5BBA59FB">
        <w:rPr>
          <w:rFonts w:eastAsia="Times New Roman" w:cs="Times New Roman"/>
          <w:color w:val="auto"/>
        </w:rPr>
        <w:t>on</w:t>
      </w:r>
      <w:r w:rsidR="00DE4225" w:rsidRPr="5BBA59FB">
        <w:rPr>
          <w:rFonts w:eastAsia="Times New Roman" w:cs="Times New Roman"/>
          <w:color w:val="auto"/>
        </w:rPr>
        <w:t xml:space="preserve"> where teachers</w:t>
      </w:r>
      <w:r w:rsidR="00D75967" w:rsidRPr="5BBA59FB">
        <w:rPr>
          <w:rFonts w:eastAsia="Times New Roman" w:cs="Times New Roman"/>
          <w:color w:val="auto"/>
        </w:rPr>
        <w:t>’</w:t>
      </w:r>
      <w:r w:rsidR="00DE4225" w:rsidRPr="5BBA59FB">
        <w:rPr>
          <w:rFonts w:eastAsia="Times New Roman" w:cs="Times New Roman"/>
          <w:color w:val="auto"/>
        </w:rPr>
        <w:t xml:space="preserve"> </w:t>
      </w:r>
      <w:r w:rsidR="001541DA" w:rsidRPr="5BBA59FB">
        <w:rPr>
          <w:rFonts w:eastAsia="Times New Roman" w:cs="Times New Roman"/>
          <w:color w:val="auto"/>
        </w:rPr>
        <w:t>well-being</w:t>
      </w:r>
      <w:r w:rsidR="00DE4225" w:rsidRPr="5BBA59FB">
        <w:rPr>
          <w:rFonts w:eastAsia="Times New Roman" w:cs="Times New Roman"/>
          <w:color w:val="auto"/>
        </w:rPr>
        <w:t xml:space="preserve"> may or may not be, according to them, influenced by the intersection of the </w:t>
      </w:r>
      <w:r w:rsidR="00F42D64" w:rsidRPr="5BBA59FB">
        <w:rPr>
          <w:rFonts w:eastAsia="Times New Roman" w:cs="Times New Roman"/>
          <w:color w:val="auto"/>
        </w:rPr>
        <w:t>policy</w:t>
      </w:r>
      <w:r w:rsidR="00DE4225" w:rsidRPr="5BBA59FB">
        <w:rPr>
          <w:rFonts w:eastAsia="Times New Roman" w:cs="Times New Roman"/>
          <w:color w:val="auto"/>
        </w:rPr>
        <w:t xml:space="preserve"> environment and their own personal sociopolitical </w:t>
      </w:r>
      <w:r w:rsidR="00391A80" w:rsidRPr="5BBA59FB">
        <w:rPr>
          <w:rFonts w:eastAsia="Times New Roman" w:cs="Times New Roman"/>
          <w:color w:val="auto"/>
        </w:rPr>
        <w:t>belief system</w:t>
      </w:r>
      <w:r w:rsidR="00353629" w:rsidRPr="5BBA59FB">
        <w:rPr>
          <w:rFonts w:eastAsia="Times New Roman" w:cs="Times New Roman"/>
          <w:color w:val="auto"/>
        </w:rPr>
        <w:t xml:space="preserve"> as informed by SIT</w:t>
      </w:r>
      <w:r w:rsidR="00391A80" w:rsidRPr="5BBA59FB">
        <w:rPr>
          <w:rFonts w:eastAsia="Times New Roman" w:cs="Times New Roman"/>
          <w:color w:val="auto"/>
        </w:rPr>
        <w:t>.</w:t>
      </w:r>
      <w:r w:rsidR="00A40609" w:rsidRPr="5BBA59FB">
        <w:rPr>
          <w:rFonts w:eastAsia="Times New Roman" w:cs="Times New Roman"/>
          <w:color w:val="auto"/>
        </w:rPr>
        <w:t xml:space="preserve"> Whereas it</w:t>
      </w:r>
      <w:r w:rsidR="002D740E" w:rsidRPr="5BBA59FB">
        <w:rPr>
          <w:rFonts w:eastAsia="Times New Roman" w:cs="Times New Roman"/>
          <w:color w:val="auto"/>
        </w:rPr>
        <w:t xml:space="preserve"> is dialectically irresponsible to assume an urban, suburban, or rural context as an ideological monolith, the different contexts within a state </w:t>
      </w:r>
      <w:r w:rsidR="009F0112" w:rsidRPr="5BBA59FB">
        <w:rPr>
          <w:rFonts w:eastAsia="Times New Roman" w:cs="Times New Roman"/>
          <w:color w:val="auto"/>
        </w:rPr>
        <w:t>are often colored by a homogeneity</w:t>
      </w:r>
      <w:r w:rsidR="002D740E" w:rsidRPr="5BBA59FB">
        <w:rPr>
          <w:rFonts w:eastAsia="Times New Roman" w:cs="Times New Roman"/>
          <w:color w:val="auto"/>
        </w:rPr>
        <w:t xml:space="preserve"> of ideology with urban areas tending to lean left of the political center and rural leaning right. Suburban contexts in Oklahoma can be more </w:t>
      </w:r>
      <w:r w:rsidR="00885CF9" w:rsidRPr="5BBA59FB">
        <w:rPr>
          <w:rFonts w:eastAsia="Times New Roman" w:cs="Times New Roman"/>
          <w:color w:val="auto"/>
        </w:rPr>
        <w:t>mixed but</w:t>
      </w:r>
      <w:r w:rsidR="002D740E" w:rsidRPr="5BBA59FB">
        <w:rPr>
          <w:rFonts w:eastAsia="Times New Roman" w:cs="Times New Roman"/>
          <w:color w:val="auto"/>
        </w:rPr>
        <w:t xml:space="preserve"> tend to lean right of center</w:t>
      </w:r>
      <w:r w:rsidR="00885CF9" w:rsidRPr="5BBA59FB">
        <w:rPr>
          <w:rFonts w:eastAsia="Times New Roman" w:cs="Times New Roman"/>
          <w:color w:val="auto"/>
        </w:rPr>
        <w:t>,</w:t>
      </w:r>
      <w:r w:rsidR="002D740E" w:rsidRPr="5BBA59FB">
        <w:rPr>
          <w:rFonts w:eastAsia="Times New Roman" w:cs="Times New Roman"/>
          <w:color w:val="auto"/>
        </w:rPr>
        <w:t xml:space="preserve"> as well.</w:t>
      </w:r>
      <w:r w:rsidR="00885CF9" w:rsidRPr="5BBA59FB">
        <w:rPr>
          <w:rFonts w:eastAsia="Times New Roman" w:cs="Times New Roman"/>
          <w:color w:val="auto"/>
        </w:rPr>
        <w:t xml:space="preserve"> For this study,</w:t>
      </w:r>
      <w:r w:rsidR="002D740E" w:rsidRPr="5BBA59FB">
        <w:rPr>
          <w:rFonts w:eastAsia="Times New Roman" w:cs="Times New Roman"/>
          <w:color w:val="auto"/>
        </w:rPr>
        <w:t xml:space="preserve"> ideological diversity </w:t>
      </w:r>
      <w:r w:rsidR="005A2752" w:rsidRPr="5BBA59FB">
        <w:rPr>
          <w:rFonts w:eastAsia="Times New Roman" w:cs="Times New Roman"/>
          <w:color w:val="auto"/>
        </w:rPr>
        <w:t>wa</w:t>
      </w:r>
      <w:r w:rsidR="107EE0B1" w:rsidRPr="5BBA59FB">
        <w:rPr>
          <w:rFonts w:eastAsia="Times New Roman" w:cs="Times New Roman"/>
          <w:color w:val="auto"/>
        </w:rPr>
        <w:t xml:space="preserve">s </w:t>
      </w:r>
      <w:r w:rsidR="002D740E" w:rsidRPr="5BBA59FB">
        <w:rPr>
          <w:rFonts w:eastAsia="Times New Roman" w:cs="Times New Roman"/>
          <w:color w:val="auto"/>
        </w:rPr>
        <w:t xml:space="preserve">important in sampling to ensure results </w:t>
      </w:r>
      <w:r w:rsidR="00435FBA" w:rsidRPr="5BBA59FB">
        <w:rPr>
          <w:rFonts w:eastAsia="Times New Roman" w:cs="Times New Roman"/>
          <w:color w:val="auto"/>
        </w:rPr>
        <w:t>we</w:t>
      </w:r>
      <w:r w:rsidR="002D740E" w:rsidRPr="5BBA59FB">
        <w:rPr>
          <w:rFonts w:eastAsia="Times New Roman" w:cs="Times New Roman"/>
          <w:color w:val="auto"/>
        </w:rPr>
        <w:t xml:space="preserve">re not clouded by any </w:t>
      </w:r>
      <w:r w:rsidR="002E69B8" w:rsidRPr="5BBA59FB">
        <w:rPr>
          <w:rFonts w:eastAsia="Times New Roman" w:cs="Times New Roman"/>
          <w:color w:val="auto"/>
        </w:rPr>
        <w:t xml:space="preserve">one </w:t>
      </w:r>
      <w:r w:rsidR="002D740E" w:rsidRPr="5BBA59FB">
        <w:rPr>
          <w:rFonts w:eastAsia="Times New Roman" w:cs="Times New Roman"/>
          <w:color w:val="auto"/>
        </w:rPr>
        <w:t>ideological paradigm</w:t>
      </w:r>
      <w:r w:rsidR="006457A6" w:rsidRPr="5BBA59FB">
        <w:rPr>
          <w:rFonts w:eastAsia="Times New Roman" w:cs="Times New Roman"/>
          <w:color w:val="auto"/>
        </w:rPr>
        <w:t>,</w:t>
      </w:r>
      <w:r w:rsidR="002D740E" w:rsidRPr="5BBA59FB">
        <w:rPr>
          <w:rFonts w:eastAsia="Times New Roman" w:cs="Times New Roman"/>
          <w:color w:val="auto"/>
        </w:rPr>
        <w:t xml:space="preserve"> particularly in a professional context</w:t>
      </w:r>
      <w:r w:rsidR="006457A6" w:rsidRPr="5BBA59FB">
        <w:rPr>
          <w:rFonts w:eastAsia="Times New Roman" w:cs="Times New Roman"/>
          <w:color w:val="auto"/>
        </w:rPr>
        <w:t>,</w:t>
      </w:r>
      <w:r w:rsidR="002D740E" w:rsidRPr="5BBA59FB">
        <w:rPr>
          <w:rFonts w:eastAsia="Times New Roman" w:cs="Times New Roman"/>
          <w:color w:val="auto"/>
        </w:rPr>
        <w:t xml:space="preserve"> as multifaceted and ideologically complex a</w:t>
      </w:r>
      <w:r w:rsidR="00885CF9" w:rsidRPr="5BBA59FB">
        <w:rPr>
          <w:rFonts w:eastAsia="Times New Roman" w:cs="Times New Roman"/>
          <w:color w:val="auto"/>
        </w:rPr>
        <w:t xml:space="preserve"> context as the teaching profession </w:t>
      </w:r>
      <w:r w:rsidR="0024617C" w:rsidRPr="5BBA59FB">
        <w:rPr>
          <w:rFonts w:eastAsia="Times New Roman" w:cs="Times New Roman"/>
          <w:color w:val="auto"/>
        </w:rPr>
        <w:t xml:space="preserve">is </w:t>
      </w:r>
      <w:r w:rsidR="00885CF9" w:rsidRPr="5BBA59FB">
        <w:rPr>
          <w:rFonts w:eastAsia="Times New Roman" w:cs="Times New Roman"/>
          <w:color w:val="auto"/>
        </w:rPr>
        <w:t xml:space="preserve">in Oklahoma. </w:t>
      </w:r>
      <w:r w:rsidR="002041C5" w:rsidRPr="5BBA59FB">
        <w:rPr>
          <w:rFonts w:eastAsia="Times New Roman" w:cs="Times New Roman"/>
          <w:color w:val="auto"/>
        </w:rPr>
        <w:t xml:space="preserve">As seen in Table </w:t>
      </w:r>
      <w:r w:rsidR="00742C31" w:rsidRPr="5BBA59FB">
        <w:rPr>
          <w:rFonts w:eastAsia="Times New Roman" w:cs="Times New Roman"/>
          <w:color w:val="auto"/>
        </w:rPr>
        <w:t>2</w:t>
      </w:r>
      <w:r w:rsidR="002041C5" w:rsidRPr="5BBA59FB">
        <w:rPr>
          <w:rFonts w:eastAsia="Times New Roman" w:cs="Times New Roman"/>
          <w:color w:val="auto"/>
        </w:rPr>
        <w:t xml:space="preserve">, I was not able to get a clean distribution across school type, but each context is well-represented. The </w:t>
      </w:r>
      <w:r w:rsidR="00C5647C" w:rsidRPr="5BBA59FB">
        <w:rPr>
          <w:rFonts w:eastAsia="Times New Roman" w:cs="Times New Roman"/>
          <w:color w:val="auto"/>
        </w:rPr>
        <w:t xml:space="preserve">rigid </w:t>
      </w:r>
      <w:r w:rsidR="00C5647C" w:rsidRPr="5BBA59FB">
        <w:rPr>
          <w:rFonts w:eastAsia="Times New Roman" w:cs="Times New Roman"/>
          <w:color w:val="auto"/>
        </w:rPr>
        <w:lastRenderedPageBreak/>
        <w:t>view I had of political views within geographical contexts was also challenged as many outliers emerged in the findings.</w:t>
      </w:r>
    </w:p>
    <w:p w14:paraId="151EE9D4" w14:textId="2CEE8030" w:rsidR="009606FC" w:rsidRPr="001A1FBD" w:rsidRDefault="00ED6C26" w:rsidP="00564A07">
      <w:pPr>
        <w:rPr>
          <w:rFonts w:eastAsia="Times New Roman" w:cs="Times New Roman"/>
          <w:color w:val="auto"/>
        </w:rPr>
      </w:pPr>
      <w:r w:rsidRPr="5BBA59FB">
        <w:rPr>
          <w:rFonts w:eastAsia="Times New Roman" w:cs="Times New Roman"/>
          <w:color w:val="auto"/>
        </w:rPr>
        <w:t xml:space="preserve">Beyond the geographical context of the sample, </w:t>
      </w:r>
      <w:r w:rsidR="59BB93B2" w:rsidRPr="5BBA59FB">
        <w:rPr>
          <w:rFonts w:eastAsia="Times New Roman" w:cs="Times New Roman"/>
          <w:color w:val="auto"/>
        </w:rPr>
        <w:t xml:space="preserve">participants needed to have experience </w:t>
      </w:r>
      <w:r w:rsidR="00B06F5B" w:rsidRPr="5BBA59FB">
        <w:rPr>
          <w:rFonts w:eastAsia="Times New Roman" w:cs="Times New Roman"/>
          <w:color w:val="auto"/>
        </w:rPr>
        <w:t>teaching in the Humanities</w:t>
      </w:r>
      <w:r w:rsidR="00C75900" w:rsidRPr="5BBA59FB">
        <w:rPr>
          <w:rFonts w:eastAsia="Times New Roman" w:cs="Times New Roman"/>
          <w:color w:val="auto"/>
        </w:rPr>
        <w:t xml:space="preserve">, primarily students </w:t>
      </w:r>
      <w:r w:rsidR="00095EDD" w:rsidRPr="5BBA59FB">
        <w:rPr>
          <w:rFonts w:eastAsia="Times New Roman" w:cs="Times New Roman"/>
          <w:color w:val="auto"/>
        </w:rPr>
        <w:t>grade</w:t>
      </w:r>
      <w:r w:rsidR="00C75900" w:rsidRPr="5BBA59FB">
        <w:rPr>
          <w:rFonts w:eastAsia="Times New Roman" w:cs="Times New Roman"/>
          <w:color w:val="auto"/>
        </w:rPr>
        <w:t xml:space="preserve"> 6-12. The subject area and grade-based criteria </w:t>
      </w:r>
      <w:r w:rsidR="00353629" w:rsidRPr="5BBA59FB">
        <w:rPr>
          <w:rFonts w:eastAsia="Times New Roman" w:cs="Times New Roman"/>
          <w:color w:val="auto"/>
        </w:rPr>
        <w:t>are</w:t>
      </w:r>
      <w:r w:rsidR="00C75900" w:rsidRPr="5BBA59FB">
        <w:rPr>
          <w:rFonts w:eastAsia="Times New Roman" w:cs="Times New Roman"/>
          <w:color w:val="auto"/>
        </w:rPr>
        <w:t xml:space="preserve"> essential because</w:t>
      </w:r>
      <w:r w:rsidR="00E16CC5" w:rsidRPr="5BBA59FB">
        <w:rPr>
          <w:rFonts w:eastAsia="Times New Roman" w:cs="Times New Roman"/>
          <w:color w:val="auto"/>
        </w:rPr>
        <w:t xml:space="preserve">, while elements of the legislative paradigm </w:t>
      </w:r>
      <w:r w:rsidR="00345EB8" w:rsidRPr="5BBA59FB">
        <w:rPr>
          <w:rFonts w:eastAsia="Times New Roman" w:cs="Times New Roman"/>
          <w:color w:val="auto"/>
        </w:rPr>
        <w:t>can</w:t>
      </w:r>
      <w:r w:rsidR="00E16CC5" w:rsidRPr="5BBA59FB">
        <w:rPr>
          <w:rFonts w:eastAsia="Times New Roman" w:cs="Times New Roman"/>
          <w:color w:val="auto"/>
        </w:rPr>
        <w:t xml:space="preserve"> punctuate the experience of STEM teachers and </w:t>
      </w:r>
      <w:r w:rsidR="0066198D" w:rsidRPr="5BBA59FB">
        <w:rPr>
          <w:rFonts w:eastAsia="Times New Roman" w:cs="Times New Roman"/>
          <w:color w:val="auto"/>
        </w:rPr>
        <w:t>those in the pre-kindergarten, elementary, and college contexts,</w:t>
      </w:r>
      <w:r w:rsidR="00675C26" w:rsidRPr="5BBA59FB">
        <w:rPr>
          <w:rFonts w:eastAsia="Times New Roman" w:cs="Times New Roman"/>
          <w:color w:val="auto"/>
        </w:rPr>
        <w:t xml:space="preserve"> the study need</w:t>
      </w:r>
      <w:r w:rsidR="00C303F0" w:rsidRPr="5BBA59FB">
        <w:rPr>
          <w:rFonts w:eastAsia="Times New Roman" w:cs="Times New Roman"/>
          <w:color w:val="auto"/>
        </w:rPr>
        <w:t>ed</w:t>
      </w:r>
      <w:r w:rsidR="00675C26" w:rsidRPr="5BBA59FB">
        <w:rPr>
          <w:rFonts w:eastAsia="Times New Roman" w:cs="Times New Roman"/>
          <w:color w:val="auto"/>
        </w:rPr>
        <w:t xml:space="preserve"> to remain narrow </w:t>
      </w:r>
      <w:r w:rsidR="2CE084D6" w:rsidRPr="5BBA59FB">
        <w:rPr>
          <w:rFonts w:eastAsia="Times New Roman" w:cs="Times New Roman"/>
          <w:color w:val="auto"/>
        </w:rPr>
        <w:t>to</w:t>
      </w:r>
      <w:r w:rsidR="00675C26" w:rsidRPr="5BBA59FB">
        <w:rPr>
          <w:rFonts w:eastAsia="Times New Roman" w:cs="Times New Roman"/>
          <w:color w:val="auto"/>
        </w:rPr>
        <w:t xml:space="preserve"> generate data that </w:t>
      </w:r>
      <w:r w:rsidR="00353629" w:rsidRPr="5BBA59FB">
        <w:rPr>
          <w:rFonts w:eastAsia="Times New Roman" w:cs="Times New Roman"/>
          <w:color w:val="auto"/>
        </w:rPr>
        <w:t>are</w:t>
      </w:r>
      <w:r w:rsidR="00675C26" w:rsidRPr="5BBA59FB">
        <w:rPr>
          <w:rFonts w:eastAsia="Times New Roman" w:cs="Times New Roman"/>
          <w:color w:val="auto"/>
        </w:rPr>
        <w:t xml:space="preserve"> readily comparable</w:t>
      </w:r>
      <w:r w:rsidR="00264F26" w:rsidRPr="5BBA59FB">
        <w:rPr>
          <w:rFonts w:eastAsia="Times New Roman" w:cs="Times New Roman"/>
          <w:color w:val="auto"/>
        </w:rPr>
        <w:t xml:space="preserve"> among participants</w:t>
      </w:r>
      <w:r w:rsidR="00C303F0" w:rsidRPr="5BBA59FB">
        <w:rPr>
          <w:rFonts w:eastAsia="Times New Roman" w:cs="Times New Roman"/>
          <w:color w:val="auto"/>
        </w:rPr>
        <w:t>.</w:t>
      </w:r>
      <w:r w:rsidR="00264F26" w:rsidRPr="5BBA59FB">
        <w:rPr>
          <w:rFonts w:eastAsia="Times New Roman" w:cs="Times New Roman"/>
          <w:color w:val="auto"/>
        </w:rPr>
        <w:t xml:space="preserve"> </w:t>
      </w:r>
      <w:r w:rsidR="003A54C1" w:rsidRPr="5BBA59FB">
        <w:rPr>
          <w:rFonts w:eastAsia="Times New Roman" w:cs="Times New Roman"/>
          <w:color w:val="auto"/>
        </w:rPr>
        <w:t xml:space="preserve">Because of the chronologically narrow window in which the </w:t>
      </w:r>
      <w:r w:rsidR="00F42D64" w:rsidRPr="5BBA59FB">
        <w:rPr>
          <w:rFonts w:eastAsia="Times New Roman" w:cs="Times New Roman"/>
          <w:color w:val="auto"/>
        </w:rPr>
        <w:t>policy</w:t>
      </w:r>
      <w:r w:rsidR="003A54C1" w:rsidRPr="5BBA59FB">
        <w:rPr>
          <w:rFonts w:eastAsia="Times New Roman" w:cs="Times New Roman"/>
          <w:color w:val="auto"/>
        </w:rPr>
        <w:t xml:space="preserve"> environment has changed in Oklahoma, it</w:t>
      </w:r>
      <w:r w:rsidR="00353629" w:rsidRPr="5BBA59FB">
        <w:rPr>
          <w:rFonts w:eastAsia="Times New Roman" w:cs="Times New Roman"/>
          <w:color w:val="auto"/>
        </w:rPr>
        <w:t xml:space="preserve"> </w:t>
      </w:r>
      <w:r w:rsidR="4DFBFFB9" w:rsidRPr="5BBA59FB">
        <w:rPr>
          <w:rFonts w:eastAsia="Times New Roman" w:cs="Times New Roman"/>
          <w:color w:val="auto"/>
        </w:rPr>
        <w:t>was</w:t>
      </w:r>
      <w:r w:rsidR="003A54C1" w:rsidRPr="5BBA59FB">
        <w:rPr>
          <w:rFonts w:eastAsia="Times New Roman" w:cs="Times New Roman"/>
          <w:color w:val="auto"/>
        </w:rPr>
        <w:t xml:space="preserve"> important to include only those </w:t>
      </w:r>
      <w:r w:rsidR="3C486E0A" w:rsidRPr="5BBA59FB">
        <w:rPr>
          <w:rFonts w:eastAsia="Times New Roman" w:cs="Times New Roman"/>
          <w:color w:val="auto"/>
        </w:rPr>
        <w:t xml:space="preserve">currently </w:t>
      </w:r>
      <w:r w:rsidR="003A54C1" w:rsidRPr="5BBA59FB">
        <w:rPr>
          <w:rFonts w:eastAsia="Times New Roman" w:cs="Times New Roman"/>
          <w:color w:val="auto"/>
        </w:rPr>
        <w:t>teaching</w:t>
      </w:r>
      <w:r w:rsidR="06D57F15" w:rsidRPr="5BBA59FB">
        <w:rPr>
          <w:rFonts w:eastAsia="Times New Roman" w:cs="Times New Roman"/>
          <w:color w:val="auto"/>
        </w:rPr>
        <w:t xml:space="preserve"> or who taught formally between 2019-2024</w:t>
      </w:r>
      <w:r w:rsidR="005E546F" w:rsidRPr="5BBA59FB">
        <w:rPr>
          <w:rFonts w:eastAsia="Times New Roman" w:cs="Times New Roman"/>
          <w:color w:val="auto"/>
        </w:rPr>
        <w:t xml:space="preserve">. </w:t>
      </w:r>
      <w:r w:rsidR="00353629" w:rsidRPr="5BBA59FB">
        <w:rPr>
          <w:rFonts w:eastAsia="Times New Roman" w:cs="Times New Roman"/>
          <w:color w:val="auto"/>
        </w:rPr>
        <w:t>I</w:t>
      </w:r>
      <w:r w:rsidR="50AD00CB" w:rsidRPr="5BBA59FB">
        <w:rPr>
          <w:rFonts w:eastAsia="Times New Roman" w:cs="Times New Roman"/>
          <w:color w:val="auto"/>
        </w:rPr>
        <w:t>n the end</w:t>
      </w:r>
      <w:r w:rsidR="00105DA5" w:rsidRPr="5BBA59FB">
        <w:rPr>
          <w:rFonts w:eastAsia="Times New Roman" w:cs="Times New Roman"/>
          <w:color w:val="auto"/>
        </w:rPr>
        <w:t xml:space="preserve">, I </w:t>
      </w:r>
      <w:r w:rsidR="6EBD0666" w:rsidRPr="5BBA59FB">
        <w:rPr>
          <w:rFonts w:eastAsia="Times New Roman" w:cs="Times New Roman"/>
          <w:color w:val="auto"/>
        </w:rPr>
        <w:t>found</w:t>
      </w:r>
      <w:r w:rsidR="00105DA5" w:rsidRPr="5BBA59FB">
        <w:rPr>
          <w:rFonts w:eastAsia="Times New Roman" w:cs="Times New Roman"/>
          <w:color w:val="auto"/>
        </w:rPr>
        <w:t xml:space="preserve"> participants who have been teaching for </w:t>
      </w:r>
      <w:r w:rsidR="042DDC49" w:rsidRPr="5BBA59FB">
        <w:rPr>
          <w:rFonts w:eastAsia="Times New Roman" w:cs="Times New Roman"/>
          <w:color w:val="auto"/>
        </w:rPr>
        <w:t xml:space="preserve">an average of just over 13 years </w:t>
      </w:r>
      <w:r w:rsidR="00105DA5" w:rsidRPr="5BBA59FB">
        <w:rPr>
          <w:rFonts w:eastAsia="Times New Roman" w:cs="Times New Roman"/>
          <w:color w:val="auto"/>
        </w:rPr>
        <w:t>as</w:t>
      </w:r>
      <w:r w:rsidR="00C303F0" w:rsidRPr="5BBA59FB">
        <w:rPr>
          <w:rFonts w:eastAsia="Times New Roman" w:cs="Times New Roman"/>
          <w:color w:val="auto"/>
        </w:rPr>
        <w:t xml:space="preserve"> </w:t>
      </w:r>
      <w:r w:rsidR="4A8C4309" w:rsidRPr="5BBA59FB">
        <w:rPr>
          <w:rFonts w:eastAsia="Times New Roman" w:cs="Times New Roman"/>
          <w:color w:val="auto"/>
        </w:rPr>
        <w:t>it</w:t>
      </w:r>
      <w:r w:rsidR="331CB443" w:rsidRPr="5BBA59FB">
        <w:rPr>
          <w:rFonts w:eastAsia="Times New Roman" w:cs="Times New Roman"/>
          <w:color w:val="auto"/>
        </w:rPr>
        <w:t xml:space="preserve"> was</w:t>
      </w:r>
      <w:r w:rsidR="00105DA5" w:rsidRPr="5BBA59FB">
        <w:rPr>
          <w:rFonts w:eastAsia="Times New Roman" w:cs="Times New Roman"/>
          <w:color w:val="auto"/>
        </w:rPr>
        <w:t xml:space="preserve"> important for </w:t>
      </w:r>
      <w:r w:rsidR="6F187D48" w:rsidRPr="5BBA59FB">
        <w:rPr>
          <w:rFonts w:eastAsia="Times New Roman" w:cs="Times New Roman"/>
          <w:color w:val="auto"/>
        </w:rPr>
        <w:t xml:space="preserve">a broad </w:t>
      </w:r>
      <w:r w:rsidR="00105DA5" w:rsidRPr="5BBA59FB">
        <w:rPr>
          <w:rFonts w:eastAsia="Times New Roman" w:cs="Times New Roman"/>
          <w:color w:val="auto"/>
        </w:rPr>
        <w:t xml:space="preserve">perspective on working in </w:t>
      </w:r>
      <w:r w:rsidR="00ED46A7" w:rsidRPr="5BBA59FB">
        <w:rPr>
          <w:rFonts w:eastAsia="Times New Roman" w:cs="Times New Roman"/>
          <w:color w:val="auto"/>
        </w:rPr>
        <w:t>other policy environment</w:t>
      </w:r>
      <w:r w:rsidR="31F2E0BB" w:rsidRPr="5BBA59FB">
        <w:rPr>
          <w:rFonts w:eastAsia="Times New Roman" w:cs="Times New Roman"/>
          <w:color w:val="auto"/>
        </w:rPr>
        <w:t>s</w:t>
      </w:r>
      <w:r w:rsidR="00ED46A7" w:rsidRPr="5BBA59FB">
        <w:rPr>
          <w:rFonts w:eastAsia="Times New Roman" w:cs="Times New Roman"/>
          <w:color w:val="auto"/>
        </w:rPr>
        <w:t xml:space="preserve"> </w:t>
      </w:r>
      <w:r w:rsidR="00345EB8" w:rsidRPr="5BBA59FB">
        <w:rPr>
          <w:rFonts w:eastAsia="Times New Roman" w:cs="Times New Roman"/>
          <w:color w:val="auto"/>
        </w:rPr>
        <w:t>to</w:t>
      </w:r>
      <w:r w:rsidR="00ED46A7" w:rsidRPr="5BBA59FB">
        <w:rPr>
          <w:rFonts w:eastAsia="Times New Roman" w:cs="Times New Roman"/>
          <w:color w:val="auto"/>
        </w:rPr>
        <w:t xml:space="preserve"> discuss, comparatively, their work in this one.</w:t>
      </w:r>
    </w:p>
    <w:p w14:paraId="5DDB9F18" w14:textId="602CBBD7" w:rsidR="00ED6C26" w:rsidRPr="001A1FBD" w:rsidRDefault="001E6891" w:rsidP="00564A07">
      <w:pPr>
        <w:rPr>
          <w:rFonts w:eastAsia="Times New Roman" w:cs="Times New Roman"/>
          <w:color w:val="auto"/>
        </w:rPr>
      </w:pPr>
      <w:r w:rsidRPr="001A1FBD">
        <w:rPr>
          <w:rFonts w:eastAsia="Times New Roman" w:cs="Times New Roman"/>
          <w:color w:val="auto"/>
        </w:rPr>
        <w:t>T</w:t>
      </w:r>
      <w:r w:rsidR="005E546F" w:rsidRPr="001A1FBD">
        <w:rPr>
          <w:rFonts w:eastAsia="Times New Roman" w:cs="Times New Roman"/>
          <w:color w:val="auto"/>
        </w:rPr>
        <w:t>he experiences of teachers now retired or those moved to other sectors are valid and important</w:t>
      </w:r>
      <w:r w:rsidRPr="001A1FBD">
        <w:rPr>
          <w:rFonts w:eastAsia="Times New Roman" w:cs="Times New Roman"/>
          <w:color w:val="auto"/>
        </w:rPr>
        <w:t xml:space="preserve">. Veteran teachers in Oklahoma have been working amid a variety of changes in the </w:t>
      </w:r>
      <w:r w:rsidR="00F42D64" w:rsidRPr="001A1FBD">
        <w:rPr>
          <w:rFonts w:eastAsia="Times New Roman" w:cs="Times New Roman"/>
          <w:color w:val="auto"/>
        </w:rPr>
        <w:t>policy</w:t>
      </w:r>
      <w:r w:rsidRPr="001A1FBD">
        <w:rPr>
          <w:rFonts w:eastAsia="Times New Roman" w:cs="Times New Roman"/>
          <w:color w:val="auto"/>
        </w:rPr>
        <w:t xml:space="preserve"> environment</w:t>
      </w:r>
      <w:r w:rsidR="005E3E1B" w:rsidRPr="001A1FBD">
        <w:rPr>
          <w:rFonts w:eastAsia="Times New Roman" w:cs="Times New Roman"/>
          <w:color w:val="auto"/>
        </w:rPr>
        <w:t xml:space="preserve"> for decades (up to and including the statewide teacher walkouts in 2018). Nevertheless,</w:t>
      </w:r>
      <w:r w:rsidR="005E546F" w:rsidRPr="001A1FBD">
        <w:rPr>
          <w:rFonts w:eastAsia="Times New Roman" w:cs="Times New Roman"/>
          <w:color w:val="auto"/>
        </w:rPr>
        <w:t xml:space="preserve"> the current political landscape is the nucleus of the study</w:t>
      </w:r>
      <w:r w:rsidR="005E3E1B" w:rsidRPr="001A1FBD">
        <w:rPr>
          <w:rFonts w:eastAsia="Times New Roman" w:cs="Times New Roman"/>
          <w:color w:val="auto"/>
        </w:rPr>
        <w:t xml:space="preserve"> as it pertains particularly to </w:t>
      </w:r>
      <w:r w:rsidR="00F07692" w:rsidRPr="001A1FBD">
        <w:rPr>
          <w:rFonts w:eastAsia="Times New Roman" w:cs="Times New Roman"/>
          <w:color w:val="auto"/>
        </w:rPr>
        <w:t xml:space="preserve">laws emerging in the post-Trump era. Ideally, any explanatory generalizability in this study could be used to study other legislative eras in Oklahoma and elsewhere, but for the scope of this study, those currently teaching in English, Social Studies, History, Civics, Government, or other Humanities disciplines </w:t>
      </w:r>
      <w:r w:rsidR="00D61125" w:rsidRPr="001A1FBD">
        <w:rPr>
          <w:rFonts w:eastAsia="Times New Roman" w:cs="Times New Roman"/>
          <w:color w:val="auto"/>
        </w:rPr>
        <w:t>are</w:t>
      </w:r>
      <w:r w:rsidR="00F07692" w:rsidRPr="001A1FBD">
        <w:rPr>
          <w:rFonts w:eastAsia="Times New Roman" w:cs="Times New Roman"/>
          <w:color w:val="auto"/>
        </w:rPr>
        <w:t xml:space="preserve"> the only </w:t>
      </w:r>
      <w:r w:rsidR="00D61125" w:rsidRPr="001A1FBD">
        <w:rPr>
          <w:rFonts w:eastAsia="Times New Roman" w:cs="Times New Roman"/>
          <w:color w:val="auto"/>
        </w:rPr>
        <w:t xml:space="preserve">ones </w:t>
      </w:r>
      <w:r w:rsidR="1E8A3CC4" w:rsidRPr="001A1FBD">
        <w:rPr>
          <w:rFonts w:eastAsia="Times New Roman" w:cs="Times New Roman"/>
          <w:color w:val="auto"/>
        </w:rPr>
        <w:t>I</w:t>
      </w:r>
      <w:r w:rsidR="00D61125" w:rsidRPr="001A1FBD">
        <w:rPr>
          <w:rFonts w:eastAsia="Times New Roman" w:cs="Times New Roman"/>
          <w:color w:val="auto"/>
        </w:rPr>
        <w:t xml:space="preserve"> </w:t>
      </w:r>
      <w:r w:rsidR="009606FC" w:rsidRPr="001A1FBD">
        <w:rPr>
          <w:rFonts w:eastAsia="Times New Roman" w:cs="Times New Roman"/>
          <w:color w:val="auto"/>
        </w:rPr>
        <w:t>included in the sample.</w:t>
      </w:r>
    </w:p>
    <w:p w14:paraId="59F38257" w14:textId="0C8AC8A7" w:rsidR="00881F4D" w:rsidRPr="001A1FBD" w:rsidRDefault="00C06FCE" w:rsidP="00810D58">
      <w:pPr>
        <w:rPr>
          <w:rFonts w:eastAsia="Times New Roman" w:cs="Times New Roman"/>
          <w:color w:val="auto"/>
        </w:rPr>
      </w:pPr>
      <w:r w:rsidRPr="001A1FBD">
        <w:rPr>
          <w:rFonts w:eastAsia="Times New Roman" w:cs="Times New Roman"/>
          <w:color w:val="auto"/>
        </w:rPr>
        <w:t xml:space="preserve">Finally, teachers included in the sample </w:t>
      </w:r>
      <w:r w:rsidR="007E7439" w:rsidRPr="001A1FBD">
        <w:rPr>
          <w:rFonts w:eastAsia="Times New Roman" w:cs="Times New Roman"/>
          <w:color w:val="auto"/>
        </w:rPr>
        <w:t>must</w:t>
      </w:r>
      <w:r w:rsidRPr="001A1FBD">
        <w:rPr>
          <w:rFonts w:eastAsia="Times New Roman" w:cs="Times New Roman"/>
          <w:color w:val="auto"/>
        </w:rPr>
        <w:t xml:space="preserve"> </w:t>
      </w:r>
      <w:r w:rsidR="7975311B" w:rsidRPr="001A1FBD">
        <w:rPr>
          <w:rFonts w:eastAsia="Times New Roman" w:cs="Times New Roman"/>
          <w:color w:val="auto"/>
        </w:rPr>
        <w:t>have</w:t>
      </w:r>
      <w:r w:rsidRPr="001A1FBD">
        <w:rPr>
          <w:rFonts w:eastAsia="Times New Roman" w:cs="Times New Roman"/>
          <w:color w:val="auto"/>
        </w:rPr>
        <w:t xml:space="preserve"> </w:t>
      </w:r>
      <w:r w:rsidR="2FFC7538" w:rsidRPr="001A1FBD">
        <w:rPr>
          <w:rFonts w:eastAsia="Times New Roman" w:cs="Times New Roman"/>
          <w:color w:val="auto"/>
        </w:rPr>
        <w:t>experience</w:t>
      </w:r>
      <w:r w:rsidR="00C94DE6" w:rsidRPr="001A1FBD">
        <w:rPr>
          <w:rFonts w:eastAsia="Times New Roman" w:cs="Times New Roman"/>
          <w:color w:val="auto"/>
        </w:rPr>
        <w:t xml:space="preserve"> in public school</w:t>
      </w:r>
      <w:r w:rsidR="0021476E" w:rsidRPr="001A1FBD">
        <w:rPr>
          <w:rFonts w:eastAsia="Times New Roman" w:cs="Times New Roman"/>
          <w:color w:val="auto"/>
        </w:rPr>
        <w:t>s</w:t>
      </w:r>
      <w:r w:rsidR="00C94DE6" w:rsidRPr="001A1FBD">
        <w:rPr>
          <w:rFonts w:eastAsia="Times New Roman" w:cs="Times New Roman"/>
          <w:color w:val="auto"/>
        </w:rPr>
        <w:t>. While these issues certainly inform the opinions and experiences of teachers in private and homeschool contexts (homeschool</w:t>
      </w:r>
      <w:r w:rsidR="00603F7C" w:rsidRPr="001A1FBD">
        <w:rPr>
          <w:rFonts w:eastAsia="Times New Roman" w:cs="Times New Roman"/>
          <w:color w:val="auto"/>
        </w:rPr>
        <w:t xml:space="preserve"> families</w:t>
      </w:r>
      <w:r w:rsidR="00C94DE6" w:rsidRPr="001A1FBD">
        <w:rPr>
          <w:rFonts w:eastAsia="Times New Roman" w:cs="Times New Roman"/>
          <w:color w:val="auto"/>
        </w:rPr>
        <w:t xml:space="preserve"> being a </w:t>
      </w:r>
      <w:r w:rsidR="00603F7C" w:rsidRPr="001A1FBD">
        <w:rPr>
          <w:rFonts w:eastAsia="Times New Roman" w:cs="Times New Roman"/>
          <w:color w:val="auto"/>
        </w:rPr>
        <w:t xml:space="preserve">comparatively large and fascinating population in </w:t>
      </w:r>
      <w:r w:rsidR="00603F7C" w:rsidRPr="001A1FBD">
        <w:rPr>
          <w:rFonts w:eastAsia="Times New Roman" w:cs="Times New Roman"/>
          <w:color w:val="auto"/>
        </w:rPr>
        <w:lastRenderedPageBreak/>
        <w:t xml:space="preserve">Oklahoma), </w:t>
      </w:r>
      <w:r w:rsidR="00647E04" w:rsidRPr="001A1FBD">
        <w:rPr>
          <w:rFonts w:eastAsia="Times New Roman" w:cs="Times New Roman"/>
          <w:color w:val="auto"/>
        </w:rPr>
        <w:t xml:space="preserve">public school teachers are the only ones for whom the </w:t>
      </w:r>
      <w:r w:rsidR="00F42D64" w:rsidRPr="001A1FBD">
        <w:rPr>
          <w:rFonts w:eastAsia="Times New Roman" w:cs="Times New Roman"/>
          <w:color w:val="auto"/>
        </w:rPr>
        <w:t>policy</w:t>
      </w:r>
      <w:r w:rsidR="00647E04" w:rsidRPr="001A1FBD">
        <w:rPr>
          <w:rFonts w:eastAsia="Times New Roman" w:cs="Times New Roman"/>
          <w:color w:val="auto"/>
        </w:rPr>
        <w:t xml:space="preserve"> environment generates compulsory </w:t>
      </w:r>
      <w:r w:rsidR="00C919B4" w:rsidRPr="001A1FBD">
        <w:rPr>
          <w:rFonts w:eastAsia="Times New Roman" w:cs="Times New Roman"/>
          <w:color w:val="auto"/>
        </w:rPr>
        <w:t xml:space="preserve">guidelines that direct connect to their work, employment security, and sense of professional identity. </w:t>
      </w:r>
    </w:p>
    <w:p w14:paraId="49E52062" w14:textId="3A531A5C" w:rsidR="00881F4D" w:rsidRPr="001A1FBD" w:rsidRDefault="2BD6F516" w:rsidP="00564A07">
      <w:pPr>
        <w:rPr>
          <w:rFonts w:eastAsia="Times New Roman" w:cs="Times New Roman"/>
          <w:color w:val="auto"/>
        </w:rPr>
      </w:pPr>
      <w:r w:rsidRPr="30BB2FE0">
        <w:rPr>
          <w:rFonts w:eastAsia="Times New Roman" w:cs="Times New Roman"/>
          <w:color w:val="auto"/>
        </w:rPr>
        <w:t xml:space="preserve">This study does not suggest the work of those in private schools are invalid. Certainly, there are </w:t>
      </w:r>
      <w:bookmarkStart w:id="144" w:name="_Int_JbdYtUGE"/>
      <w:r w:rsidRPr="30BB2FE0">
        <w:rPr>
          <w:rFonts w:eastAsia="Times New Roman" w:cs="Times New Roman"/>
          <w:color w:val="auto"/>
        </w:rPr>
        <w:t>perhaps greater</w:t>
      </w:r>
      <w:bookmarkEnd w:id="144"/>
      <w:r w:rsidRPr="30BB2FE0">
        <w:rPr>
          <w:rFonts w:eastAsia="Times New Roman" w:cs="Times New Roman"/>
          <w:color w:val="auto"/>
        </w:rPr>
        <w:t xml:space="preserve"> constraints on a teacher in a faith-based and/or generationally prestigious school with </w:t>
      </w:r>
      <w:r w:rsidR="3BC220CD" w:rsidRPr="30BB2FE0">
        <w:rPr>
          <w:rFonts w:eastAsia="Times New Roman" w:cs="Times New Roman"/>
          <w:color w:val="auto"/>
        </w:rPr>
        <w:t>an extensive list</w:t>
      </w:r>
      <w:r w:rsidRPr="30BB2FE0">
        <w:rPr>
          <w:rFonts w:eastAsia="Times New Roman" w:cs="Times New Roman"/>
          <w:color w:val="auto"/>
        </w:rPr>
        <w:t xml:space="preserve"> of mandatory ideological and ritualistic curricular obligations and potential pitfalls. Such a study would be additionally important </w:t>
      </w:r>
      <w:r w:rsidR="005120E3" w:rsidRPr="30BB2FE0">
        <w:rPr>
          <w:rFonts w:eastAsia="Times New Roman" w:cs="Times New Roman"/>
          <w:color w:val="auto"/>
        </w:rPr>
        <w:t>more broadly</w:t>
      </w:r>
      <w:r w:rsidRPr="30BB2FE0">
        <w:rPr>
          <w:rFonts w:eastAsia="Times New Roman" w:cs="Times New Roman"/>
          <w:color w:val="auto"/>
        </w:rPr>
        <w:t>, but to generate usable data to study</w:t>
      </w:r>
      <w:r w:rsidR="00C17C58">
        <w:rPr>
          <w:rFonts w:eastAsia="Times New Roman" w:cs="Times New Roman"/>
          <w:color w:val="auto"/>
        </w:rPr>
        <w:t xml:space="preserve"> </w:t>
      </w:r>
      <w:r w:rsidR="007A61E8">
        <w:rPr>
          <w:rFonts w:eastAsia="Times New Roman" w:cs="Times New Roman"/>
          <w:color w:val="auto"/>
        </w:rPr>
        <w:t>teacher well-being in the</w:t>
      </w:r>
      <w:r w:rsidRPr="30BB2FE0">
        <w:rPr>
          <w:rFonts w:eastAsia="Times New Roman" w:cs="Times New Roman"/>
          <w:color w:val="auto"/>
        </w:rPr>
        <w:t xml:space="preserve"> current policy environment in Oklahoma, it was important to include only those teaching in schools the laws apply to, which are traditional public schools and public charter schools.</w:t>
      </w:r>
    </w:p>
    <w:p w14:paraId="38A8404A" w14:textId="51E50EEC" w:rsidR="00881F4D" w:rsidRPr="001A1FBD" w:rsidRDefault="00C30E7B" w:rsidP="00564A07">
      <w:pPr>
        <w:pStyle w:val="Heading2"/>
        <w:rPr>
          <w:rFonts w:eastAsia="Times New Roman" w:cs="Times New Roman"/>
          <w:color w:val="auto"/>
        </w:rPr>
      </w:pPr>
      <w:bookmarkStart w:id="145" w:name="_Toc159791235"/>
      <w:bookmarkStart w:id="146" w:name="_Toc165463835"/>
      <w:r>
        <w:rPr>
          <w:rFonts w:eastAsia="Times New Roman" w:cs="Times New Roman"/>
          <w:color w:val="auto"/>
        </w:rPr>
        <w:t xml:space="preserve">Semi-Structured </w:t>
      </w:r>
      <w:r w:rsidR="2BD6F516" w:rsidRPr="001A1FBD">
        <w:rPr>
          <w:rFonts w:eastAsia="Times New Roman" w:cs="Times New Roman"/>
          <w:color w:val="auto"/>
        </w:rPr>
        <w:t>Interviews</w:t>
      </w:r>
      <w:bookmarkEnd w:id="145"/>
      <w:bookmarkEnd w:id="146"/>
    </w:p>
    <w:p w14:paraId="6367D204" w14:textId="41C7AF2C" w:rsidR="2BD6F516" w:rsidRPr="001A1FBD" w:rsidRDefault="2BD6F516" w:rsidP="00564A07">
      <w:pPr>
        <w:rPr>
          <w:rFonts w:eastAsia="Times New Roman" w:cs="Times New Roman"/>
          <w:color w:val="auto"/>
        </w:rPr>
      </w:pPr>
      <w:bookmarkStart w:id="147" w:name="_Toc148615950"/>
      <w:r w:rsidRPr="48C3E538">
        <w:rPr>
          <w:rFonts w:eastAsia="Times New Roman" w:cs="Times New Roman"/>
          <w:color w:val="auto"/>
        </w:rPr>
        <w:t xml:space="preserve">Interviews were conducted in person and by video conference using Zoom. The convenience offered by growing literacy with video conferencing </w:t>
      </w:r>
      <w:r w:rsidR="77A7CF71" w:rsidRPr="48C3E538">
        <w:rPr>
          <w:rFonts w:eastAsia="Times New Roman" w:cs="Times New Roman"/>
          <w:color w:val="auto"/>
        </w:rPr>
        <w:t>expanded</w:t>
      </w:r>
      <w:r w:rsidRPr="48C3E538">
        <w:rPr>
          <w:rFonts w:eastAsia="Times New Roman" w:cs="Times New Roman"/>
          <w:color w:val="auto"/>
        </w:rPr>
        <w:t xml:space="preserve"> the capacity to obtain data from a diverse sample of the population. Interviews ranged from 30-80 minutes and were recorded </w:t>
      </w:r>
      <w:r w:rsidR="00B2546C" w:rsidRPr="48C3E538">
        <w:rPr>
          <w:rFonts w:eastAsia="Times New Roman" w:cs="Times New Roman"/>
          <w:color w:val="auto"/>
        </w:rPr>
        <w:t xml:space="preserve">in </w:t>
      </w:r>
      <w:r w:rsidRPr="48C3E538">
        <w:rPr>
          <w:rFonts w:eastAsia="Times New Roman" w:cs="Times New Roman"/>
          <w:color w:val="auto"/>
        </w:rPr>
        <w:t>Zoom for remote interviews and Audacity for in-person interviews. Participant consent documentation was gathered via the reading of an oral informed consent form</w:t>
      </w:r>
      <w:r w:rsidR="00691CF9" w:rsidRPr="48C3E538">
        <w:rPr>
          <w:rFonts w:eastAsia="Times New Roman" w:cs="Times New Roman"/>
          <w:color w:val="auto"/>
        </w:rPr>
        <w:t xml:space="preserve"> (Appendix D)</w:t>
      </w:r>
      <w:r w:rsidRPr="48C3E538">
        <w:rPr>
          <w:rFonts w:eastAsia="Times New Roman" w:cs="Times New Roman"/>
          <w:color w:val="auto"/>
        </w:rPr>
        <w:t xml:space="preserve"> following all ethical and appropriate university and personal participant stipulations. Each participant received a copy of the completed informed consent document as signed by m</w:t>
      </w:r>
      <w:r w:rsidR="4F9736E8" w:rsidRPr="48C3E538">
        <w:rPr>
          <w:rFonts w:eastAsia="Times New Roman" w:cs="Times New Roman"/>
          <w:color w:val="auto"/>
        </w:rPr>
        <w:t>e</w:t>
      </w:r>
      <w:r w:rsidRPr="48C3E538">
        <w:rPr>
          <w:rFonts w:eastAsia="Times New Roman" w:cs="Times New Roman"/>
          <w:color w:val="auto"/>
        </w:rPr>
        <w:t xml:space="preserve"> and including the contact information for </w:t>
      </w:r>
      <w:r w:rsidR="000B4907" w:rsidRPr="48C3E538">
        <w:rPr>
          <w:rFonts w:eastAsia="Times New Roman" w:cs="Times New Roman"/>
          <w:color w:val="auto"/>
        </w:rPr>
        <w:t xml:space="preserve">pertinent </w:t>
      </w:r>
      <w:r w:rsidRPr="48C3E538">
        <w:rPr>
          <w:rFonts w:eastAsia="Times New Roman" w:cs="Times New Roman"/>
          <w:color w:val="auto"/>
        </w:rPr>
        <w:t>university</w:t>
      </w:r>
      <w:r w:rsidR="000B4907" w:rsidRPr="48C3E538">
        <w:rPr>
          <w:rFonts w:eastAsia="Times New Roman" w:cs="Times New Roman"/>
          <w:color w:val="auto"/>
        </w:rPr>
        <w:t xml:space="preserve"> personnel</w:t>
      </w:r>
      <w:r w:rsidRPr="48C3E538">
        <w:rPr>
          <w:rFonts w:eastAsia="Times New Roman" w:cs="Times New Roman"/>
          <w:color w:val="auto"/>
        </w:rPr>
        <w:t>. Interview recordings were transcribed using Trint. In addition, I took extensive hand-written notes</w:t>
      </w:r>
      <w:r w:rsidR="00351BB0" w:rsidRPr="48C3E538">
        <w:rPr>
          <w:rFonts w:eastAsia="Times New Roman" w:cs="Times New Roman"/>
          <w:color w:val="auto"/>
        </w:rPr>
        <w:t xml:space="preserve"> (Figure </w:t>
      </w:r>
      <w:r w:rsidR="573BCEC9" w:rsidRPr="48C3E538">
        <w:rPr>
          <w:rFonts w:eastAsia="Times New Roman" w:cs="Times New Roman"/>
          <w:color w:val="auto"/>
        </w:rPr>
        <w:t>4</w:t>
      </w:r>
      <w:r w:rsidR="00351BB0" w:rsidRPr="48C3E538">
        <w:rPr>
          <w:rFonts w:eastAsia="Times New Roman" w:cs="Times New Roman"/>
          <w:color w:val="auto"/>
        </w:rPr>
        <w:t>)</w:t>
      </w:r>
      <w:r w:rsidRPr="48C3E538">
        <w:rPr>
          <w:rFonts w:eastAsia="Times New Roman" w:cs="Times New Roman"/>
          <w:color w:val="auto"/>
        </w:rPr>
        <w:t xml:space="preserve"> during each interview that were scanned and used as collected data for where key ideas from the conceptual framework and research question appear in the dialogue </w:t>
      </w:r>
      <w:r w:rsidR="426F1A0D" w:rsidRPr="48C3E538">
        <w:rPr>
          <w:rFonts w:eastAsia="Times New Roman" w:cs="Times New Roman"/>
          <w:color w:val="auto"/>
          <w:lang w:eastAsia="en-US"/>
        </w:rPr>
        <w:t>to</w:t>
      </w:r>
      <w:r w:rsidRPr="48C3E538">
        <w:rPr>
          <w:rFonts w:eastAsia="Times New Roman" w:cs="Times New Roman"/>
          <w:color w:val="auto"/>
          <w:lang w:eastAsia="en-US"/>
        </w:rPr>
        <w:t xml:space="preserve"> adjust probing questions and coding as needed, formatively.  </w:t>
      </w:r>
    </w:p>
    <w:p w14:paraId="2587B371" w14:textId="35A45D45" w:rsidR="000A191F" w:rsidRPr="001A1FBD" w:rsidRDefault="2BD6F516" w:rsidP="000A191F">
      <w:pPr>
        <w:rPr>
          <w:rFonts w:eastAsia="Times New Roman" w:cs="Times New Roman"/>
          <w:color w:val="auto"/>
        </w:rPr>
      </w:pPr>
      <w:r w:rsidRPr="5BBA59FB">
        <w:rPr>
          <w:rFonts w:eastAsia="Times New Roman" w:cs="Times New Roman"/>
          <w:color w:val="auto"/>
          <w:lang w:eastAsia="en-US"/>
        </w:rPr>
        <w:lastRenderedPageBreak/>
        <w:t xml:space="preserve">Questioning began uniformly for each participant and expanded to take them through </w:t>
      </w:r>
      <w:r w:rsidR="00AB0706" w:rsidRPr="5BBA59FB">
        <w:rPr>
          <w:rFonts w:eastAsia="Times New Roman" w:cs="Times New Roman"/>
          <w:color w:val="auto"/>
          <w:lang w:eastAsia="en-US"/>
        </w:rPr>
        <w:t>probes</w:t>
      </w:r>
      <w:r w:rsidRPr="5BBA59FB">
        <w:rPr>
          <w:rFonts w:eastAsia="Times New Roman" w:cs="Times New Roman"/>
          <w:color w:val="auto"/>
          <w:lang w:eastAsia="en-US"/>
        </w:rPr>
        <w:t xml:space="preserve"> that changed based on responses with </w:t>
      </w:r>
      <w:r w:rsidRPr="5BBA59FB">
        <w:rPr>
          <w:rFonts w:eastAsia="Times New Roman" w:cs="Times New Roman"/>
          <w:color w:val="auto"/>
        </w:rPr>
        <w:t xml:space="preserve">subsequent, pre-drafted questions used. </w:t>
      </w:r>
      <w:r w:rsidR="336C2A2D" w:rsidRPr="5BBA59FB">
        <w:rPr>
          <w:rFonts w:eastAsia="Times New Roman" w:cs="Times New Roman"/>
          <w:color w:val="auto"/>
        </w:rPr>
        <w:t>Questions (Appendix A) were</w:t>
      </w:r>
      <w:r w:rsidR="000A191F">
        <w:rPr>
          <w:rFonts w:eastAsia="Times New Roman" w:cs="Times New Roman"/>
          <w:color w:val="auto"/>
        </w:rPr>
        <w:t xml:space="preserve"> </w:t>
      </w:r>
      <w:proofErr w:type="spellStart"/>
      <w:r w:rsidR="00CD16AA">
        <w:rPr>
          <w:rFonts w:eastAsia="Times New Roman" w:cs="Times New Roman"/>
          <w:color w:val="auto"/>
        </w:rPr>
        <w:t>subtextually</w:t>
      </w:r>
      <w:proofErr w:type="spellEnd"/>
      <w:r w:rsidR="336C2A2D" w:rsidRPr="5BBA59FB">
        <w:rPr>
          <w:rFonts w:eastAsia="Times New Roman" w:cs="Times New Roman"/>
          <w:color w:val="auto"/>
        </w:rPr>
        <w:t xml:space="preserve"> developed on the tenets of SDT and SIT, emphasizing how teachers feel about</w:t>
      </w:r>
      <w:r w:rsidR="00CD16AA">
        <w:rPr>
          <w:rFonts w:eastAsia="Times New Roman" w:cs="Times New Roman"/>
          <w:color w:val="auto"/>
        </w:rPr>
        <w:t xml:space="preserve"> their work </w:t>
      </w:r>
      <w:r w:rsidR="336C2A2D" w:rsidRPr="5BBA59FB">
        <w:rPr>
          <w:rFonts w:eastAsia="Times New Roman" w:cs="Times New Roman"/>
          <w:color w:val="auto"/>
        </w:rPr>
        <w:t>in the current policy environment.</w:t>
      </w:r>
      <w:r w:rsidRPr="5BBA59FB">
        <w:rPr>
          <w:rFonts w:eastAsia="Times New Roman" w:cs="Times New Roman"/>
          <w:color w:val="auto"/>
        </w:rPr>
        <w:t xml:space="preserve"> Using a semi-structured interview design, questions changed slightly from interview to interview, as needed. Naturally, as a novice research interviewer, I found the need for adjusting and rearranging between different conversations and the freedom to do so was helpful. </w:t>
      </w:r>
      <w:r w:rsidR="000A191F">
        <w:rPr>
          <w:rFonts w:eastAsia="Times New Roman" w:cs="Times New Roman"/>
          <w:color w:val="auto"/>
        </w:rPr>
        <w:t xml:space="preserve">Questions did not explicitly </w:t>
      </w:r>
      <w:r w:rsidR="00CD16AA">
        <w:rPr>
          <w:rFonts w:eastAsia="Times New Roman" w:cs="Times New Roman"/>
          <w:color w:val="auto"/>
        </w:rPr>
        <w:t xml:space="preserve">mention either of the theories </w:t>
      </w:r>
      <w:r w:rsidR="000103C9">
        <w:rPr>
          <w:rFonts w:eastAsia="Times New Roman" w:cs="Times New Roman"/>
          <w:color w:val="auto"/>
        </w:rPr>
        <w:t xml:space="preserve">in the conceptual framework, nor did they mention specific policies, the term “well-being”, or the term “policy environment,” rather they </w:t>
      </w:r>
      <w:r w:rsidR="00EB007F">
        <w:rPr>
          <w:rFonts w:eastAsia="Times New Roman" w:cs="Times New Roman"/>
          <w:color w:val="auto"/>
        </w:rPr>
        <w:t xml:space="preserve">were worded broadly to allow participants to describe their experiences in the post-pandemic setting without any coercive or biased </w:t>
      </w:r>
      <w:r w:rsidR="00780F75">
        <w:rPr>
          <w:rFonts w:eastAsia="Times New Roman" w:cs="Times New Roman"/>
          <w:color w:val="auto"/>
        </w:rPr>
        <w:t xml:space="preserve">hedging from me as the researcher. </w:t>
      </w:r>
    </w:p>
    <w:p w14:paraId="3701AE9A" w14:textId="6B515E46" w:rsidR="2BD6F516" w:rsidRPr="001A1FBD" w:rsidRDefault="2BD6F516" w:rsidP="48C3E538">
      <w:pPr>
        <w:pStyle w:val="TCGHeader"/>
        <w:rPr>
          <w:lang w:eastAsia="en-US"/>
        </w:rPr>
      </w:pPr>
      <w:bookmarkStart w:id="148" w:name="_Toc160181748"/>
      <w:bookmarkStart w:id="149" w:name="_Toc160182234"/>
      <w:bookmarkStart w:id="150" w:name="_Toc160195541"/>
      <w:bookmarkStart w:id="151" w:name="_Toc161659300"/>
      <w:bookmarkStart w:id="152" w:name="_Toc161669569"/>
      <w:bookmarkStart w:id="153" w:name="_Toc161718906"/>
      <w:bookmarkStart w:id="154" w:name="_Toc161728292"/>
      <w:r w:rsidRPr="48C3E538">
        <w:rPr>
          <w:lang w:eastAsia="en-US"/>
        </w:rPr>
        <w:t xml:space="preserve">Figure </w:t>
      </w:r>
      <w:r w:rsidR="3CBD9444" w:rsidRPr="48C3E538">
        <w:rPr>
          <w:lang w:eastAsia="en-US"/>
        </w:rPr>
        <w:t>4</w:t>
      </w:r>
      <w:bookmarkEnd w:id="148"/>
      <w:bookmarkEnd w:id="149"/>
      <w:bookmarkEnd w:id="150"/>
      <w:bookmarkEnd w:id="151"/>
      <w:bookmarkEnd w:id="152"/>
      <w:bookmarkEnd w:id="153"/>
      <w:bookmarkEnd w:id="154"/>
    </w:p>
    <w:p w14:paraId="25F3CE7B" w14:textId="64492711" w:rsidR="2BD6F516" w:rsidRPr="001A1FBD" w:rsidRDefault="2BD6F516" w:rsidP="00053C40">
      <w:pPr>
        <w:pStyle w:val="Caption"/>
        <w:rPr>
          <w:lang w:eastAsia="en-US"/>
        </w:rPr>
      </w:pPr>
      <w:bookmarkStart w:id="155" w:name="_Toc160182115"/>
      <w:bookmarkStart w:id="156" w:name="_Toc161728302"/>
      <w:bookmarkStart w:id="157" w:name="_Toc161728529"/>
      <w:bookmarkStart w:id="158" w:name="_Toc161826661"/>
      <w:bookmarkStart w:id="159" w:name="_Toc162001722"/>
      <w:bookmarkStart w:id="160" w:name="_Toc162499509"/>
      <w:bookmarkStart w:id="161" w:name="_Toc162500401"/>
      <w:bookmarkStart w:id="162" w:name="_Toc162866368"/>
      <w:bookmarkStart w:id="163" w:name="_Toc164415282"/>
      <w:bookmarkStart w:id="164" w:name="_Toc165181148"/>
      <w:bookmarkStart w:id="165" w:name="_Toc165442165"/>
      <w:bookmarkStart w:id="166" w:name="_Toc165462959"/>
      <w:r w:rsidRPr="001A1FBD">
        <w:rPr>
          <w:lang w:eastAsia="en-US"/>
        </w:rPr>
        <w:t xml:space="preserve">Example </w:t>
      </w:r>
      <w:r w:rsidR="00095EDD" w:rsidRPr="001A1FBD">
        <w:rPr>
          <w:lang w:eastAsia="en-US"/>
        </w:rPr>
        <w:t>S</w:t>
      </w:r>
      <w:r w:rsidRPr="001A1FBD">
        <w:rPr>
          <w:lang w:eastAsia="en-US"/>
        </w:rPr>
        <w:t xml:space="preserve">can from </w:t>
      </w:r>
      <w:r w:rsidR="00095EDD" w:rsidRPr="001A1FBD">
        <w:rPr>
          <w:lang w:eastAsia="en-US"/>
        </w:rPr>
        <w:t>H</w:t>
      </w:r>
      <w:r w:rsidRPr="001A1FBD">
        <w:rPr>
          <w:lang w:eastAsia="en-US"/>
        </w:rPr>
        <w:t xml:space="preserve">andwritten </w:t>
      </w:r>
      <w:r w:rsidR="00095EDD" w:rsidRPr="001A1FBD">
        <w:rPr>
          <w:lang w:eastAsia="en-US"/>
        </w:rPr>
        <w:t>N</w:t>
      </w:r>
      <w:r w:rsidRPr="001A1FBD">
        <w:rPr>
          <w:lang w:eastAsia="en-US"/>
        </w:rPr>
        <w:t>otes</w:t>
      </w:r>
      <w:bookmarkEnd w:id="155"/>
      <w:bookmarkEnd w:id="156"/>
      <w:bookmarkEnd w:id="157"/>
      <w:bookmarkEnd w:id="158"/>
      <w:bookmarkEnd w:id="159"/>
      <w:bookmarkEnd w:id="160"/>
      <w:bookmarkEnd w:id="161"/>
      <w:bookmarkEnd w:id="162"/>
      <w:bookmarkEnd w:id="163"/>
      <w:bookmarkEnd w:id="164"/>
      <w:bookmarkEnd w:id="165"/>
      <w:bookmarkEnd w:id="166"/>
    </w:p>
    <w:p w14:paraId="5305215F" w14:textId="41BE48A8" w:rsidR="2BD6F516" w:rsidRPr="001A1FBD" w:rsidRDefault="2BD6F516" w:rsidP="00564A07">
      <w:pPr>
        <w:ind w:firstLine="0"/>
        <w:rPr>
          <w:rFonts w:eastAsia="Times New Roman" w:cs="Times New Roman"/>
          <w:color w:val="auto"/>
        </w:rPr>
      </w:pPr>
      <w:r w:rsidRPr="001A1FBD">
        <w:rPr>
          <w:noProof/>
          <w:color w:val="auto"/>
        </w:rPr>
        <w:drawing>
          <wp:inline distT="0" distB="0" distL="0" distR="0" wp14:anchorId="50701A7E" wp14:editId="1E2FE3B3">
            <wp:extent cx="3935413" cy="2869572"/>
            <wp:effectExtent l="19050" t="19050" r="27305" b="26035"/>
            <wp:docPr id="733579160" name="Picture 7335791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3579160"/>
                    <pic:cNvPicPr/>
                  </pic:nvPicPr>
                  <pic:blipFill>
                    <a:blip r:embed="rId19">
                      <a:extLst>
                        <a:ext uri="{28A0092B-C50C-407E-A947-70E740481C1C}">
                          <a14:useLocalDpi xmlns:a14="http://schemas.microsoft.com/office/drawing/2010/main" val="0"/>
                        </a:ext>
                      </a:extLst>
                    </a:blip>
                    <a:stretch>
                      <a:fillRect/>
                    </a:stretch>
                  </pic:blipFill>
                  <pic:spPr>
                    <a:xfrm>
                      <a:off x="0" y="0"/>
                      <a:ext cx="3935413" cy="2869572"/>
                    </a:xfrm>
                    <a:prstGeom prst="rect">
                      <a:avLst/>
                    </a:prstGeom>
                    <a:ln w="12700">
                      <a:solidFill>
                        <a:schemeClr val="tx2"/>
                      </a:solidFill>
                      <a:prstDash val="solid"/>
                    </a:ln>
                  </pic:spPr>
                </pic:pic>
              </a:graphicData>
            </a:graphic>
          </wp:inline>
        </w:drawing>
      </w:r>
    </w:p>
    <w:p w14:paraId="06358AA9" w14:textId="77777777" w:rsidR="00432021" w:rsidRPr="001A1FBD" w:rsidRDefault="00432021" w:rsidP="00564A07">
      <w:pPr>
        <w:pStyle w:val="Heading2"/>
        <w:rPr>
          <w:rFonts w:eastAsia="Times New Roman" w:cs="Times New Roman"/>
          <w:color w:val="auto"/>
          <w:lang w:eastAsia="en-US"/>
        </w:rPr>
      </w:pPr>
      <w:bookmarkStart w:id="167" w:name="_Toc159791236"/>
      <w:bookmarkStart w:id="168" w:name="_Toc165463836"/>
      <w:r w:rsidRPr="001A1FBD">
        <w:rPr>
          <w:rFonts w:eastAsia="Times New Roman" w:cs="Times New Roman"/>
          <w:color w:val="auto"/>
          <w:lang w:eastAsia="en-US"/>
        </w:rPr>
        <w:lastRenderedPageBreak/>
        <w:t>Data Analysis</w:t>
      </w:r>
      <w:bookmarkEnd w:id="167"/>
      <w:bookmarkEnd w:id="168"/>
    </w:p>
    <w:p w14:paraId="10006313" w14:textId="2933A993" w:rsidR="009D6CA0" w:rsidRDefault="00136526" w:rsidP="00C36EED">
      <w:pPr>
        <w:rPr>
          <w:rFonts w:eastAsia="Times New Roman" w:cs="Times New Roman"/>
          <w:color w:val="auto"/>
          <w:lang w:eastAsia="en-US"/>
        </w:rPr>
      </w:pPr>
      <w:r w:rsidRPr="48C3E538">
        <w:rPr>
          <w:rFonts w:eastAsia="Times New Roman" w:cs="Times New Roman"/>
          <w:color w:val="auto"/>
          <w:lang w:eastAsia="en-US"/>
        </w:rPr>
        <w:t xml:space="preserve">The 30 interviews that took place yielded </w:t>
      </w:r>
      <w:bookmarkStart w:id="169" w:name="_Int_VI3Qw3Xb"/>
      <w:r w:rsidRPr="48C3E538">
        <w:rPr>
          <w:rFonts w:eastAsia="Times New Roman" w:cs="Times New Roman"/>
          <w:color w:val="auto"/>
          <w:lang w:eastAsia="en-US"/>
        </w:rPr>
        <w:t>roughly 24</w:t>
      </w:r>
      <w:bookmarkEnd w:id="169"/>
      <w:r w:rsidRPr="48C3E538">
        <w:rPr>
          <w:rFonts w:eastAsia="Times New Roman" w:cs="Times New Roman"/>
          <w:color w:val="auto"/>
          <w:lang w:eastAsia="en-US"/>
        </w:rPr>
        <w:t xml:space="preserve"> hours and 300 pages of transcribed data on how teachers are experiencing their work in the post-COVID policy environment. Those data are diverse, complex, and vastly nuanced in the descriptions of their experiences. </w:t>
      </w:r>
      <w:r w:rsidR="00432021" w:rsidRPr="48C3E538">
        <w:rPr>
          <w:rFonts w:eastAsia="Times New Roman" w:cs="Times New Roman"/>
          <w:color w:val="auto"/>
          <w:lang w:eastAsia="en-US"/>
        </w:rPr>
        <w:t>Transcripts were analyzed via 32 a priori codes and 175 emergent codes</w:t>
      </w:r>
      <w:r w:rsidR="00D0686E" w:rsidRPr="48C3E538">
        <w:rPr>
          <w:rFonts w:eastAsia="Times New Roman" w:cs="Times New Roman"/>
          <w:color w:val="auto"/>
          <w:lang w:eastAsia="en-US"/>
        </w:rPr>
        <w:t xml:space="preserve"> (Appendices B and C)</w:t>
      </w:r>
      <w:r w:rsidR="00432021" w:rsidRPr="48C3E538">
        <w:rPr>
          <w:rFonts w:eastAsia="Times New Roman" w:cs="Times New Roman"/>
          <w:color w:val="auto"/>
          <w:lang w:eastAsia="en-US"/>
        </w:rPr>
        <w:t>. Emergent codes came from all levels of data collection, but the hand-written notes, taken during interviews and scanned to cloud storage</w:t>
      </w:r>
      <w:r w:rsidR="00120008" w:rsidRPr="48C3E538">
        <w:rPr>
          <w:rFonts w:eastAsia="Times New Roman" w:cs="Times New Roman"/>
          <w:color w:val="auto"/>
          <w:lang w:eastAsia="en-US"/>
        </w:rPr>
        <w:t xml:space="preserve"> (Figure </w:t>
      </w:r>
      <w:r w:rsidR="1EDC648A" w:rsidRPr="48C3E538">
        <w:rPr>
          <w:rFonts w:eastAsia="Times New Roman" w:cs="Times New Roman"/>
          <w:color w:val="auto"/>
          <w:lang w:eastAsia="en-US"/>
        </w:rPr>
        <w:t>4</w:t>
      </w:r>
      <w:r w:rsidR="00120008" w:rsidRPr="48C3E538">
        <w:rPr>
          <w:rFonts w:eastAsia="Times New Roman" w:cs="Times New Roman"/>
          <w:color w:val="auto"/>
          <w:lang w:eastAsia="en-US"/>
        </w:rPr>
        <w:t>)</w:t>
      </w:r>
      <w:r w:rsidR="00432021" w:rsidRPr="48C3E538">
        <w:rPr>
          <w:rFonts w:eastAsia="Times New Roman" w:cs="Times New Roman"/>
          <w:color w:val="auto"/>
          <w:lang w:eastAsia="en-US"/>
        </w:rPr>
        <w:t>, were particularly helpful for finding important thematic responses by participant. Coding utilized a mix of automated and manual methods</w:t>
      </w:r>
      <w:r w:rsidR="00B62844" w:rsidRPr="48C3E538">
        <w:rPr>
          <w:rFonts w:eastAsia="Times New Roman" w:cs="Times New Roman"/>
          <w:color w:val="auto"/>
          <w:lang w:eastAsia="en-US"/>
        </w:rPr>
        <w:t xml:space="preserve"> and</w:t>
      </w:r>
      <w:r w:rsidR="61B0E898" w:rsidRPr="48C3E538">
        <w:rPr>
          <w:rFonts w:eastAsia="Times New Roman" w:cs="Times New Roman"/>
          <w:color w:val="auto"/>
          <w:lang w:eastAsia="en-US"/>
        </w:rPr>
        <w:t xml:space="preserve"> organized</w:t>
      </w:r>
      <w:r w:rsidR="00B62844" w:rsidRPr="48C3E538">
        <w:rPr>
          <w:rFonts w:eastAsia="Times New Roman" w:cs="Times New Roman"/>
          <w:color w:val="auto"/>
          <w:lang w:eastAsia="en-US"/>
        </w:rPr>
        <w:t xml:space="preserve"> data</w:t>
      </w:r>
      <w:r w:rsidR="61B0E898" w:rsidRPr="48C3E538">
        <w:rPr>
          <w:rFonts w:eastAsia="Times New Roman" w:cs="Times New Roman"/>
          <w:color w:val="auto"/>
          <w:lang w:eastAsia="en-US"/>
        </w:rPr>
        <w:t xml:space="preserve"> in an Excel spreadsheet</w:t>
      </w:r>
      <w:r w:rsidR="002A31FE" w:rsidRPr="48C3E538">
        <w:rPr>
          <w:rFonts w:eastAsia="Times New Roman" w:cs="Times New Roman"/>
          <w:color w:val="auto"/>
          <w:lang w:eastAsia="en-US"/>
        </w:rPr>
        <w:t xml:space="preserve"> (Figure </w:t>
      </w:r>
      <w:r w:rsidR="2702F07D" w:rsidRPr="48C3E538">
        <w:rPr>
          <w:rFonts w:eastAsia="Times New Roman" w:cs="Times New Roman"/>
          <w:color w:val="auto"/>
          <w:lang w:eastAsia="en-US"/>
        </w:rPr>
        <w:t>5</w:t>
      </w:r>
      <w:r w:rsidR="002A31FE" w:rsidRPr="48C3E538">
        <w:rPr>
          <w:rFonts w:eastAsia="Times New Roman" w:cs="Times New Roman"/>
          <w:color w:val="auto"/>
          <w:lang w:eastAsia="en-US"/>
        </w:rPr>
        <w:t>)</w:t>
      </w:r>
      <w:r w:rsidR="61B0E898" w:rsidRPr="48C3E538">
        <w:rPr>
          <w:rFonts w:eastAsia="Times New Roman" w:cs="Times New Roman"/>
          <w:color w:val="auto"/>
          <w:lang w:eastAsia="en-US"/>
        </w:rPr>
        <w:t xml:space="preserve"> with the formal coding process in Trint.</w:t>
      </w:r>
      <w:r w:rsidR="2BD6F516" w:rsidRPr="48C3E538">
        <w:rPr>
          <w:rFonts w:eastAsia="Times New Roman" w:cs="Times New Roman"/>
          <w:color w:val="auto"/>
          <w:lang w:eastAsia="en-US"/>
        </w:rPr>
        <w:t xml:space="preserve"> That Excel codebook was a 10-tab workbook with a </w:t>
      </w:r>
      <w:r w:rsidR="0317A0DB" w:rsidRPr="48C3E538">
        <w:rPr>
          <w:rFonts w:eastAsia="Times New Roman" w:cs="Times New Roman"/>
          <w:color w:val="auto"/>
          <w:lang w:eastAsia="en-US"/>
        </w:rPr>
        <w:t>tab</w:t>
      </w:r>
      <w:r w:rsidR="2BD6F516" w:rsidRPr="48C3E538">
        <w:rPr>
          <w:rFonts w:eastAsia="Times New Roman" w:cs="Times New Roman"/>
          <w:color w:val="auto"/>
          <w:lang w:eastAsia="en-US"/>
        </w:rPr>
        <w:t xml:space="preserve"> for </w:t>
      </w:r>
      <w:bookmarkStart w:id="170" w:name="_Int_syOs3bRx"/>
      <w:r w:rsidR="2BD6F516" w:rsidRPr="48C3E538">
        <w:rPr>
          <w:rFonts w:eastAsia="Times New Roman" w:cs="Times New Roman"/>
          <w:i/>
          <w:iCs/>
          <w:color w:val="auto"/>
          <w:lang w:eastAsia="en-US"/>
        </w:rPr>
        <w:t>a priori</w:t>
      </w:r>
      <w:bookmarkEnd w:id="170"/>
      <w:r w:rsidR="2BD6F516" w:rsidRPr="48C3E538">
        <w:rPr>
          <w:rFonts w:eastAsia="Times New Roman" w:cs="Times New Roman"/>
          <w:i/>
          <w:iCs/>
          <w:color w:val="auto"/>
          <w:lang w:eastAsia="en-US"/>
        </w:rPr>
        <w:t xml:space="preserve"> </w:t>
      </w:r>
      <w:r w:rsidR="2BD6F516" w:rsidRPr="48C3E538">
        <w:rPr>
          <w:rFonts w:eastAsia="Times New Roman" w:cs="Times New Roman"/>
          <w:color w:val="auto"/>
          <w:lang w:eastAsia="en-US"/>
        </w:rPr>
        <w:t xml:space="preserve">codes, emergent codes, an outline of the major coding themes (transferred to the seven themes in the findings chapter) and subthemes, and a tab for each major findings theme. </w:t>
      </w:r>
    </w:p>
    <w:p w14:paraId="18CAB10B" w14:textId="79E5773D" w:rsidR="00BB2C9B" w:rsidRPr="00C36EED" w:rsidRDefault="009D6CA0" w:rsidP="00C36EED">
      <w:pPr>
        <w:rPr>
          <w:rFonts w:eastAsia="Times New Roman" w:cs="Times New Roman"/>
          <w:color w:val="auto"/>
          <w:lang w:eastAsia="en-US"/>
        </w:rPr>
      </w:pPr>
      <w:r>
        <w:rPr>
          <w:rFonts w:eastAsia="Times New Roman" w:cs="Times New Roman"/>
          <w:color w:val="auto"/>
          <w:lang w:eastAsia="en-US"/>
        </w:rPr>
        <w:t>In interviews, i</w:t>
      </w:r>
      <w:r w:rsidRPr="009D6CA0">
        <w:rPr>
          <w:rFonts w:eastAsia="Times New Roman" w:cs="Times New Roman"/>
          <w:color w:val="auto"/>
          <w:lang w:eastAsia="en-US"/>
        </w:rPr>
        <w:t>nstead of asking a participant, “is your well-being high or low in the current policy environment,” I would say “describe your work over the last few years and your feelings about it, ” and let the coding process, based on the conceptual model of the study, flesh out the dimensions of positive and negative well-being in the data analysis stage.</w:t>
      </w:r>
      <w:r>
        <w:rPr>
          <w:rFonts w:eastAsia="Times New Roman" w:cs="Times New Roman"/>
          <w:color w:val="auto"/>
          <w:lang w:eastAsia="en-US"/>
        </w:rPr>
        <w:t xml:space="preserve"> </w:t>
      </w:r>
      <w:r w:rsidR="2BD6F516" w:rsidRPr="30BB2FE0">
        <w:rPr>
          <w:rFonts w:eastAsia="Times New Roman" w:cs="Times New Roman"/>
          <w:color w:val="auto"/>
          <w:lang w:eastAsia="en-US"/>
        </w:rPr>
        <w:t>Working from the code tabs in Excel, I pulled each concept into Trint that searched all transcripts and tagged any instances of that code. I then went through all tags to assess which were authentically connected and which were coincidental. For connected tags, I pulled quotes from transcripts and added them to the thematic codebook tabs under each subtheme</w:t>
      </w:r>
      <w:r w:rsidR="00872CBA" w:rsidRPr="30BB2FE0">
        <w:rPr>
          <w:rFonts w:eastAsia="Times New Roman" w:cs="Times New Roman"/>
          <w:color w:val="auto"/>
          <w:lang w:eastAsia="en-US"/>
        </w:rPr>
        <w:t xml:space="preserve"> with</w:t>
      </w:r>
      <w:r w:rsidR="2BD6F516" w:rsidRPr="30BB2FE0">
        <w:rPr>
          <w:rFonts w:eastAsia="Times New Roman" w:cs="Times New Roman"/>
          <w:color w:val="auto"/>
          <w:lang w:eastAsia="en-US"/>
        </w:rPr>
        <w:t xml:space="preserve"> representative quotes per subtheme</w:t>
      </w:r>
      <w:r w:rsidR="00872CBA" w:rsidRPr="30BB2FE0">
        <w:rPr>
          <w:rFonts w:eastAsia="Times New Roman" w:cs="Times New Roman"/>
          <w:color w:val="auto"/>
          <w:lang w:eastAsia="en-US"/>
        </w:rPr>
        <w:t xml:space="preserve"> and </w:t>
      </w:r>
      <w:r w:rsidR="2BD6F516" w:rsidRPr="30BB2FE0">
        <w:rPr>
          <w:rFonts w:eastAsia="Times New Roman" w:cs="Times New Roman"/>
          <w:color w:val="auto"/>
          <w:lang w:eastAsia="en-US"/>
        </w:rPr>
        <w:t>broadly representative quotes for the overall theme itself. Information (subthemes, corresponding quotes, and teacher identification markers) was pulled from the thematic tabs directly into the manuscript, set in context, and discussed as germane to the research question.</w:t>
      </w:r>
    </w:p>
    <w:p w14:paraId="3F79780C" w14:textId="09F0F26F" w:rsidR="2BD6F516" w:rsidRPr="002A31FE" w:rsidRDefault="2BD6F516" w:rsidP="002A31FE">
      <w:pPr>
        <w:pStyle w:val="TCGHeader"/>
        <w:rPr>
          <w:lang w:eastAsia="en-US"/>
        </w:rPr>
      </w:pPr>
      <w:bookmarkStart w:id="171" w:name="_Toc160181749"/>
      <w:bookmarkStart w:id="172" w:name="_Toc160182235"/>
      <w:bookmarkStart w:id="173" w:name="_Toc160195542"/>
      <w:bookmarkStart w:id="174" w:name="_Toc161659301"/>
      <w:bookmarkStart w:id="175" w:name="_Toc161669570"/>
      <w:bookmarkStart w:id="176" w:name="_Toc161718907"/>
      <w:bookmarkStart w:id="177" w:name="_Toc161728293"/>
      <w:r w:rsidRPr="48C3E538">
        <w:rPr>
          <w:lang w:eastAsia="en-US"/>
        </w:rPr>
        <w:lastRenderedPageBreak/>
        <w:t xml:space="preserve">Figure </w:t>
      </w:r>
      <w:r w:rsidR="5653CBD0" w:rsidRPr="48C3E538">
        <w:rPr>
          <w:lang w:eastAsia="en-US"/>
        </w:rPr>
        <w:t>5</w:t>
      </w:r>
      <w:bookmarkEnd w:id="171"/>
      <w:bookmarkEnd w:id="172"/>
      <w:bookmarkEnd w:id="173"/>
      <w:bookmarkEnd w:id="174"/>
      <w:bookmarkEnd w:id="175"/>
      <w:bookmarkEnd w:id="176"/>
      <w:bookmarkEnd w:id="177"/>
    </w:p>
    <w:p w14:paraId="4F3E3589" w14:textId="1020DE44" w:rsidR="2BD6F516" w:rsidRPr="001A1FBD" w:rsidRDefault="2BD6F516" w:rsidP="00053C40">
      <w:pPr>
        <w:pStyle w:val="Caption"/>
        <w:rPr>
          <w:lang w:eastAsia="en-US"/>
        </w:rPr>
      </w:pPr>
      <w:bookmarkStart w:id="178" w:name="_Toc161728530"/>
      <w:bookmarkStart w:id="179" w:name="_Toc161826662"/>
      <w:bookmarkStart w:id="180" w:name="_Toc162001723"/>
      <w:bookmarkStart w:id="181" w:name="_Toc162499510"/>
      <w:bookmarkStart w:id="182" w:name="_Toc162500402"/>
      <w:bookmarkStart w:id="183" w:name="_Toc162866369"/>
      <w:bookmarkStart w:id="184" w:name="_Toc164415283"/>
      <w:bookmarkStart w:id="185" w:name="_Toc165181149"/>
      <w:bookmarkStart w:id="186" w:name="_Toc165442166"/>
      <w:bookmarkStart w:id="187" w:name="_Toc165462960"/>
      <w:bookmarkStart w:id="188" w:name="_Toc160182116"/>
      <w:bookmarkStart w:id="189" w:name="_Toc161728303"/>
      <w:r w:rsidRPr="001A1FBD">
        <w:rPr>
          <w:lang w:eastAsia="en-US"/>
        </w:rPr>
        <w:t xml:space="preserve">Example of </w:t>
      </w:r>
      <w:r w:rsidR="001C79CD">
        <w:rPr>
          <w:lang w:eastAsia="en-US"/>
        </w:rPr>
        <w:t>T</w:t>
      </w:r>
      <w:r w:rsidRPr="001A1FBD">
        <w:rPr>
          <w:lang w:eastAsia="en-US"/>
        </w:rPr>
        <w:t xml:space="preserve">hematic </w:t>
      </w:r>
      <w:r w:rsidR="001C79CD">
        <w:rPr>
          <w:lang w:eastAsia="en-US"/>
        </w:rPr>
        <w:t>T</w:t>
      </w:r>
      <w:r w:rsidRPr="001A1FBD">
        <w:rPr>
          <w:lang w:eastAsia="en-US"/>
        </w:rPr>
        <w:t xml:space="preserve">ab in </w:t>
      </w:r>
      <w:r w:rsidR="001C79CD">
        <w:rPr>
          <w:lang w:eastAsia="en-US"/>
        </w:rPr>
        <w:t>C</w:t>
      </w:r>
      <w:r w:rsidRPr="001A1FBD">
        <w:rPr>
          <w:lang w:eastAsia="en-US"/>
        </w:rPr>
        <w:t>odebook</w:t>
      </w:r>
      <w:bookmarkEnd w:id="178"/>
      <w:bookmarkEnd w:id="179"/>
      <w:bookmarkEnd w:id="180"/>
      <w:bookmarkEnd w:id="181"/>
      <w:bookmarkEnd w:id="182"/>
      <w:bookmarkEnd w:id="183"/>
      <w:bookmarkEnd w:id="184"/>
      <w:bookmarkEnd w:id="185"/>
      <w:bookmarkEnd w:id="186"/>
      <w:bookmarkEnd w:id="187"/>
      <w:r w:rsidRPr="001A1FBD">
        <w:rPr>
          <w:lang w:eastAsia="en-US"/>
        </w:rPr>
        <w:t xml:space="preserve"> </w:t>
      </w:r>
      <w:bookmarkEnd w:id="188"/>
      <w:bookmarkEnd w:id="189"/>
    </w:p>
    <w:p w14:paraId="3BC577CD" w14:textId="77777777" w:rsidR="00145DB5" w:rsidRPr="001A1FBD" w:rsidRDefault="2BD6F516" w:rsidP="00564A07">
      <w:pPr>
        <w:ind w:firstLine="0"/>
        <w:rPr>
          <w:rFonts w:eastAsia="Times New Roman" w:cs="Times New Roman"/>
          <w:color w:val="auto"/>
        </w:rPr>
      </w:pPr>
      <w:r w:rsidRPr="001A1FBD">
        <w:rPr>
          <w:rFonts w:cs="Times New Roman"/>
          <w:noProof/>
          <w:color w:val="auto"/>
        </w:rPr>
        <mc:AlternateContent>
          <mc:Choice Requires="wpg">
            <w:drawing>
              <wp:inline distT="0" distB="0" distL="0" distR="0" wp14:anchorId="4555100D" wp14:editId="07998E76">
                <wp:extent cx="6043613" cy="2828925"/>
                <wp:effectExtent l="0" t="0" r="14605" b="28575"/>
                <wp:docPr id="432721224" name="Group 3"/>
                <wp:cNvGraphicFramePr/>
                <a:graphic xmlns:a="http://schemas.openxmlformats.org/drawingml/2006/main">
                  <a:graphicData uri="http://schemas.microsoft.com/office/word/2010/wordprocessingGroup">
                    <wpg:wgp>
                      <wpg:cNvGrpSpPr/>
                      <wpg:grpSpPr>
                        <a:xfrm>
                          <a:off x="0" y="0"/>
                          <a:ext cx="6043613" cy="2828925"/>
                          <a:chOff x="0" y="0"/>
                          <a:chExt cx="6048376" cy="2955290"/>
                        </a:xfrm>
                      </wpg:grpSpPr>
                      <pic:pic xmlns:pic="http://schemas.openxmlformats.org/drawingml/2006/picture">
                        <pic:nvPicPr>
                          <pic:cNvPr id="1" name="Picture 1"/>
                          <pic:cNvPicPr>
                            <a:picLocks noChangeAspect="1"/>
                          </pic:cNvPicPr>
                        </pic:nvPicPr>
                        <pic:blipFill>
                          <a:blip r:embed="rId20"/>
                          <a:stretch>
                            <a:fillRect/>
                          </a:stretch>
                        </pic:blipFill>
                        <pic:spPr>
                          <a:xfrm>
                            <a:off x="1" y="0"/>
                            <a:ext cx="6048375" cy="2948305"/>
                          </a:xfrm>
                          <a:prstGeom prst="rect">
                            <a:avLst/>
                          </a:prstGeom>
                        </pic:spPr>
                      </pic:pic>
                      <wps:wsp>
                        <wps:cNvPr id="3" name="Rectangle 3"/>
                        <wps:cNvSpPr/>
                        <wps:spPr>
                          <a:xfrm>
                            <a:off x="1807792" y="628783"/>
                            <a:ext cx="191532" cy="1800902"/>
                          </a:xfrm>
                          <a:prstGeom prst="rect">
                            <a:avLst/>
                          </a:prstGeom>
                          <a:solidFill>
                            <a:schemeClr val="tx1"/>
                          </a:solidFill>
                          <a:ln/>
                        </wps:spPr>
                        <wps:style>
                          <a:lnRef idx="2">
                            <a:schemeClr val="accent1">
                              <a:shade val="50000"/>
                            </a:schemeClr>
                          </a:lnRef>
                          <a:fillRef idx="1">
                            <a:schemeClr val="accent1"/>
                          </a:fillRef>
                          <a:effectRef idx="0">
                            <a:scrgbClr r="0" g="0" b="0"/>
                          </a:effectRef>
                          <a:fontRef idx="minor">
                            <a:schemeClr val="lt1"/>
                          </a:fontRef>
                        </wps:style>
                        <wps:bodyPr anchor="ctr"/>
                      </wps:wsp>
                      <wps:wsp>
                        <wps:cNvPr id="4" name="Rectangle 4"/>
                        <wps:cNvSpPr/>
                        <wps:spPr>
                          <a:xfrm>
                            <a:off x="0" y="2540"/>
                            <a:ext cx="6048375" cy="2952750"/>
                          </a:xfrm>
                          <a:prstGeom prst="rect">
                            <a:avLst/>
                          </a:prstGeom>
                          <a:noFill/>
                          <a:ln w="12700">
                            <a:solidFill>
                              <a:schemeClr val="tx1"/>
                            </a:solidFill>
                          </a:ln>
                        </wps:spPr>
                        <wps:style>
                          <a:lnRef idx="2">
                            <a:schemeClr val="accent1">
                              <a:shade val="50000"/>
                            </a:schemeClr>
                          </a:lnRef>
                          <a:fillRef idx="1">
                            <a:schemeClr val="accent1"/>
                          </a:fillRef>
                          <a:effectRef idx="0">
                            <a:scrgbClr r="0" g="0" b="0"/>
                          </a:effectRef>
                          <a:fontRef idx="minor">
                            <a:schemeClr val="lt1"/>
                          </a:fontRef>
                        </wps:style>
                        <wps:bodyPr anchor="ctr"/>
                      </wps:wsp>
                    </wpg:wgp>
                  </a:graphicData>
                </a:graphic>
              </wp:inline>
            </w:drawing>
          </mc:Choice>
          <mc:Fallback>
            <w:pict>
              <v:group w14:anchorId="433FDF88" id="Group 3" o:spid="_x0000_s1026" style="width:475.9pt;height:222.75pt;mso-position-horizontal-relative:char;mso-position-vertical-relative:line" coordsize="60483,2955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27" type="#_x0000_t75" style="position:absolute;width:60483;height:2948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">
                  <v:imagedata r:id="rId21" o:title=""/>
                </v:shape>
                <v:rect id="Rectangle 3" o:spid="_x0000_s1028" style="position:absolute;left:18077;top:6287;width:1916;height:1800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" fillcolor="black [3213]" strokecolor="#6e6e6e [1604]" strokeweight="1pt"/>
                <v:rect id="Rectangle 4" o:spid="_x0000_s1029" style="position:absolute;top:25;width:60483;height:2952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" filled="f" strokecolor="black [3213]" strokeweight="1pt"/>
                <w10:anchorlock/>
              </v:group>
            </w:pict>
          </mc:Fallback>
        </mc:AlternateContent>
      </w:r>
    </w:p>
    <w:p w14:paraId="0232EC5F" w14:textId="78F3998B" w:rsidR="000500A0" w:rsidRPr="000500A0" w:rsidRDefault="000500A0" w:rsidP="00564A07">
      <w:pPr>
        <w:ind w:firstLine="0"/>
        <w:rPr>
          <w:rFonts w:eastAsia="Times New Roman" w:cs="Times New Roman"/>
          <w:i/>
          <w:iCs/>
          <w:color w:val="auto"/>
        </w:rPr>
      </w:pPr>
      <w:r>
        <w:rPr>
          <w:rFonts w:eastAsia="Times New Roman" w:cs="Times New Roman"/>
          <w:i/>
          <w:iCs/>
          <w:color w:val="auto"/>
        </w:rPr>
        <w:t xml:space="preserve">Note: </w:t>
      </w:r>
      <w:r w:rsidRPr="000500A0">
        <w:rPr>
          <w:rFonts w:eastAsia="Times New Roman" w:cs="Times New Roman"/>
          <w:color w:val="auto"/>
        </w:rPr>
        <w:t>Quotes included by subtheme (identifiable data redacted)</w:t>
      </w:r>
    </w:p>
    <w:p w14:paraId="7B5FCFA0" w14:textId="4E62402E" w:rsidR="2BD6F516" w:rsidRPr="001A1FBD" w:rsidRDefault="2BD6F516" w:rsidP="00564A07">
      <w:pPr>
        <w:ind w:firstLine="0"/>
        <w:rPr>
          <w:rFonts w:eastAsia="Times New Roman" w:cs="Times New Roman"/>
          <w:color w:val="auto"/>
          <w:lang w:eastAsia="en-US"/>
        </w:rPr>
      </w:pPr>
      <w:r w:rsidRPr="30BB2FE0">
        <w:rPr>
          <w:rFonts w:eastAsia="Times New Roman" w:cs="Times New Roman"/>
          <w:color w:val="auto"/>
        </w:rPr>
        <w:t xml:space="preserve">Appendix B </w:t>
      </w:r>
      <w:r w:rsidRPr="30BB2FE0">
        <w:rPr>
          <w:rFonts w:eastAsia="Times New Roman" w:cs="Times New Roman"/>
          <w:color w:val="auto"/>
          <w:lang w:eastAsia="en-US"/>
        </w:rPr>
        <w:t xml:space="preserve">contains a list of </w:t>
      </w:r>
      <w:r w:rsidRPr="30BB2FE0">
        <w:rPr>
          <w:rFonts w:eastAsia="Times New Roman" w:cs="Times New Roman"/>
          <w:i/>
          <w:iCs/>
          <w:color w:val="auto"/>
          <w:lang w:eastAsia="en-US"/>
        </w:rPr>
        <w:t xml:space="preserve">a priori </w:t>
      </w:r>
      <w:r w:rsidRPr="30BB2FE0">
        <w:rPr>
          <w:rFonts w:eastAsia="Times New Roman" w:cs="Times New Roman"/>
          <w:color w:val="auto"/>
          <w:lang w:eastAsia="en-US"/>
        </w:rPr>
        <w:t xml:space="preserve">codes aligned to the study’s conceptual framework. With Appendix C including the emergent codes. Every attempt was made to research how best to predict potential response themes for coding purposes while </w:t>
      </w:r>
      <w:r w:rsidR="009B3739">
        <w:rPr>
          <w:rFonts w:eastAsia="Times New Roman" w:cs="Times New Roman"/>
          <w:color w:val="auto"/>
          <w:lang w:eastAsia="en-US"/>
        </w:rPr>
        <w:t xml:space="preserve">allowing </w:t>
      </w:r>
      <w:r w:rsidRPr="30BB2FE0">
        <w:rPr>
          <w:rFonts w:eastAsia="Times New Roman" w:cs="Times New Roman"/>
          <w:color w:val="auto"/>
          <w:lang w:eastAsia="en-US"/>
        </w:rPr>
        <w:t xml:space="preserve">for emergent codes </w:t>
      </w:r>
      <w:r w:rsidRPr="30BB2FE0">
        <w:rPr>
          <w:rFonts w:eastAsia="Times New Roman" w:cs="Times New Roman"/>
          <w:color w:val="auto"/>
          <w:lang w:eastAsia="en-US"/>
        </w:rPr>
        <w:fldChar w:fldCharType="begin"/>
      </w:r>
      <w:r w:rsidRPr="30BB2FE0">
        <w:rPr>
          <w:rFonts w:eastAsia="Times New Roman" w:cs="Times New Roman"/>
          <w:color w:val="auto"/>
          <w:lang w:eastAsia="en-US"/>
        </w:rPr>
        <w:instrText xml:space="preserve"> ADDIN ZOTERO_ITEM CSL_CITATION {"citationID":"grJXgmKT","properties":{"formattedCitation":"(Aurini et al., 2016; Bogdan &amp; Biklen, 1998; Fossey et al., 2002; Johnson et al., 2020)","plainCitation":"(Aurini et al., 2016; Bogdan &amp; Biklen, 1998; Fossey et al., 2002; Johnson et al., 2020)","noteIndex":0},"citationItems":[{"id":245,"uris":["http://zotero.org/users/6171799/items/8SAURQRH"],"itemData":{"id":245,"type":"book","call-number":"H62 .A8497 2016","event-place":"Los Angeles","ISBN":"978-1-4462-6708-0","note":"OCLC: ocn950894735","number-of-pages":"238","publisher":"SAGE","publisher-place":"Los Angeles","source":"Library of Congress ISBN","title":"The how to of qualitative research","author":[{"family":"Aurini","given":"Janice"},{"family":"Heath","given":"Melanie"},{"family":"Howells","given":"Stephanie"}],"issued":{"date-parts":[["2016"]]}}},{"id":499,"uris":["http://zotero.org/users/6171799/items/DD2P5XZ4"],"itemData":{"id":499,"type":"book","call-number":"LB1028 .B56 1998","edition":"3rd ed","event-place":"Boston","ISBN":"978-0-205-27564-9","language":"en","number-of-pages":"276","publisher":"Allyn and Bacon","publisher-place":"Boston","source":"Library of Congress ISBN","title":"Qualitative research for education: an introduction to theory and methods","title-short":"Qualitative research for education","author":[{"family":"Bogdan","given":"Robert"},{"family":"Biklen","given":"Sari Knopp"}],"issued":{"date-parts":[["1998"]]}}},{"id":498,"uris":["http://zotero.org/users/6171799/items/3D6REMIU"],"itemData":{"id":498,"type":"article-journal","abstract":"Qualitative research aims to address questions concerned with developing an understanding of the meaning and experience dimensions of humans’ lives and social worlds. Central to good qualitative research is whether the research participants’ subjective meanings, actions and social contexts, as understood by them, are illuminated. This paper aims to provide beginning researchers, and those unfamiliar with qualitative research, with an orientation to the principles that inform the evaluation of the design, conduct, findings and interpretation of qualitative research. It orients the reader to two philosophical perspectives, the interpretive and critical research paradigms, which underpin both the qualitative research methodologies most often used in mental health research, and how qualitative research is evaluated. Criteria for evaluating quality are interconnected with standards for ethics in qualitative research. They include principles for good practice in the conduct of qualitative research, and for trustworthiness in the interpretation of qualitative data. The paper reviews these criteria, and discusses how they may be used to evaluate qualitative research presented in research reports. These principles also offer some guidance about the conduct of sound qualitative research for the beginner qualitative researcher.","container-title":"Australian &amp; New Zealand Journal of Psychiatry","DOI":"10.1046/j.1440-1614.2002.01100.x","ISSN":"0004-8674, 1440-1614","issue":"6","journalAbbreviation":"Aust N Z J Psychiatry","language":"en","page":"717-732","source":"DOI.org (Crossref)","title":"Understanding and Evaluating Qualitative Research","volume":"36","author":[{"family":"Fossey","given":"Ellie"},{"family":"Harvey","given":"Carol"},{"family":"Mcdermott","given":"Fiona"},{"family":"Davidson","given":"Larry"}],"issued":{"date-parts":[["2002",12]]}}},{"id":501,"uris":["http://zotero.org/users/6171799/items/V6PBCQV3"],"itemData":{"id":501,"type":"article-journal","abstract":"Attributes of rigor and quality and suggested best practices for qualitative research design as they relate to the steps of designing, conducting, and reporting qualitative research in health professions educational scholarship are presented. A research question must be clear and focused and supported by a strong conceptual framework, both of which contribute to the selection of appropriate research methods that enhance trustworthiness and minimize researcher bias inherent in qualitative methodologies. Qualitative data collection and analyses are often modified through an iterative approach to answering the research question. Researcher reflexivity, essentially a researcher’s insight into their own biases and rationale for decision-making as the study progresses, is critical to rigor. This article reviews common standards of rigor, quality scholarship criteria, and best practices for qualitative research from design through dissemination.","container-title":"American Journal of Pharmaceutical Education","DOI":"10.5688/ajpe7120","ISSN":"0002-9459, 1553-6467","issue":"1","journalAbbreviation":"AJPE","language":"en","license":"© 2020 American Association of Colleges of Pharmacy","note":"publisher: American Journal of Pharmaceutical Education\nsection: QUALITATIVE RESEARCH IN PHARMACY EDUCATION","source":"www.ajpe.org","title":"A Review of the Quality Indicators of Rigor in Qualitative Research","URL":"https://www.ajpe.org/content/84/1/7120","volume":"84","author":[{"family":"Johnson","given":"Jessica L."},{"family":"Adkins","given":"Donna"},{"family":"Chauvin","given":"Sheila"}],"accessed":{"date-parts":[["2023",10,23]]},"issued":{"date-parts":[["2020",1,1]]}}}],"schema":"https://github.com/citation-style-language/schema/raw/master/csl-citation.json"} </w:instrText>
      </w:r>
      <w:r w:rsidRPr="30BB2FE0">
        <w:rPr>
          <w:rFonts w:eastAsia="Times New Roman" w:cs="Times New Roman"/>
          <w:color w:val="auto"/>
          <w:lang w:eastAsia="en-US"/>
        </w:rPr>
        <w:fldChar w:fldCharType="separate"/>
      </w:r>
      <w:r w:rsidRPr="30BB2FE0">
        <w:rPr>
          <w:rFonts w:eastAsia="Times New Roman" w:cs="Times New Roman"/>
          <w:color w:val="auto"/>
        </w:rPr>
        <w:t>(Aurini et al., 2016; Bogdan &amp; Biklen, 1998; Fossey et al., 2002; Johnson et al., 2020)</w:t>
      </w:r>
      <w:r w:rsidRPr="30BB2FE0">
        <w:rPr>
          <w:rFonts w:eastAsia="Times New Roman" w:cs="Times New Roman"/>
          <w:color w:val="auto"/>
          <w:lang w:eastAsia="en-US"/>
        </w:rPr>
        <w:fldChar w:fldCharType="end"/>
      </w:r>
      <w:r w:rsidRPr="30BB2FE0">
        <w:rPr>
          <w:rFonts w:eastAsia="Times New Roman" w:cs="Times New Roman"/>
          <w:color w:val="auto"/>
          <w:lang w:eastAsia="en-US"/>
        </w:rPr>
        <w:t>. I assumed the roles of drafting questions, conducting interviews, developing codes, and coding transcripts, eliminating any issues with inter-coder reliability</w:t>
      </w:r>
      <w:r w:rsidR="01830647" w:rsidRPr="30BB2FE0">
        <w:rPr>
          <w:rFonts w:eastAsia="Times New Roman" w:cs="Times New Roman"/>
          <w:color w:val="auto"/>
          <w:lang w:eastAsia="en-US"/>
        </w:rPr>
        <w:t xml:space="preserve">. </w:t>
      </w:r>
    </w:p>
    <w:p w14:paraId="70549725" w14:textId="2BBC0B34" w:rsidR="008207A3" w:rsidRPr="00411810" w:rsidRDefault="2BD6F516" w:rsidP="00C36EED">
      <w:pPr>
        <w:rPr>
          <w:rFonts w:eastAsia="Times New Roman" w:cs="Times New Roman"/>
          <w:color w:val="auto"/>
          <w:lang w:eastAsia="en-US"/>
        </w:rPr>
      </w:pPr>
      <w:r w:rsidRPr="30BB2FE0">
        <w:rPr>
          <w:rFonts w:eastAsia="Times New Roman" w:cs="Times New Roman"/>
          <w:color w:val="auto"/>
          <w:lang w:eastAsia="en-US"/>
        </w:rPr>
        <w:t xml:space="preserve">Chapter V will unpack the findings in depth, but broadly speaking, </w:t>
      </w:r>
      <w:proofErr w:type="gramStart"/>
      <w:r w:rsidRPr="30BB2FE0">
        <w:rPr>
          <w:rFonts w:eastAsia="Times New Roman" w:cs="Times New Roman"/>
          <w:i/>
          <w:iCs/>
          <w:color w:val="auto"/>
          <w:lang w:eastAsia="en-US"/>
        </w:rPr>
        <w:t>a priori</w:t>
      </w:r>
      <w:proofErr w:type="gramEnd"/>
      <w:r w:rsidRPr="30BB2FE0">
        <w:rPr>
          <w:rFonts w:eastAsia="Times New Roman" w:cs="Times New Roman"/>
          <w:i/>
          <w:iCs/>
          <w:color w:val="auto"/>
          <w:lang w:eastAsia="en-US"/>
        </w:rPr>
        <w:t xml:space="preserve"> </w:t>
      </w:r>
      <w:r w:rsidRPr="30BB2FE0">
        <w:rPr>
          <w:rFonts w:eastAsia="Times New Roman" w:cs="Times New Roman"/>
          <w:color w:val="auto"/>
          <w:lang w:eastAsia="en-US"/>
        </w:rPr>
        <w:t xml:space="preserve">codes were not found to be as significant as predicted. As data were analyzed it became clearer that the knowledge being generated on teachers’ identity and its interaction with policy was less partisan and more professional. Where a divergence of experience was expected from the explanatory importance of the conceptual framework, more cohesion developed between participants along different points of the sociopolitical spectrum. For the methodology, this meant potentially that </w:t>
      </w:r>
      <w:r w:rsidRPr="30BB2FE0">
        <w:rPr>
          <w:rFonts w:eastAsia="Times New Roman" w:cs="Times New Roman"/>
          <w:color w:val="auto"/>
          <w:lang w:eastAsia="en-US"/>
        </w:rPr>
        <w:lastRenderedPageBreak/>
        <w:t xml:space="preserve">more codes emerged than were set </w:t>
      </w:r>
      <w:r w:rsidR="2F33A5B2" w:rsidRPr="30BB2FE0">
        <w:rPr>
          <w:rFonts w:eastAsia="Times New Roman" w:cs="Times New Roman"/>
          <w:color w:val="auto"/>
          <w:lang w:eastAsia="en-US"/>
        </w:rPr>
        <w:t xml:space="preserve">in </w:t>
      </w:r>
      <w:r w:rsidRPr="30BB2FE0">
        <w:rPr>
          <w:rFonts w:eastAsia="Times New Roman" w:cs="Times New Roman"/>
          <w:color w:val="auto"/>
          <w:lang w:eastAsia="en-US"/>
        </w:rPr>
        <w:t xml:space="preserve">advance. The unpredictable nature of </w:t>
      </w:r>
      <w:r w:rsidR="005A79F7">
        <w:rPr>
          <w:rFonts w:eastAsia="Times New Roman" w:cs="Times New Roman"/>
          <w:color w:val="auto"/>
          <w:lang w:eastAsia="en-US"/>
        </w:rPr>
        <w:t>qualitative</w:t>
      </w:r>
      <w:r w:rsidRPr="30BB2FE0">
        <w:rPr>
          <w:rFonts w:eastAsia="Times New Roman" w:cs="Times New Roman"/>
          <w:color w:val="auto"/>
          <w:lang w:eastAsia="en-US"/>
        </w:rPr>
        <w:t xml:space="preserve"> data generated a new excitement aside from the potential hypothesis that existed at the start. Chapter V will fully </w:t>
      </w:r>
      <w:r w:rsidR="00475C53" w:rsidRPr="30BB2FE0">
        <w:rPr>
          <w:rFonts w:eastAsia="Times New Roman" w:cs="Times New Roman"/>
          <w:color w:val="auto"/>
          <w:lang w:eastAsia="en-US"/>
        </w:rPr>
        <w:t>summarize and discuss</w:t>
      </w:r>
      <w:r w:rsidRPr="30BB2FE0">
        <w:rPr>
          <w:rFonts w:eastAsia="Times New Roman" w:cs="Times New Roman"/>
          <w:color w:val="auto"/>
          <w:lang w:eastAsia="en-US"/>
        </w:rPr>
        <w:t xml:space="preserve"> these</w:t>
      </w:r>
      <w:r w:rsidR="00475C53" w:rsidRPr="30BB2FE0">
        <w:rPr>
          <w:rFonts w:eastAsia="Times New Roman" w:cs="Times New Roman"/>
          <w:color w:val="auto"/>
          <w:lang w:eastAsia="en-US"/>
        </w:rPr>
        <w:t xml:space="preserve"> data.</w:t>
      </w:r>
    </w:p>
    <w:p w14:paraId="2D353A7E" w14:textId="47D1447A" w:rsidR="00C158C7" w:rsidRDefault="00991B69" w:rsidP="00911102">
      <w:r>
        <w:t>.</w:t>
      </w:r>
    </w:p>
    <w:p w14:paraId="62391556" w14:textId="77777777" w:rsidR="009B4C5A" w:rsidRDefault="009B4C5A">
      <w:pPr>
        <w:rPr>
          <w:rFonts w:eastAsia="Times New Roman" w:cs="Times New Roman"/>
          <w:b/>
          <w:bCs/>
          <w:color w:val="auto"/>
        </w:rPr>
      </w:pPr>
      <w:r>
        <w:rPr>
          <w:rFonts w:eastAsia="Times New Roman" w:cs="Times New Roman"/>
          <w:color w:val="auto"/>
        </w:rPr>
        <w:br w:type="page"/>
      </w:r>
    </w:p>
    <w:p w14:paraId="11CEF6E7" w14:textId="353C34C1" w:rsidR="00C87FDF" w:rsidRDefault="2BD6F516" w:rsidP="00C87FDF">
      <w:pPr>
        <w:pStyle w:val="Heading1"/>
        <w:rPr>
          <w:rFonts w:eastAsia="Times New Roman" w:cs="Times New Roman"/>
          <w:color w:val="auto"/>
        </w:rPr>
      </w:pPr>
      <w:bookmarkStart w:id="190" w:name="_Toc165463837"/>
      <w:r w:rsidRPr="001A1FBD">
        <w:rPr>
          <w:rFonts w:eastAsia="Times New Roman" w:cs="Times New Roman"/>
          <w:color w:val="auto"/>
        </w:rPr>
        <w:lastRenderedPageBreak/>
        <w:t>Chapter V. Findings</w:t>
      </w:r>
      <w:bookmarkStart w:id="191" w:name="_Toc159791242"/>
      <w:bookmarkStart w:id="192" w:name="_Toc159791934"/>
      <w:bookmarkEnd w:id="190"/>
    </w:p>
    <w:p w14:paraId="364212F4" w14:textId="1AD416E2" w:rsidR="00C87FDF" w:rsidRPr="00C87FDF" w:rsidRDefault="00186974" w:rsidP="00C87FDF">
      <w:pPr>
        <w:ind w:firstLine="0"/>
      </w:pPr>
      <w:r>
        <w:tab/>
        <w:t xml:space="preserve">The 30 </w:t>
      </w:r>
      <w:r w:rsidR="00D4060E">
        <w:t>interviews</w:t>
      </w:r>
      <w:r>
        <w:t xml:space="preserve"> collected for th</w:t>
      </w:r>
      <w:r w:rsidR="00231F51">
        <w:t>is study present</w:t>
      </w:r>
      <w:r w:rsidR="00D4060E">
        <w:t xml:space="preserve"> </w:t>
      </w:r>
      <w:r>
        <w:t>authentic data on teacher</w:t>
      </w:r>
      <w:r w:rsidR="00702B03">
        <w:t>s’ perspectives of their</w:t>
      </w:r>
      <w:r>
        <w:t xml:space="preserve"> well-being in </w:t>
      </w:r>
      <w:r w:rsidR="00702B03">
        <w:t>a controlling state policy environment</w:t>
      </w:r>
      <w:r w:rsidR="00713D11">
        <w:t xml:space="preserve">. </w:t>
      </w:r>
      <w:r w:rsidR="004E5068">
        <w:t>While c</w:t>
      </w:r>
      <w:r w:rsidR="000633FF">
        <w:t>lear</w:t>
      </w:r>
      <w:r w:rsidR="00713D11">
        <w:t xml:space="preserve"> spectrums of emotion from engagement to resignation; </w:t>
      </w:r>
      <w:r w:rsidR="000633FF">
        <w:t>joy to sorrow; commitment to surrender; and optimism to cynicism exist</w:t>
      </w:r>
      <w:r w:rsidR="004E5068">
        <w:t xml:space="preserve"> in the data, all responses </w:t>
      </w:r>
      <w:r w:rsidR="00FC0818">
        <w:t>seemed honest, focused, and given with great care to answer questions fully and responsibly. There was a clear weight</w:t>
      </w:r>
      <w:r w:rsidR="006E083A">
        <w:t xml:space="preserve"> to responses about teachers’ work revealing a seriousness and gravity to the way participants view their profession. The themes that emerged compose a </w:t>
      </w:r>
      <w:r w:rsidR="000D4DFF">
        <w:t>framework of concepts from which to view the research question and probe how teachers in Oklahoma see the</w:t>
      </w:r>
      <w:r w:rsidR="001E6784">
        <w:t xml:space="preserve"> controlling state policy environment</w:t>
      </w:r>
      <w:r w:rsidR="000D4DFF">
        <w:t xml:space="preserve"> </w:t>
      </w:r>
      <w:r w:rsidR="001E6784">
        <w:t>interacting with their well-being inside and outside of the classroom.</w:t>
      </w:r>
      <w:r w:rsidR="004E5068">
        <w:t xml:space="preserve"> </w:t>
      </w:r>
    </w:p>
    <w:p w14:paraId="168A893B" w14:textId="6407943E" w:rsidR="2BD6F516" w:rsidRPr="001A1FBD" w:rsidRDefault="2BD6F516" w:rsidP="00564A07">
      <w:pPr>
        <w:pStyle w:val="Heading2"/>
        <w:rPr>
          <w:rFonts w:eastAsia="Times New Roman" w:cs="Times New Roman"/>
          <w:color w:val="auto"/>
        </w:rPr>
      </w:pPr>
      <w:bookmarkStart w:id="193" w:name="_Toc165463838"/>
      <w:r w:rsidRPr="001A1FBD">
        <w:rPr>
          <w:rFonts w:eastAsia="Times New Roman" w:cs="Times New Roman"/>
          <w:color w:val="auto"/>
        </w:rPr>
        <w:t>Themes</w:t>
      </w:r>
      <w:bookmarkEnd w:id="191"/>
      <w:bookmarkEnd w:id="192"/>
      <w:bookmarkEnd w:id="193"/>
      <w:r w:rsidRPr="001A1FBD">
        <w:rPr>
          <w:rFonts w:eastAsia="Times New Roman" w:cs="Times New Roman"/>
          <w:color w:val="auto"/>
        </w:rPr>
        <w:t xml:space="preserve"> </w:t>
      </w:r>
    </w:p>
    <w:p w14:paraId="569DD7EA" w14:textId="5C065D0F" w:rsidR="2BD6F516" w:rsidRPr="001A1FBD" w:rsidRDefault="2BD6F516" w:rsidP="00564A07">
      <w:pPr>
        <w:rPr>
          <w:rFonts w:eastAsia="Times New Roman" w:cs="Times New Roman"/>
          <w:color w:val="auto"/>
        </w:rPr>
      </w:pPr>
      <w:r w:rsidRPr="001A1FBD">
        <w:rPr>
          <w:rFonts w:eastAsia="Times New Roman" w:cs="Times New Roman"/>
          <w:color w:val="auto"/>
        </w:rPr>
        <w:t>While di</w:t>
      </w:r>
      <w:r w:rsidR="00C87FDF">
        <w:rPr>
          <w:rFonts w:eastAsia="Times New Roman" w:cs="Times New Roman"/>
          <w:color w:val="auto"/>
        </w:rPr>
        <w:t>fferences</w:t>
      </w:r>
      <w:r w:rsidRPr="001A1FBD">
        <w:rPr>
          <w:rFonts w:eastAsia="Times New Roman" w:cs="Times New Roman"/>
          <w:color w:val="auto"/>
        </w:rPr>
        <w:t xml:space="preserve"> </w:t>
      </w:r>
      <w:r w:rsidR="00AF47AE">
        <w:rPr>
          <w:rFonts w:eastAsia="Times New Roman" w:cs="Times New Roman"/>
          <w:color w:val="auto"/>
        </w:rPr>
        <w:t xml:space="preserve">in perspectives among teachers </w:t>
      </w:r>
      <w:r w:rsidRPr="001A1FBD">
        <w:rPr>
          <w:rFonts w:eastAsia="Times New Roman" w:cs="Times New Roman"/>
          <w:color w:val="auto"/>
        </w:rPr>
        <w:t>exist</w:t>
      </w:r>
      <w:r w:rsidR="00AF47AE">
        <w:rPr>
          <w:rFonts w:eastAsia="Times New Roman" w:cs="Times New Roman"/>
          <w:color w:val="auto"/>
        </w:rPr>
        <w:t>ed</w:t>
      </w:r>
      <w:r w:rsidRPr="001A1FBD">
        <w:rPr>
          <w:rFonts w:eastAsia="Times New Roman" w:cs="Times New Roman"/>
          <w:color w:val="auto"/>
        </w:rPr>
        <w:t xml:space="preserve"> in the data, some clear themes emerged from the interviews that</w:t>
      </w:r>
      <w:r w:rsidR="00ED1B7E">
        <w:rPr>
          <w:rFonts w:eastAsia="Times New Roman" w:cs="Times New Roman"/>
          <w:color w:val="auto"/>
        </w:rPr>
        <w:t xml:space="preserve"> </w:t>
      </w:r>
      <w:r w:rsidRPr="001A1FBD">
        <w:rPr>
          <w:rFonts w:eastAsia="Times New Roman" w:cs="Times New Roman"/>
          <w:color w:val="auto"/>
        </w:rPr>
        <w:t>explain teach</w:t>
      </w:r>
      <w:r w:rsidR="00ED1B7E">
        <w:rPr>
          <w:rFonts w:eastAsia="Times New Roman" w:cs="Times New Roman"/>
          <w:color w:val="auto"/>
        </w:rPr>
        <w:t>er well-being</w:t>
      </w:r>
      <w:r w:rsidRPr="001A1FBD">
        <w:rPr>
          <w:rFonts w:eastAsia="Times New Roman" w:cs="Times New Roman"/>
          <w:color w:val="auto"/>
        </w:rPr>
        <w:t xml:space="preserve"> in the </w:t>
      </w:r>
      <w:r w:rsidR="00D30DFE">
        <w:rPr>
          <w:rFonts w:eastAsia="Times New Roman" w:cs="Times New Roman"/>
          <w:color w:val="auto"/>
        </w:rPr>
        <w:t xml:space="preserve">controlling post-pandemic </w:t>
      </w:r>
      <w:r w:rsidRPr="001A1FBD">
        <w:rPr>
          <w:rFonts w:eastAsia="Times New Roman" w:cs="Times New Roman"/>
          <w:color w:val="auto"/>
        </w:rPr>
        <w:t>policy environment in Oklahoma. The diverse sample of teachers interviewed yielded these collective themes</w:t>
      </w:r>
      <w:r w:rsidR="007E4A4A">
        <w:rPr>
          <w:rFonts w:eastAsia="Times New Roman" w:cs="Times New Roman"/>
          <w:color w:val="auto"/>
        </w:rPr>
        <w:t>:</w:t>
      </w:r>
    </w:p>
    <w:p w14:paraId="1A2F7DF6" w14:textId="5BEA1437" w:rsidR="2BD6F516" w:rsidRPr="001A1FBD" w:rsidRDefault="006B5473" w:rsidP="00564A07">
      <w:pPr>
        <w:pStyle w:val="ListParagraph"/>
        <w:numPr>
          <w:ilvl w:val="0"/>
          <w:numId w:val="1"/>
        </w:numPr>
        <w:rPr>
          <w:rFonts w:eastAsia="Times New Roman" w:cs="Times New Roman"/>
          <w:color w:val="auto"/>
        </w:rPr>
      </w:pPr>
      <w:r>
        <w:rPr>
          <w:rFonts w:eastAsia="Times New Roman" w:cs="Times New Roman"/>
          <w:color w:val="auto"/>
        </w:rPr>
        <w:t xml:space="preserve">The controlling policy environment’s </w:t>
      </w:r>
      <w:r w:rsidR="001C4CA5">
        <w:rPr>
          <w:rFonts w:eastAsia="Times New Roman" w:cs="Times New Roman"/>
          <w:color w:val="auto"/>
        </w:rPr>
        <w:t>interaction with teachers’ well-being</w:t>
      </w:r>
      <w:r w:rsidR="2BD6F516" w:rsidRPr="001A1FBD">
        <w:rPr>
          <w:rFonts w:eastAsia="Times New Roman" w:cs="Times New Roman"/>
          <w:color w:val="auto"/>
        </w:rPr>
        <w:t xml:space="preserve"> </w:t>
      </w:r>
      <w:r>
        <w:rPr>
          <w:rFonts w:eastAsia="Times New Roman" w:cs="Times New Roman"/>
          <w:color w:val="auto"/>
        </w:rPr>
        <w:t>is</w:t>
      </w:r>
      <w:r w:rsidR="2BD6F516" w:rsidRPr="001A1FBD">
        <w:rPr>
          <w:rFonts w:eastAsia="Times New Roman" w:cs="Times New Roman"/>
          <w:color w:val="auto"/>
        </w:rPr>
        <w:t xml:space="preserve"> complex and pluralistic</w:t>
      </w:r>
    </w:p>
    <w:p w14:paraId="13DD2AC6" w14:textId="78C4205C" w:rsidR="2BD6F516" w:rsidRPr="001A1FBD" w:rsidRDefault="2BD6F516" w:rsidP="00564A07">
      <w:pPr>
        <w:pStyle w:val="ListParagraph"/>
        <w:numPr>
          <w:ilvl w:val="0"/>
          <w:numId w:val="1"/>
        </w:numPr>
        <w:rPr>
          <w:rFonts w:eastAsia="Times New Roman" w:cs="Times New Roman"/>
          <w:color w:val="auto"/>
        </w:rPr>
      </w:pPr>
      <w:r w:rsidRPr="001A1FBD">
        <w:rPr>
          <w:rFonts w:eastAsia="Times New Roman" w:cs="Times New Roman"/>
          <w:color w:val="auto"/>
        </w:rPr>
        <w:t>Relevant connection of policy to their work is important for teachers</w:t>
      </w:r>
      <w:r w:rsidR="001C4CA5">
        <w:rPr>
          <w:rFonts w:eastAsia="Times New Roman" w:cs="Times New Roman"/>
          <w:color w:val="auto"/>
        </w:rPr>
        <w:t>’ well-being</w:t>
      </w:r>
    </w:p>
    <w:p w14:paraId="08A14155" w14:textId="3BCCCC81" w:rsidR="2BD6F516" w:rsidRPr="001A1FBD" w:rsidRDefault="00E2708C" w:rsidP="00564A07">
      <w:pPr>
        <w:pStyle w:val="ListParagraph"/>
        <w:numPr>
          <w:ilvl w:val="0"/>
          <w:numId w:val="1"/>
        </w:numPr>
        <w:rPr>
          <w:rFonts w:eastAsia="Times New Roman" w:cs="Times New Roman"/>
          <w:color w:val="auto"/>
        </w:rPr>
      </w:pPr>
      <w:r>
        <w:rPr>
          <w:rFonts w:eastAsia="Times New Roman" w:cs="Times New Roman"/>
          <w:color w:val="auto"/>
        </w:rPr>
        <w:t>Supportive leadership strengthens teacher well-being</w:t>
      </w:r>
      <w:r w:rsidR="777BBB59" w:rsidRPr="001A1FBD">
        <w:rPr>
          <w:rFonts w:eastAsia="Times New Roman" w:cs="Times New Roman"/>
          <w:color w:val="auto"/>
        </w:rPr>
        <w:t xml:space="preserve"> but may be inadequate </w:t>
      </w:r>
      <w:r w:rsidR="00674F44">
        <w:rPr>
          <w:rFonts w:eastAsia="Times New Roman" w:cs="Times New Roman"/>
          <w:color w:val="auto"/>
        </w:rPr>
        <w:t xml:space="preserve">amid </w:t>
      </w:r>
      <w:r>
        <w:rPr>
          <w:rFonts w:eastAsia="Times New Roman" w:cs="Times New Roman"/>
          <w:color w:val="auto"/>
        </w:rPr>
        <w:t>elements of</w:t>
      </w:r>
      <w:r w:rsidR="777BBB59" w:rsidRPr="001A1FBD">
        <w:rPr>
          <w:rFonts w:eastAsia="Times New Roman" w:cs="Times New Roman"/>
          <w:color w:val="auto"/>
        </w:rPr>
        <w:t xml:space="preserve"> </w:t>
      </w:r>
      <w:r>
        <w:rPr>
          <w:rFonts w:eastAsia="Times New Roman" w:cs="Times New Roman"/>
          <w:color w:val="auto"/>
        </w:rPr>
        <w:t>a controlling</w:t>
      </w:r>
      <w:r w:rsidR="777BBB59" w:rsidRPr="001A1FBD">
        <w:rPr>
          <w:rFonts w:eastAsia="Times New Roman" w:cs="Times New Roman"/>
          <w:color w:val="auto"/>
        </w:rPr>
        <w:t xml:space="preserve"> policy environment</w:t>
      </w:r>
    </w:p>
    <w:p w14:paraId="45E35E81" w14:textId="6CBD6213" w:rsidR="2BD6F516" w:rsidRPr="001A1FBD" w:rsidRDefault="2BD6F516" w:rsidP="00564A07">
      <w:pPr>
        <w:pStyle w:val="ListParagraph"/>
        <w:numPr>
          <w:ilvl w:val="0"/>
          <w:numId w:val="1"/>
        </w:numPr>
        <w:rPr>
          <w:rFonts w:eastAsia="Times New Roman" w:cs="Times New Roman"/>
          <w:color w:val="auto"/>
        </w:rPr>
      </w:pPr>
      <w:r w:rsidRPr="001A1FBD">
        <w:rPr>
          <w:rFonts w:eastAsia="Times New Roman" w:cs="Times New Roman"/>
          <w:color w:val="auto"/>
        </w:rPr>
        <w:t xml:space="preserve">SDT </w:t>
      </w:r>
      <w:r w:rsidR="00811B84">
        <w:rPr>
          <w:rFonts w:eastAsia="Times New Roman" w:cs="Times New Roman"/>
          <w:color w:val="auto"/>
        </w:rPr>
        <w:t>helps explain some dimensions of</w:t>
      </w:r>
      <w:r w:rsidRPr="001A1FBD">
        <w:rPr>
          <w:rFonts w:eastAsia="Times New Roman" w:cs="Times New Roman"/>
          <w:color w:val="auto"/>
        </w:rPr>
        <w:t xml:space="preserve"> teacher well-being levels with respect to policy</w:t>
      </w:r>
    </w:p>
    <w:p w14:paraId="4C5B78F2" w14:textId="2001583B" w:rsidR="2BD6F516" w:rsidRPr="001A1FBD" w:rsidRDefault="2BD6F516" w:rsidP="00564A07">
      <w:pPr>
        <w:pStyle w:val="ListParagraph"/>
        <w:numPr>
          <w:ilvl w:val="0"/>
          <w:numId w:val="1"/>
        </w:numPr>
        <w:rPr>
          <w:rFonts w:eastAsia="Times New Roman" w:cs="Times New Roman"/>
          <w:color w:val="auto"/>
        </w:rPr>
      </w:pPr>
      <w:r w:rsidRPr="001A1FBD">
        <w:rPr>
          <w:rFonts w:eastAsia="Times New Roman" w:cs="Times New Roman"/>
          <w:color w:val="auto"/>
        </w:rPr>
        <w:lastRenderedPageBreak/>
        <w:t xml:space="preserve">SIT </w:t>
      </w:r>
      <w:r w:rsidR="000F5C0C">
        <w:rPr>
          <w:rFonts w:eastAsia="Times New Roman" w:cs="Times New Roman"/>
          <w:color w:val="auto"/>
        </w:rPr>
        <w:t>was elevated more</w:t>
      </w:r>
      <w:r w:rsidRPr="001A1FBD">
        <w:rPr>
          <w:rFonts w:eastAsia="Times New Roman" w:cs="Times New Roman"/>
          <w:color w:val="auto"/>
        </w:rPr>
        <w:t xml:space="preserve"> </w:t>
      </w:r>
      <w:r w:rsidR="000F5C0C">
        <w:rPr>
          <w:rFonts w:eastAsia="Times New Roman" w:cs="Times New Roman"/>
          <w:color w:val="auto"/>
        </w:rPr>
        <w:t>with respect to the</w:t>
      </w:r>
      <w:r w:rsidRPr="001A1FBD">
        <w:rPr>
          <w:rFonts w:eastAsia="Times New Roman" w:cs="Times New Roman"/>
          <w:color w:val="auto"/>
        </w:rPr>
        <w:t xml:space="preserve"> teacher profession than </w:t>
      </w:r>
      <w:r w:rsidR="00D43F8F" w:rsidRPr="001A1FBD">
        <w:rPr>
          <w:rFonts w:eastAsia="Times New Roman" w:cs="Times New Roman"/>
          <w:color w:val="auto"/>
        </w:rPr>
        <w:t xml:space="preserve">in </w:t>
      </w:r>
      <w:r w:rsidR="000F5C0C">
        <w:rPr>
          <w:rFonts w:eastAsia="Times New Roman" w:cs="Times New Roman"/>
          <w:color w:val="auto"/>
        </w:rPr>
        <w:t>social and political affiliation</w:t>
      </w:r>
      <w:r w:rsidR="009A5711">
        <w:rPr>
          <w:rFonts w:eastAsia="Times New Roman" w:cs="Times New Roman"/>
          <w:color w:val="auto"/>
        </w:rPr>
        <w:t xml:space="preserve"> and may explain elements of the policy environment’s interaction with teacher well-being</w:t>
      </w:r>
    </w:p>
    <w:p w14:paraId="78535B17" w14:textId="1E87134A" w:rsidR="2BD6F516" w:rsidRPr="001A1FBD" w:rsidRDefault="00EC6C0B" w:rsidP="00564A07">
      <w:pPr>
        <w:pStyle w:val="ListParagraph"/>
        <w:numPr>
          <w:ilvl w:val="0"/>
          <w:numId w:val="1"/>
        </w:numPr>
        <w:rPr>
          <w:rFonts w:eastAsia="Times New Roman" w:cs="Times New Roman"/>
          <w:color w:val="auto"/>
        </w:rPr>
      </w:pPr>
      <w:r>
        <w:rPr>
          <w:rFonts w:eastAsia="Times New Roman" w:cs="Times New Roman"/>
          <w:color w:val="auto"/>
        </w:rPr>
        <w:t>Long tenure</w:t>
      </w:r>
      <w:r w:rsidR="2BD6F516" w:rsidRPr="001A1FBD">
        <w:rPr>
          <w:rFonts w:eastAsia="Times New Roman" w:cs="Times New Roman"/>
          <w:color w:val="auto"/>
        </w:rPr>
        <w:t xml:space="preserve"> </w:t>
      </w:r>
      <w:r w:rsidR="000F5C0C">
        <w:rPr>
          <w:rFonts w:eastAsia="Times New Roman" w:cs="Times New Roman"/>
          <w:color w:val="auto"/>
        </w:rPr>
        <w:t xml:space="preserve">may </w:t>
      </w:r>
      <w:r>
        <w:rPr>
          <w:rFonts w:eastAsia="Times New Roman" w:cs="Times New Roman"/>
          <w:color w:val="auto"/>
        </w:rPr>
        <w:t>shield well-being from</w:t>
      </w:r>
      <w:r w:rsidR="2BD6F516" w:rsidRPr="001A1FBD">
        <w:rPr>
          <w:rFonts w:eastAsia="Times New Roman" w:cs="Times New Roman"/>
          <w:color w:val="auto"/>
        </w:rPr>
        <w:t xml:space="preserve"> controlling </w:t>
      </w:r>
      <w:r w:rsidR="001766D2" w:rsidRPr="001766D2">
        <w:rPr>
          <w:rFonts w:eastAsia="Times New Roman" w:cs="Times New Roman"/>
          <w:color w:val="auto"/>
        </w:rPr>
        <w:t>policies</w:t>
      </w:r>
      <w:r w:rsidR="2BD6F516" w:rsidRPr="001A1FBD">
        <w:rPr>
          <w:rFonts w:eastAsia="Times New Roman" w:cs="Times New Roman"/>
          <w:color w:val="auto"/>
        </w:rPr>
        <w:t xml:space="preserve"> as it may build more endurance and resources for daily practice</w:t>
      </w:r>
    </w:p>
    <w:p w14:paraId="35B12B72" w14:textId="07FCCEC6" w:rsidR="2BD6F516" w:rsidRPr="001A1FBD" w:rsidRDefault="2BD6F516" w:rsidP="00564A07">
      <w:pPr>
        <w:ind w:firstLine="0"/>
        <w:rPr>
          <w:rFonts w:eastAsia="Times New Roman" w:cs="Times New Roman"/>
          <w:color w:val="auto"/>
        </w:rPr>
      </w:pPr>
      <w:r w:rsidRPr="001A1FBD">
        <w:rPr>
          <w:rFonts w:eastAsia="Times New Roman" w:cs="Times New Roman"/>
          <w:color w:val="auto"/>
        </w:rPr>
        <w:t xml:space="preserve">These themes represent </w:t>
      </w:r>
      <w:r w:rsidR="009515AA">
        <w:rPr>
          <w:rFonts w:eastAsia="Times New Roman" w:cs="Times New Roman"/>
          <w:color w:val="auto"/>
        </w:rPr>
        <w:t xml:space="preserve">the </w:t>
      </w:r>
      <w:r w:rsidRPr="001A1FBD">
        <w:rPr>
          <w:rFonts w:eastAsia="Times New Roman" w:cs="Times New Roman"/>
          <w:color w:val="auto"/>
        </w:rPr>
        <w:t xml:space="preserve">process of distilling the </w:t>
      </w:r>
      <w:r w:rsidR="004212BE" w:rsidRPr="004212BE">
        <w:rPr>
          <w:rFonts w:eastAsia="Times New Roman" w:cs="Times New Roman"/>
          <w:color w:val="auto"/>
        </w:rPr>
        <w:t>descripti</w:t>
      </w:r>
      <w:r w:rsidR="004212BE">
        <w:rPr>
          <w:rFonts w:eastAsia="Times New Roman" w:cs="Times New Roman"/>
          <w:color w:val="auto"/>
        </w:rPr>
        <w:t xml:space="preserve">ve </w:t>
      </w:r>
      <w:r w:rsidRPr="001A1FBD">
        <w:rPr>
          <w:rFonts w:eastAsia="Times New Roman" w:cs="Times New Roman"/>
          <w:color w:val="auto"/>
        </w:rPr>
        <w:t>data into an accessible explanation of the current teacher experience in Oklahoma</w:t>
      </w:r>
      <w:r w:rsidR="007E4A4A">
        <w:rPr>
          <w:rFonts w:eastAsia="Times New Roman" w:cs="Times New Roman"/>
          <w:color w:val="auto"/>
        </w:rPr>
        <w:t>.</w:t>
      </w:r>
    </w:p>
    <w:p w14:paraId="55C79C10" w14:textId="3A78A0FD" w:rsidR="2BD6F516" w:rsidRPr="001A1FBD" w:rsidRDefault="2BD6F516" w:rsidP="00564A07">
      <w:pPr>
        <w:pStyle w:val="Heading3"/>
        <w:rPr>
          <w:rFonts w:eastAsia="Times New Roman" w:cs="Times New Roman"/>
          <w:color w:val="auto"/>
        </w:rPr>
      </w:pPr>
      <w:bookmarkStart w:id="194" w:name="_Toc159791243"/>
      <w:bookmarkStart w:id="195" w:name="_Toc165463839"/>
      <w:r w:rsidRPr="001A1FBD">
        <w:rPr>
          <w:rFonts w:eastAsia="Times New Roman" w:cs="Times New Roman"/>
          <w:color w:val="auto"/>
        </w:rPr>
        <w:t xml:space="preserve">Complexity and </w:t>
      </w:r>
      <w:r w:rsidR="00785F97" w:rsidRPr="001A1FBD">
        <w:rPr>
          <w:rFonts w:eastAsia="Times New Roman" w:cs="Times New Roman"/>
          <w:color w:val="auto"/>
        </w:rPr>
        <w:t>P</w:t>
      </w:r>
      <w:r w:rsidRPr="001A1FBD">
        <w:rPr>
          <w:rFonts w:eastAsia="Times New Roman" w:cs="Times New Roman"/>
          <w:color w:val="auto"/>
        </w:rPr>
        <w:t>lurality</w:t>
      </w:r>
      <w:bookmarkEnd w:id="194"/>
      <w:bookmarkEnd w:id="195"/>
    </w:p>
    <w:p w14:paraId="30A85AA9" w14:textId="65871F49" w:rsidR="0024611B" w:rsidRDefault="0024611B" w:rsidP="0024611B">
      <w:pPr>
        <w:ind w:firstLine="0"/>
        <w:rPr>
          <w:rFonts w:eastAsia="Times New Roman" w:cs="Times New Roman"/>
          <w:color w:val="auto"/>
        </w:rPr>
      </w:pPr>
      <w:r>
        <w:rPr>
          <w:rFonts w:eastAsia="Times New Roman" w:cs="Times New Roman"/>
          <w:color w:val="auto"/>
        </w:rPr>
        <w:tab/>
      </w:r>
      <w:r w:rsidR="00CA054E">
        <w:rPr>
          <w:rFonts w:eastAsia="Times New Roman" w:cs="Times New Roman"/>
          <w:color w:val="auto"/>
        </w:rPr>
        <w:t>Teachers’ descriptions of their well-being are not simple or singular</w:t>
      </w:r>
      <w:r w:rsidR="00D147A5">
        <w:rPr>
          <w:rFonts w:eastAsia="Times New Roman" w:cs="Times New Roman"/>
          <w:color w:val="auto"/>
        </w:rPr>
        <w:t>.</w:t>
      </w:r>
      <w:r w:rsidR="00CA054E">
        <w:rPr>
          <w:rFonts w:eastAsia="Times New Roman" w:cs="Times New Roman"/>
          <w:color w:val="auto"/>
        </w:rPr>
        <w:t xml:space="preserve"> Interview data suggest </w:t>
      </w:r>
      <w:r w:rsidR="006B7993">
        <w:rPr>
          <w:rFonts w:eastAsia="Times New Roman" w:cs="Times New Roman"/>
          <w:color w:val="auto"/>
        </w:rPr>
        <w:t xml:space="preserve">a level of complexity in emotional toll, </w:t>
      </w:r>
      <w:r w:rsidR="005202DB">
        <w:rPr>
          <w:rFonts w:eastAsia="Times New Roman" w:cs="Times New Roman"/>
          <w:color w:val="auto"/>
        </w:rPr>
        <w:t>stress, and psychological strain.</w:t>
      </w:r>
      <w:r w:rsidR="00E15583">
        <w:rPr>
          <w:rFonts w:eastAsia="Times New Roman" w:cs="Times New Roman"/>
          <w:color w:val="auto"/>
        </w:rPr>
        <w:t xml:space="preserve"> </w:t>
      </w:r>
      <w:r w:rsidR="005202DB">
        <w:rPr>
          <w:rFonts w:eastAsia="Times New Roman" w:cs="Times New Roman"/>
          <w:color w:val="auto"/>
        </w:rPr>
        <w:t>It appears that t</w:t>
      </w:r>
      <w:r w:rsidR="00600FAC">
        <w:rPr>
          <w:rFonts w:eastAsia="Times New Roman" w:cs="Times New Roman"/>
          <w:color w:val="auto"/>
        </w:rPr>
        <w:t>he way</w:t>
      </w:r>
      <w:r w:rsidR="0066414D">
        <w:rPr>
          <w:rFonts w:eastAsia="Times New Roman" w:cs="Times New Roman"/>
          <w:color w:val="auto"/>
        </w:rPr>
        <w:t>s</w:t>
      </w:r>
      <w:r w:rsidR="00600FAC">
        <w:rPr>
          <w:rFonts w:eastAsia="Times New Roman" w:cs="Times New Roman"/>
          <w:color w:val="auto"/>
        </w:rPr>
        <w:t xml:space="preserve"> in which control from state-level policy imposes itself on the well-being of teachers </w:t>
      </w:r>
      <w:r w:rsidR="0066414D">
        <w:rPr>
          <w:rFonts w:eastAsia="Times New Roman" w:cs="Times New Roman"/>
          <w:color w:val="auto"/>
        </w:rPr>
        <w:t xml:space="preserve">are elusive and perhaps even subconscious. These phenomena </w:t>
      </w:r>
      <w:proofErr w:type="gramStart"/>
      <w:r w:rsidR="0066414D">
        <w:rPr>
          <w:rFonts w:eastAsia="Times New Roman" w:cs="Times New Roman"/>
          <w:color w:val="auto"/>
        </w:rPr>
        <w:t>is</w:t>
      </w:r>
      <w:proofErr w:type="gramEnd"/>
      <w:r w:rsidR="00600FAC">
        <w:rPr>
          <w:rFonts w:eastAsia="Times New Roman" w:cs="Times New Roman"/>
          <w:color w:val="auto"/>
        </w:rPr>
        <w:t xml:space="preserve"> often described </w:t>
      </w:r>
      <w:r w:rsidR="0066414D">
        <w:rPr>
          <w:rFonts w:eastAsia="Times New Roman" w:cs="Times New Roman"/>
          <w:color w:val="auto"/>
        </w:rPr>
        <w:t>by</w:t>
      </w:r>
      <w:r w:rsidR="00600FAC">
        <w:rPr>
          <w:rFonts w:eastAsia="Times New Roman" w:cs="Times New Roman"/>
          <w:color w:val="auto"/>
        </w:rPr>
        <w:t xml:space="preserve"> teachers</w:t>
      </w:r>
      <w:r w:rsidR="0066414D">
        <w:rPr>
          <w:rFonts w:eastAsia="Times New Roman" w:cs="Times New Roman"/>
          <w:color w:val="auto"/>
        </w:rPr>
        <w:t xml:space="preserve"> voicing feelings of being</w:t>
      </w:r>
      <w:r w:rsidR="00600FAC">
        <w:rPr>
          <w:rFonts w:eastAsia="Times New Roman" w:cs="Times New Roman"/>
          <w:color w:val="auto"/>
        </w:rPr>
        <w:t xml:space="preserve"> scared, anxious, and in an impossible position. These descriptions </w:t>
      </w:r>
      <w:r w:rsidR="1BBDE049">
        <w:rPr>
          <w:rFonts w:eastAsia="Times New Roman" w:cs="Times New Roman"/>
          <w:color w:val="auto"/>
        </w:rPr>
        <w:t>are</w:t>
      </w:r>
      <w:r w:rsidR="00600FAC">
        <w:rPr>
          <w:rFonts w:eastAsia="Times New Roman" w:cs="Times New Roman"/>
          <w:color w:val="auto"/>
        </w:rPr>
        <w:t xml:space="preserve"> characterized by zero-sum, lose-lose type situations in which teachers feel trapped and risk harming some dimension of their work</w:t>
      </w:r>
      <w:r w:rsidR="007B3753">
        <w:rPr>
          <w:rFonts w:eastAsia="Times New Roman" w:cs="Times New Roman"/>
          <w:color w:val="auto"/>
        </w:rPr>
        <w:t>, or students,</w:t>
      </w:r>
      <w:r w:rsidR="00600FAC">
        <w:rPr>
          <w:rFonts w:eastAsia="Times New Roman" w:cs="Times New Roman"/>
          <w:color w:val="auto"/>
        </w:rPr>
        <w:t xml:space="preserve"> with every decision.</w:t>
      </w:r>
      <w:r w:rsidR="00B64FC1">
        <w:rPr>
          <w:rFonts w:eastAsia="Times New Roman" w:cs="Times New Roman"/>
          <w:color w:val="auto"/>
        </w:rPr>
        <w:t xml:space="preserve"> To unpack the ways in which </w:t>
      </w:r>
      <w:r w:rsidR="00220166">
        <w:rPr>
          <w:rFonts w:eastAsia="Times New Roman" w:cs="Times New Roman"/>
          <w:color w:val="auto"/>
        </w:rPr>
        <w:t>the policy environment interacts with teachers’ well-being, it is important to start with data that show at least some level of complexity in the concept itself.</w:t>
      </w:r>
    </w:p>
    <w:p w14:paraId="674F3A21" w14:textId="433057E2" w:rsidR="2BD6F516" w:rsidRPr="001A1FBD" w:rsidRDefault="2BD6F516" w:rsidP="00CE47F9">
      <w:pPr>
        <w:rPr>
          <w:rFonts w:eastAsia="Times New Roman" w:cs="Times New Roman"/>
          <w:color w:val="auto"/>
        </w:rPr>
      </w:pPr>
      <w:r w:rsidRPr="001A1FBD">
        <w:rPr>
          <w:rFonts w:eastAsia="Times New Roman" w:cs="Times New Roman"/>
          <w:color w:val="auto"/>
        </w:rPr>
        <w:t xml:space="preserve">When asked about the future of education in Oklahoma, a near 20-year veteran </w:t>
      </w:r>
      <w:r w:rsidR="2BFD2BA1" w:rsidRPr="001A1FBD">
        <w:rPr>
          <w:rFonts w:eastAsia="Times New Roman" w:cs="Times New Roman"/>
          <w:color w:val="auto"/>
        </w:rPr>
        <w:t>(Teacher 8)</w:t>
      </w:r>
      <w:r w:rsidRPr="001A1FBD">
        <w:rPr>
          <w:rFonts w:eastAsia="Times New Roman" w:cs="Times New Roman"/>
          <w:color w:val="auto"/>
        </w:rPr>
        <w:t xml:space="preserve"> at a large urban district in Oklahoma said:</w:t>
      </w:r>
    </w:p>
    <w:p w14:paraId="703B509D" w14:textId="7FCBB995" w:rsidR="2BD6F516" w:rsidRPr="001A1FBD" w:rsidRDefault="2BD6F516" w:rsidP="30BB2FE0">
      <w:pPr>
        <w:spacing w:line="240" w:lineRule="auto"/>
        <w:rPr>
          <w:rFonts w:eastAsia="Times New Roman" w:cs="Times New Roman"/>
          <w:i/>
          <w:iCs/>
          <w:color w:val="auto"/>
        </w:rPr>
      </w:pPr>
      <w:bookmarkStart w:id="196" w:name="_Int_O0gZ8z3P"/>
      <w:r w:rsidRPr="30BB2FE0">
        <w:rPr>
          <w:rFonts w:eastAsia="Times New Roman" w:cs="Times New Roman"/>
          <w:i/>
          <w:iCs/>
          <w:color w:val="auto"/>
        </w:rPr>
        <w:t>We're</w:t>
      </w:r>
      <w:bookmarkEnd w:id="196"/>
      <w:r w:rsidRPr="30BB2FE0">
        <w:rPr>
          <w:rFonts w:eastAsia="Times New Roman" w:cs="Times New Roman"/>
          <w:i/>
          <w:iCs/>
          <w:color w:val="auto"/>
        </w:rPr>
        <w:t xml:space="preserve"> kind of all holding our breath and waiting to see if </w:t>
      </w:r>
      <w:bookmarkStart w:id="197" w:name="_Int_aG6RWd4t"/>
      <w:proofErr w:type="gramStart"/>
      <w:r w:rsidRPr="30BB2FE0">
        <w:rPr>
          <w:rFonts w:eastAsia="Times New Roman" w:cs="Times New Roman"/>
          <w:i/>
          <w:iCs/>
          <w:color w:val="auto"/>
        </w:rPr>
        <w:t>all of</w:t>
      </w:r>
      <w:bookmarkEnd w:id="197"/>
      <w:proofErr w:type="gramEnd"/>
      <w:r w:rsidRPr="30BB2FE0">
        <w:rPr>
          <w:rFonts w:eastAsia="Times New Roman" w:cs="Times New Roman"/>
          <w:i/>
          <w:iCs/>
          <w:color w:val="auto"/>
        </w:rPr>
        <w:t xml:space="preserve"> this </w:t>
      </w:r>
      <w:bookmarkStart w:id="198" w:name="_Int_xIUgUDyP"/>
      <w:proofErr w:type="gramStart"/>
      <w:r w:rsidRPr="30BB2FE0">
        <w:rPr>
          <w:rFonts w:eastAsia="Times New Roman" w:cs="Times New Roman"/>
          <w:i/>
          <w:iCs/>
          <w:color w:val="auto"/>
        </w:rPr>
        <w:t>really crazy</w:t>
      </w:r>
      <w:bookmarkEnd w:id="198"/>
      <w:proofErr w:type="gramEnd"/>
      <w:r w:rsidRPr="30BB2FE0">
        <w:rPr>
          <w:rFonts w:eastAsia="Times New Roman" w:cs="Times New Roman"/>
          <w:i/>
          <w:iCs/>
          <w:color w:val="auto"/>
        </w:rPr>
        <w:t xml:space="preserve"> stuff is </w:t>
      </w:r>
      <w:r>
        <w:tab/>
      </w:r>
      <w:r w:rsidRPr="30BB2FE0">
        <w:rPr>
          <w:rFonts w:eastAsia="Times New Roman" w:cs="Times New Roman"/>
          <w:i/>
          <w:iCs/>
          <w:color w:val="auto"/>
        </w:rPr>
        <w:t xml:space="preserve">really going to be implemented in our classroom. Like if </w:t>
      </w:r>
      <w:bookmarkStart w:id="199" w:name="_Int_CemL3qdt"/>
      <w:r w:rsidRPr="30BB2FE0">
        <w:rPr>
          <w:rFonts w:eastAsia="Times New Roman" w:cs="Times New Roman"/>
          <w:i/>
          <w:iCs/>
          <w:color w:val="auto"/>
        </w:rPr>
        <w:t>somebody's</w:t>
      </w:r>
      <w:bookmarkEnd w:id="199"/>
      <w:r w:rsidRPr="30BB2FE0">
        <w:rPr>
          <w:rFonts w:eastAsia="Times New Roman" w:cs="Times New Roman"/>
          <w:i/>
          <w:iCs/>
          <w:color w:val="auto"/>
        </w:rPr>
        <w:t xml:space="preserve"> going to come walk </w:t>
      </w:r>
      <w:r>
        <w:tab/>
      </w:r>
      <w:r w:rsidRPr="30BB2FE0">
        <w:rPr>
          <w:rFonts w:eastAsia="Times New Roman" w:cs="Times New Roman"/>
          <w:i/>
          <w:iCs/>
          <w:color w:val="auto"/>
        </w:rPr>
        <w:t xml:space="preserve">into my classroom and look at my 600 history books that I have against the wall that </w:t>
      </w:r>
      <w:r>
        <w:tab/>
      </w:r>
      <w:r w:rsidRPr="30BB2FE0">
        <w:rPr>
          <w:rFonts w:eastAsia="Times New Roman" w:cs="Times New Roman"/>
          <w:i/>
          <w:iCs/>
          <w:color w:val="auto"/>
        </w:rPr>
        <w:t xml:space="preserve">students use in their research and take them away, and </w:t>
      </w:r>
      <w:bookmarkStart w:id="200" w:name="_Int_qYJdYfYw"/>
      <w:r w:rsidRPr="30BB2FE0">
        <w:rPr>
          <w:rFonts w:eastAsia="Times New Roman" w:cs="Times New Roman"/>
          <w:i/>
          <w:iCs/>
          <w:color w:val="auto"/>
        </w:rPr>
        <w:t>I'm</w:t>
      </w:r>
      <w:bookmarkEnd w:id="200"/>
      <w:r w:rsidRPr="30BB2FE0">
        <w:rPr>
          <w:rFonts w:eastAsia="Times New Roman" w:cs="Times New Roman"/>
          <w:i/>
          <w:iCs/>
          <w:color w:val="auto"/>
        </w:rPr>
        <w:t xml:space="preserve"> I going to get fired for it?</w:t>
      </w:r>
    </w:p>
    <w:p w14:paraId="0024605C" w14:textId="061F4F28" w:rsidR="007339C7" w:rsidRPr="001A1FBD" w:rsidRDefault="007339C7" w:rsidP="00564A07">
      <w:pPr>
        <w:spacing w:line="240" w:lineRule="auto"/>
        <w:ind w:firstLine="0"/>
        <w:rPr>
          <w:rFonts w:eastAsia="Times New Roman" w:cs="Times New Roman"/>
          <w:color w:val="auto"/>
        </w:rPr>
      </w:pPr>
    </w:p>
    <w:p w14:paraId="6536B3D7" w14:textId="1A1267C1" w:rsidR="00220166" w:rsidRDefault="00220166" w:rsidP="00564A07">
      <w:pPr>
        <w:ind w:firstLine="0"/>
        <w:rPr>
          <w:rFonts w:eastAsia="Times New Roman" w:cs="Times New Roman"/>
          <w:color w:val="auto"/>
        </w:rPr>
      </w:pPr>
      <w:r>
        <w:rPr>
          <w:rFonts w:eastAsia="Times New Roman" w:cs="Times New Roman"/>
          <w:color w:val="auto"/>
        </w:rPr>
        <w:t xml:space="preserve">Teacher 8’s sentiment </w:t>
      </w:r>
      <w:r w:rsidR="00767D8B">
        <w:rPr>
          <w:rFonts w:eastAsia="Times New Roman" w:cs="Times New Roman"/>
          <w:color w:val="auto"/>
        </w:rPr>
        <w:t xml:space="preserve">speaks to complex dimensions of fear of being fired, outside oversight, </w:t>
      </w:r>
      <w:r w:rsidR="00E72086">
        <w:rPr>
          <w:rFonts w:eastAsia="Times New Roman" w:cs="Times New Roman"/>
          <w:color w:val="auto"/>
        </w:rPr>
        <w:t xml:space="preserve">instructional material selection, and a quality described as “really crazy.” These sentiments </w:t>
      </w:r>
      <w:r w:rsidR="00D603A7">
        <w:rPr>
          <w:rFonts w:eastAsia="Times New Roman" w:cs="Times New Roman"/>
          <w:color w:val="auto"/>
        </w:rPr>
        <w:lastRenderedPageBreak/>
        <w:t>illustrate the plurality of a teacher’s work and the many ways a single fear stemming from policy can interact with their well-being, creating a “holding our breath” quality</w:t>
      </w:r>
      <w:r w:rsidR="00F41479">
        <w:rPr>
          <w:rFonts w:eastAsia="Times New Roman" w:cs="Times New Roman"/>
          <w:color w:val="auto"/>
        </w:rPr>
        <w:t>, one negative toward a teacher’s well-being</w:t>
      </w:r>
      <w:r w:rsidR="005C6EFB">
        <w:rPr>
          <w:rFonts w:eastAsia="Times New Roman" w:cs="Times New Roman"/>
          <w:color w:val="auto"/>
        </w:rPr>
        <w:t>.</w:t>
      </w:r>
      <w:r w:rsidR="00767D8B">
        <w:rPr>
          <w:rFonts w:eastAsia="Times New Roman" w:cs="Times New Roman"/>
          <w:color w:val="auto"/>
        </w:rPr>
        <w:t xml:space="preserve"> </w:t>
      </w:r>
    </w:p>
    <w:p w14:paraId="3AC5DD31" w14:textId="6DC21778" w:rsidR="0016768B" w:rsidRPr="001A1FBD" w:rsidRDefault="2BD6F516" w:rsidP="005C6EFB">
      <w:pPr>
        <w:rPr>
          <w:rFonts w:eastAsia="Times New Roman" w:cs="Times New Roman"/>
          <w:color w:val="auto"/>
        </w:rPr>
      </w:pPr>
      <w:r w:rsidRPr="30BB2FE0">
        <w:rPr>
          <w:rFonts w:eastAsia="Times New Roman" w:cs="Times New Roman"/>
          <w:color w:val="auto"/>
        </w:rPr>
        <w:t xml:space="preserve">Participants hinted at various dimensions of control and nurturing across responses. Rather than characterizing Oklahoma as a </w:t>
      </w:r>
      <w:r w:rsidR="0B638AF5" w:rsidRPr="30BB2FE0">
        <w:rPr>
          <w:rFonts w:eastAsia="Times New Roman" w:cs="Times New Roman"/>
          <w:color w:val="auto"/>
        </w:rPr>
        <w:t xml:space="preserve">solely </w:t>
      </w:r>
      <w:r w:rsidR="53D64EBE" w:rsidRPr="30BB2FE0">
        <w:rPr>
          <w:rFonts w:eastAsia="Times New Roman" w:cs="Times New Roman"/>
          <w:color w:val="auto"/>
        </w:rPr>
        <w:t xml:space="preserve">controlling </w:t>
      </w:r>
      <w:r w:rsidR="3E44C9C3" w:rsidRPr="30BB2FE0">
        <w:rPr>
          <w:rFonts w:eastAsia="Times New Roman" w:cs="Times New Roman"/>
          <w:color w:val="auto"/>
        </w:rPr>
        <w:t>or nurturing</w:t>
      </w:r>
      <w:r w:rsidRPr="30BB2FE0">
        <w:rPr>
          <w:rFonts w:eastAsia="Times New Roman" w:cs="Times New Roman"/>
          <w:color w:val="auto"/>
        </w:rPr>
        <w:t xml:space="preserve"> policy environment, their responses </w:t>
      </w:r>
      <w:r w:rsidR="00D952F4" w:rsidRPr="30BB2FE0">
        <w:rPr>
          <w:rFonts w:eastAsia="Times New Roman" w:cs="Times New Roman"/>
          <w:color w:val="auto"/>
        </w:rPr>
        <w:t>suggest</w:t>
      </w:r>
      <w:r w:rsidRPr="30BB2FE0">
        <w:rPr>
          <w:rFonts w:eastAsia="Times New Roman" w:cs="Times New Roman"/>
          <w:color w:val="auto"/>
        </w:rPr>
        <w:t>ed a complex</w:t>
      </w:r>
      <w:r w:rsidR="00D952F4" w:rsidRPr="30BB2FE0">
        <w:rPr>
          <w:rFonts w:eastAsia="Times New Roman" w:cs="Times New Roman"/>
          <w:color w:val="auto"/>
        </w:rPr>
        <w:t xml:space="preserve"> experience</w:t>
      </w:r>
      <w:r w:rsidR="00D66BAF" w:rsidRPr="30BB2FE0">
        <w:rPr>
          <w:rFonts w:eastAsia="Times New Roman" w:cs="Times New Roman"/>
          <w:color w:val="auto"/>
        </w:rPr>
        <w:t xml:space="preserve"> of well-being in 2024.</w:t>
      </w:r>
      <w:r w:rsidRPr="30BB2FE0">
        <w:rPr>
          <w:rFonts w:eastAsia="Times New Roman" w:cs="Times New Roman"/>
          <w:color w:val="auto"/>
        </w:rPr>
        <w:t xml:space="preserve"> </w:t>
      </w:r>
      <w:bookmarkStart w:id="201" w:name="_Int_rQExdA8I"/>
      <w:r w:rsidRPr="30BB2FE0">
        <w:rPr>
          <w:rFonts w:eastAsia="Times New Roman" w:cs="Times New Roman"/>
          <w:color w:val="auto"/>
        </w:rPr>
        <w:t>Clearly, according</w:t>
      </w:r>
      <w:bookmarkEnd w:id="201"/>
      <w:r w:rsidRPr="30BB2FE0">
        <w:rPr>
          <w:rFonts w:eastAsia="Times New Roman" w:cs="Times New Roman"/>
          <w:color w:val="auto"/>
        </w:rPr>
        <w:t xml:space="preserve"> to the teachers in Oklahoma who participated, a </w:t>
      </w:r>
      <w:r w:rsidR="00D66BAF" w:rsidRPr="30BB2FE0">
        <w:rPr>
          <w:rFonts w:eastAsia="Times New Roman" w:cs="Times New Roman"/>
          <w:color w:val="auto"/>
        </w:rPr>
        <w:t xml:space="preserve">state </w:t>
      </w:r>
      <w:r w:rsidRPr="30BB2FE0">
        <w:rPr>
          <w:rFonts w:eastAsia="Times New Roman" w:cs="Times New Roman"/>
          <w:color w:val="auto"/>
        </w:rPr>
        <w:t>policy environment is neither plainly controlling nor nurturing, rather an arrayed system of interlocking dynamics along a continuum of well-being. That controlling-nurturing dichotomy was well articulated by all participants</w:t>
      </w:r>
      <w:r w:rsidR="6060EF24" w:rsidRPr="30BB2FE0">
        <w:rPr>
          <w:rFonts w:eastAsia="Times New Roman" w:cs="Times New Roman"/>
          <w:color w:val="auto"/>
        </w:rPr>
        <w:t xml:space="preserve">. </w:t>
      </w:r>
    </w:p>
    <w:p w14:paraId="35283D50" w14:textId="7CD9D4E9" w:rsidR="2BD6F516" w:rsidRPr="001A1FBD" w:rsidRDefault="2BD6F516" w:rsidP="00564A07">
      <w:pPr>
        <w:rPr>
          <w:rFonts w:eastAsia="Times New Roman" w:cs="Times New Roman"/>
          <w:color w:val="auto"/>
        </w:rPr>
      </w:pPr>
      <w:r w:rsidRPr="30BB2FE0">
        <w:rPr>
          <w:rFonts w:eastAsia="Times New Roman" w:cs="Times New Roman"/>
          <w:color w:val="auto"/>
        </w:rPr>
        <w:t xml:space="preserve">While a participant’s state of well-being with respect to how they are experiencing their work became clear </w:t>
      </w:r>
      <w:r w:rsidR="3B8B97F8" w:rsidRPr="30BB2FE0">
        <w:rPr>
          <w:rFonts w:eastAsia="Times New Roman" w:cs="Times New Roman"/>
          <w:color w:val="auto"/>
        </w:rPr>
        <w:t>early</w:t>
      </w:r>
      <w:r w:rsidRPr="30BB2FE0">
        <w:rPr>
          <w:rFonts w:eastAsia="Times New Roman" w:cs="Times New Roman"/>
          <w:color w:val="auto"/>
        </w:rPr>
        <w:t xml:space="preserve"> in each interview (and sometimes in communications to set up interviews), the cataly</w:t>
      </w:r>
      <w:r w:rsidR="00B91C90" w:rsidRPr="30BB2FE0">
        <w:rPr>
          <w:rFonts w:eastAsia="Times New Roman" w:cs="Times New Roman"/>
          <w:color w:val="auto"/>
        </w:rPr>
        <w:t xml:space="preserve">tic </w:t>
      </w:r>
      <w:r w:rsidRPr="30BB2FE0">
        <w:rPr>
          <w:rFonts w:eastAsia="Times New Roman" w:cs="Times New Roman"/>
          <w:color w:val="auto"/>
        </w:rPr>
        <w:t xml:space="preserve">and influencing phenomena were </w:t>
      </w:r>
      <w:r w:rsidR="3CBB55E0" w:rsidRPr="30BB2FE0">
        <w:rPr>
          <w:rFonts w:eastAsia="Times New Roman" w:cs="Times New Roman"/>
          <w:color w:val="auto"/>
        </w:rPr>
        <w:t>in a state of disorder</w:t>
      </w:r>
      <w:r w:rsidRPr="30BB2FE0">
        <w:rPr>
          <w:rFonts w:eastAsia="Times New Roman" w:cs="Times New Roman"/>
          <w:color w:val="auto"/>
        </w:rPr>
        <w:t>. This complexity is seen in a few ways in the data</w:t>
      </w:r>
      <w:r w:rsidR="00D01970" w:rsidRPr="30BB2FE0">
        <w:rPr>
          <w:rFonts w:eastAsia="Times New Roman" w:cs="Times New Roman"/>
          <w:color w:val="auto"/>
        </w:rPr>
        <w:t xml:space="preserve"> that explore various dimensions of complexity, multi-partiality, and variation that set the work apart from </w:t>
      </w:r>
      <w:r w:rsidR="714BEDC9" w:rsidRPr="30BB2FE0">
        <w:rPr>
          <w:rFonts w:eastAsia="Times New Roman" w:cs="Times New Roman"/>
          <w:color w:val="auto"/>
        </w:rPr>
        <w:t>every</w:t>
      </w:r>
      <w:r w:rsidR="00D01970" w:rsidRPr="30BB2FE0">
        <w:rPr>
          <w:rFonts w:eastAsia="Times New Roman" w:cs="Times New Roman"/>
          <w:color w:val="auto"/>
        </w:rPr>
        <w:t xml:space="preserve"> other professional sector </w:t>
      </w:r>
      <w:r w:rsidRPr="30BB2FE0">
        <w:rPr>
          <w:rFonts w:eastAsia="Times New Roman" w:cs="Times New Roman"/>
          <w:color w:val="auto"/>
        </w:rPr>
        <w:fldChar w:fldCharType="begin"/>
      </w:r>
      <w:r w:rsidRPr="30BB2FE0">
        <w:rPr>
          <w:rFonts w:eastAsia="Times New Roman" w:cs="Times New Roman"/>
          <w:color w:val="auto"/>
        </w:rPr>
        <w:instrText xml:space="preserve"> ADDIN ZOTERO_ITEM CSL_CITATION {"citationID":"1YbqOFli","properties":{"formattedCitation":"(Berliner &amp; Biddle, 1997; Lackney, 2015; Shackelford, 2014; Tyack et al., 1984; Zimmerman, 2022)","plainCitation":"(Berliner &amp; Biddle, 1997; Lackney, 2015; Shackelford, 2014; Tyack et al., 1984; Zimmerman, 2022)","noteIndex":0},"citationItems":[{"id":195,"uris":["http://zotero.org/users/6171799/items/7ABR7CPV"],"itemData":{"id":195,"type":"book","edition":"3. print","event-place":"Reading, Mass.","ISBN":"978-0-201-44196-3","language":"eng","number-of-pages":"414","publisher":"Addison-Wesley","publisher-place":"Reading, Mass.","source":"K10plus ISBN","title":"The manufactured crisis: myths, fraud, and the attack on America's public schools","title-short":"The manufactured crisis","author":[{"family":"Berliner","given":"David C."},{"family":"Biddle","given":"Bruce Jesse"}],"issued":{"date-parts":[["1997"]]}}},{"id":324,"uris":["http://zotero.org/users/6171799/items/SPJ2NS7C"],"itemData":{"id":324,"type":"chapter","abstract":"The history of the American schoolhouse reflects the history of education that in turn mirrors a plethora of contextual societal forces including social, economic, and political ones. The architectural form and layout of the school building has historically been influenced by the evolution of educational philosophy and goals, curricular objectives, instructional methods, and cultural values of schools. For example, the architecture of the small one-room country school building was an appropriate design response that served the basic educational and social needs of small rural communities for well over 200 years in the United States. As the social problems associated with the rise of the Industrial Revolution increased in the mid and late 19th century, the need for educating larger groups of immigrants in urban centers became central. Large multistoried classroom buildings provided the necessary educational and architectural response at that time to the common school movement.","container-title":"Schools for the Future: Design Proposals from Architectural Psychology","event-place":"Wiesbaden","ISBN":"978-3-658-09405-8","language":"en","note":"DOI: 10.1007/978-3-658-09405-8_2","page":"23-40","publisher":"Springer Fachmedien","publisher-place":"Wiesbaden","source":"Springer Link","title":"History of the Schoolhouse in the USA","URL":"https://doi.org/10.1007/978-3-658-09405-8_2","author":[{"family":"Lackney","given":"Jeffery A."}],"editor":[{"family":"Walden","given":"Rotraut"}],"accessed":{"date-parts":[["2023",10,21]]},"issued":{"date-parts":[["2015"]]}}},{"id":451,"uris":["http://zotero.org/users/6171799/items/NI2Q3XJ5"],"itemData":{"id":451,"type":"article-journal","container-title":"Journal of Supreme Court History","journalAbbreviation":"J. Sup. Ct. Hist.","page":"372","title":"Mary Beth and John Tinker and Tinker v. Des Moines: Opening the Schoolhouse Gates to First Amendment Freedom","title-short":"Mary Beth and John Tinker and Tinker v. Des Moines","volume":"39","author":[{"family":"Shackelford","given":"Kelly"}],"issued":{"date-parts":[["2014"]]}}},{"id":329,"uris":["http://zotero.org/users/6171799/items/CNWW5GFB"],"itemData":{"id":329,"type":"book","abstract":"In the first social history of what happened to public schools in those \"years of the locust,\" the authors explore the daily experience of schoolchildren in many kinds of communities--the public school students of working-class northeastern towns, the rural black children of the South, the prosperous adolescents of midwestern suburbs. How did educators respond to the fiscal crisis, and why did Americans retain their faith in public schooling during the cataclysm? The authors examine how New Dealers regarded public education and the reaction of public school people to the distinctive New Deal style in programs such as the National Youth Administration. They illustrate the story with photographs, cartoons, and vignettes of life behind the schoolhouse door. Moving from that troubled period to our own, the authors compare the anxieties of the depression decade with the uncertainties of the 1970s and 1980s. Heirs to an optimistic tradition and trained to manage growth, school staff have lately encountered three shortages: of pupils, money, and public confidence. Professional morale has dropped as expectations and criticism have mounted. Changes in the governing and financing of education have made planning for the future even riskier than usual. Drawing on the experience of the 1930s to illuminate the problems of the 1980s, the authors lend historical perspective to current discussions about the future of public education. They stress the basic stability of public education while emphasizing the unfinished business of achieving equality in schooling.","ISBN":"978-0-674-73800-3","language":"en","note":"Google-Books-ID: jG9cTVhTxgkC","number-of-pages":"294","publisher":"Harvard University Press","source":"Google Books","title":"Public Schools in Hard Times: The Great Depression and Recent Years","title-short":"Public Schools in Hard Times","author":[{"family":"Tyack","given":"David B."},{"family":"Lowe","given":"Robert"},{"family":"Hansot","given":"Elisabeth"}],"issued":{"date-parts":[["1984"]]}}},{"id":92,"uris":["http://zotero.org/users/6171799/items/7JNN5K4A"],"itemData":{"id":92,"type":"book","abstract":"\"At the dawn of this century, it seemed that while the culture wars around religion might continue, battles over history education were winding down. Jonathan Zimmerman forecast as much in his 2002 book, Whose America? Twenty years later, Zimmerman has reconsidered: arguments over what American history is, what it means, and how it is taught have literally and figuratively exploded, with special force since the arrival of the 1619 Project. These have encompassed conflicts over Confederate monuments; the naming of buildings and institutions; the definition of patriotism; and much more. In this substantially expanded new edition, Zimmerman meditates on the history of the culture wars in the classroom-and on what our inability to find common ground might mean for our future\"--","call-number":"LC191.4 .Z56 2022","edition":"Second edition","event-place":"Chicago ; London","ISBN":"978-0-226-82039-2","number-of-pages":"339","publisher":"The University of Chicago Press","publisher-place":"Chicago ; London","source":"Library of Congress ISBN","title":"Whose America? culture wars in the public schools","title-short":"Whose America?","author":[{"family":"Zimmerman","given":"Jonathan"}],"issued":{"date-parts":[["2022"]]}}}],"schema":"https://github.com/citation-style-language/schema/raw/master/csl-citation.json"} </w:instrText>
      </w:r>
      <w:r w:rsidRPr="30BB2FE0">
        <w:rPr>
          <w:rFonts w:eastAsia="Times New Roman" w:cs="Times New Roman"/>
          <w:color w:val="auto"/>
        </w:rPr>
        <w:fldChar w:fldCharType="separate"/>
      </w:r>
      <w:r w:rsidR="00D01970" w:rsidRPr="30BB2FE0">
        <w:rPr>
          <w:rFonts w:eastAsia="Times New Roman" w:cs="Times New Roman"/>
          <w:color w:val="auto"/>
        </w:rPr>
        <w:t>(Berliner &amp; Biddle, 1997; Lackney, 2015; Shackelford, 2014; Tyack et al., 1984; Zimmerman, 2022)</w:t>
      </w:r>
      <w:r w:rsidRPr="30BB2FE0">
        <w:rPr>
          <w:rFonts w:eastAsia="Times New Roman" w:cs="Times New Roman"/>
          <w:color w:val="auto"/>
        </w:rPr>
        <w:fldChar w:fldCharType="end"/>
      </w:r>
      <w:r w:rsidR="003E0AAE" w:rsidRPr="30BB2FE0">
        <w:rPr>
          <w:rFonts w:eastAsia="Times New Roman" w:cs="Times New Roman"/>
          <w:color w:val="auto"/>
        </w:rPr>
        <w:t>.</w:t>
      </w:r>
    </w:p>
    <w:p w14:paraId="68077CAA" w14:textId="53EA5DEC" w:rsidR="005A2EC9" w:rsidRDefault="2BD6F516" w:rsidP="00C53102">
      <w:pPr>
        <w:rPr>
          <w:rFonts w:eastAsia="Times New Roman" w:cs="Times New Roman"/>
          <w:color w:val="auto"/>
        </w:rPr>
      </w:pPr>
      <w:r w:rsidRPr="30BB2FE0">
        <w:rPr>
          <w:rStyle w:val="Heading4Char"/>
          <w:rFonts w:ascii="Times New Roman" w:eastAsia="Times New Roman" w:hAnsi="Times New Roman" w:cs="Times New Roman"/>
          <w:color w:val="auto"/>
          <w:sz w:val="24"/>
        </w:rPr>
        <w:t>Complex inputs.</w:t>
      </w:r>
      <w:r w:rsidRPr="30BB2FE0">
        <w:rPr>
          <w:rFonts w:eastAsia="Times New Roman" w:cs="Times New Roman"/>
          <w:b/>
          <w:bCs/>
          <w:color w:val="auto"/>
        </w:rPr>
        <w:t xml:space="preserve"> </w:t>
      </w:r>
      <w:r w:rsidRPr="30BB2FE0">
        <w:rPr>
          <w:rFonts w:eastAsia="Times New Roman" w:cs="Times New Roman"/>
          <w:color w:val="auto"/>
        </w:rPr>
        <w:t xml:space="preserve">The data here affirm a concept that is not new in educational research </w:t>
      </w:r>
      <w:r w:rsidRPr="30BB2FE0">
        <w:rPr>
          <w:rFonts w:eastAsia="Times New Roman" w:cs="Times New Roman"/>
          <w:color w:val="auto"/>
        </w:rPr>
        <w:fldChar w:fldCharType="begin"/>
      </w:r>
      <w:r w:rsidRPr="30BB2FE0">
        <w:rPr>
          <w:rFonts w:eastAsia="Times New Roman" w:cs="Times New Roman"/>
          <w:color w:val="auto"/>
        </w:rPr>
        <w:instrText xml:space="preserve"> ADDIN ZOTERO_ITEM CSL_CITATION {"citationID":"Dx0yqqNY","properties":{"formattedCitation":"(Audrain et al., 2022; Rowan, 1994)","plainCitation":"(Audrain et al., 2022; Rowan, 1994)","noteIndex":0},"citationItems":[{"id":229,"uris":["http://zotero.org/users/6171799/items/ART7QKKJ"],"itemData":{"id":229,"type":"chapter","container-title":"Primary and secondary education during Covid-19: Disruptions to educational opportunity during a pandemic","page":"353-381","title":"Ambitious and sustainable post-pandemic workplace design for teachers: A portrait of the Arizona teacher workforce","author":[{"family":"Audrain","given":"R. L"},{"family":"Weinberg","given":"A. E."},{"family":"Bennett","given":"A."},{"family":"O'Reilly","given":"J."},{"family":"Basile","given":"C.G."}],"issued":{"date-parts":[["2022"]]}}},{"id":215,"uris":["http://zotero.org/users/6171799/items/AYIC9878"],"itemData":{"id":215,"type":"article-journal","abstract":"Educational researchers frequently compare teachers' work with work performed in other occupations. In this article, I discuss the promises and pitfalls of this type of analysis. Using data from The Dictionary of Occupational Titles (U.S. Department of Labor, 1991), I examine the nature of teachers’ work and compare teaching with the work performed in other occupations. On the basis of this analysis, I conclude that teaching is a complex form of work that requires high levels of formal knowledge for successful performance. I also argue that the professional status of teaching is closely tied to the complexity of teachers' work and that educational reforms intended to further professionalize the occupation of teaching can succeed only to the extent that they make teachers’ work even more complex than it currently is.","container-title":"Educational Researcher","DOI":"10.3102/0013189X023006004","ISSN":"0013-189X, 1935-102X","issue":"6","journalAbbreviation":"Educational Researcher","language":"en","page":"4-17","source":"DOI.org (Crossref)","title":"Comparing Teachers' Work With Work in Other Occupations: Notes on the Professional Status of Teaching","title-short":"Comparing Teachers' Work With Work in Other Occupations","volume":"23","author":[{"family":"Rowan","given":"Brian"}],"issued":{"date-parts":[["1994",8]]}}}],"schema":"https://github.com/citation-style-language/schema/raw/master/csl-citation.json"} </w:instrText>
      </w:r>
      <w:r w:rsidRPr="30BB2FE0">
        <w:rPr>
          <w:rFonts w:eastAsia="Times New Roman" w:cs="Times New Roman"/>
          <w:color w:val="auto"/>
        </w:rPr>
        <w:fldChar w:fldCharType="separate"/>
      </w:r>
      <w:r w:rsidR="007335CC" w:rsidRPr="30BB2FE0">
        <w:rPr>
          <w:rFonts w:eastAsia="Times New Roman" w:cs="Times New Roman"/>
          <w:color w:val="auto"/>
        </w:rPr>
        <w:t>(Audrain et al., 2022; Rowan, 1994)</w:t>
      </w:r>
      <w:r w:rsidRPr="30BB2FE0">
        <w:rPr>
          <w:rFonts w:eastAsia="Times New Roman" w:cs="Times New Roman"/>
          <w:color w:val="auto"/>
        </w:rPr>
        <w:fldChar w:fldCharType="end"/>
      </w:r>
      <w:r w:rsidR="00EC6ADC" w:rsidRPr="30BB2FE0">
        <w:rPr>
          <w:rFonts w:eastAsia="Times New Roman" w:cs="Times New Roman"/>
          <w:color w:val="auto"/>
        </w:rPr>
        <w:t xml:space="preserve"> </w:t>
      </w:r>
      <w:r w:rsidRPr="30BB2FE0">
        <w:rPr>
          <w:rFonts w:eastAsia="Times New Roman" w:cs="Times New Roman"/>
          <w:color w:val="auto"/>
        </w:rPr>
        <w:t xml:space="preserve">that the inputs </w:t>
      </w:r>
      <w:r w:rsidR="70E4FD8F" w:rsidRPr="30BB2FE0">
        <w:rPr>
          <w:rStyle w:val="Heading4Char"/>
          <w:rFonts w:ascii="Times New Roman" w:eastAsia="Times New Roman" w:hAnsi="Times New Roman" w:cs="Times New Roman"/>
          <w:b w:val="0"/>
          <w:bCs w:val="0"/>
          <w:color w:val="auto"/>
          <w:sz w:val="24"/>
        </w:rPr>
        <w:t>of</w:t>
      </w:r>
      <w:r w:rsidRPr="30BB2FE0">
        <w:rPr>
          <w:rFonts w:eastAsia="Times New Roman" w:cs="Times New Roman"/>
          <w:color w:val="auto"/>
        </w:rPr>
        <w:t xml:space="preserve"> public education are varied in every imaginable way. </w:t>
      </w:r>
      <w:r w:rsidR="006E1CAC" w:rsidRPr="30BB2FE0">
        <w:rPr>
          <w:rFonts w:eastAsia="Times New Roman" w:cs="Times New Roman"/>
          <w:color w:val="auto"/>
        </w:rPr>
        <w:t xml:space="preserve">The complexity of inputs </w:t>
      </w:r>
      <w:r w:rsidR="005A2EC9" w:rsidRPr="30BB2FE0">
        <w:rPr>
          <w:rFonts w:eastAsia="Times New Roman" w:cs="Times New Roman"/>
          <w:color w:val="auto"/>
        </w:rPr>
        <w:t xml:space="preserve">is important to the research question here as it challenges the concept that the interaction between state-level controls and what teachers accomplish in their work is simple. </w:t>
      </w:r>
      <w:r w:rsidR="00E84CF0" w:rsidRPr="30BB2FE0">
        <w:rPr>
          <w:rFonts w:eastAsia="Times New Roman" w:cs="Times New Roman"/>
          <w:color w:val="auto"/>
        </w:rPr>
        <w:t xml:space="preserve">A refrain in the data was that </w:t>
      </w:r>
      <w:r w:rsidR="2506A921" w:rsidRPr="30BB2FE0">
        <w:rPr>
          <w:rFonts w:eastAsia="Times New Roman" w:cs="Times New Roman"/>
          <w:color w:val="auto"/>
        </w:rPr>
        <w:t>policymakers</w:t>
      </w:r>
      <w:r w:rsidR="00E84CF0" w:rsidRPr="30BB2FE0">
        <w:rPr>
          <w:rFonts w:eastAsia="Times New Roman" w:cs="Times New Roman"/>
          <w:color w:val="auto"/>
        </w:rPr>
        <w:t xml:space="preserve"> have an oversimplified,</w:t>
      </w:r>
      <w:r w:rsidR="00FA1AB6" w:rsidRPr="30BB2FE0">
        <w:rPr>
          <w:rFonts w:eastAsia="Times New Roman" w:cs="Times New Roman"/>
          <w:color w:val="auto"/>
        </w:rPr>
        <w:t xml:space="preserve"> superficial understanding of the work teachers do. In this way, state-level controls</w:t>
      </w:r>
      <w:r w:rsidR="00FB470E" w:rsidRPr="30BB2FE0">
        <w:rPr>
          <w:rFonts w:eastAsia="Times New Roman" w:cs="Times New Roman"/>
          <w:color w:val="auto"/>
        </w:rPr>
        <w:t xml:space="preserve"> may erode teacher well-being if indicative of a mindset that the work to be done is simple and static. </w:t>
      </w:r>
    </w:p>
    <w:p w14:paraId="3AFDC098" w14:textId="1F99BD7F" w:rsidR="31FC308C" w:rsidRPr="00C53102" w:rsidRDefault="00302A2E" w:rsidP="005A2EC9">
      <w:pPr>
        <w:ind w:firstLine="0"/>
        <w:rPr>
          <w:rFonts w:eastAsia="Times New Roman" w:cs="Times New Roman"/>
          <w:color w:val="auto"/>
        </w:rPr>
      </w:pPr>
      <w:r>
        <w:rPr>
          <w:rFonts w:eastAsia="Times New Roman" w:cs="Times New Roman"/>
          <w:color w:val="auto"/>
        </w:rPr>
        <w:lastRenderedPageBreak/>
        <w:t xml:space="preserve">A </w:t>
      </w:r>
      <w:r w:rsidR="00103F24">
        <w:rPr>
          <w:rFonts w:eastAsia="Times New Roman" w:cs="Times New Roman"/>
          <w:color w:val="auto"/>
        </w:rPr>
        <w:t>5</w:t>
      </w:r>
      <w:r>
        <w:rPr>
          <w:rFonts w:eastAsia="Times New Roman" w:cs="Times New Roman"/>
          <w:color w:val="auto"/>
        </w:rPr>
        <w:t xml:space="preserve">-year teacher from a </w:t>
      </w:r>
      <w:r w:rsidR="00103F24">
        <w:rPr>
          <w:rFonts w:eastAsia="Times New Roman" w:cs="Times New Roman"/>
          <w:color w:val="auto"/>
        </w:rPr>
        <w:t>sub</w:t>
      </w:r>
      <w:r>
        <w:rPr>
          <w:rFonts w:eastAsia="Times New Roman" w:cs="Times New Roman"/>
          <w:color w:val="auto"/>
        </w:rPr>
        <w:t xml:space="preserve">urban </w:t>
      </w:r>
      <w:r w:rsidR="00103F24">
        <w:rPr>
          <w:rFonts w:eastAsia="Times New Roman" w:cs="Times New Roman"/>
          <w:color w:val="auto"/>
        </w:rPr>
        <w:t>middle school described</w:t>
      </w:r>
      <w:r w:rsidR="42DE54AF" w:rsidRPr="001A1FBD">
        <w:rPr>
          <w:rFonts w:eastAsia="Times New Roman" w:cs="Times New Roman"/>
          <w:color w:val="auto"/>
        </w:rPr>
        <w:t xml:space="preserve"> the situation in their classroom as evidence of this:</w:t>
      </w:r>
    </w:p>
    <w:p w14:paraId="7D9C30AB" w14:textId="333C3C49" w:rsidR="2BD6F516" w:rsidRPr="001A1FBD" w:rsidRDefault="42DE54AF" w:rsidP="30BB2FE0">
      <w:pPr>
        <w:spacing w:line="240" w:lineRule="auto"/>
        <w:rPr>
          <w:rFonts w:eastAsia="Times New Roman" w:cs="Times New Roman"/>
          <w:i/>
          <w:iCs/>
          <w:color w:val="auto"/>
        </w:rPr>
      </w:pPr>
      <w:r w:rsidRPr="30BB2FE0">
        <w:rPr>
          <w:rFonts w:eastAsia="Times New Roman" w:cs="Times New Roman"/>
          <w:i/>
          <w:iCs/>
          <w:color w:val="auto"/>
        </w:rPr>
        <w:t xml:space="preserve">The first thing that I think now is </w:t>
      </w:r>
      <w:bookmarkStart w:id="202" w:name="_Int_WkxwW6hI"/>
      <w:r w:rsidRPr="30BB2FE0">
        <w:rPr>
          <w:rFonts w:eastAsia="Times New Roman" w:cs="Times New Roman"/>
          <w:i/>
          <w:iCs/>
          <w:color w:val="auto"/>
        </w:rPr>
        <w:t>there's</w:t>
      </w:r>
      <w:bookmarkEnd w:id="202"/>
      <w:r w:rsidRPr="30BB2FE0">
        <w:rPr>
          <w:rFonts w:eastAsia="Times New Roman" w:cs="Times New Roman"/>
          <w:i/>
          <w:iCs/>
          <w:color w:val="auto"/>
        </w:rPr>
        <w:t xml:space="preserve"> so much more going on in this child's life than </w:t>
      </w:r>
      <w:r>
        <w:tab/>
      </w:r>
      <w:bookmarkStart w:id="203" w:name="_Int_GQN0FONb"/>
      <w:r w:rsidRPr="30BB2FE0">
        <w:rPr>
          <w:rFonts w:eastAsia="Times New Roman" w:cs="Times New Roman"/>
          <w:i/>
          <w:iCs/>
          <w:color w:val="auto"/>
        </w:rPr>
        <w:t xml:space="preserve">probably </w:t>
      </w:r>
      <w:bookmarkStart w:id="204" w:name="_Int_k2qHsbHN"/>
      <w:r w:rsidRPr="30BB2FE0">
        <w:rPr>
          <w:rFonts w:eastAsia="Times New Roman" w:cs="Times New Roman"/>
          <w:i/>
          <w:iCs/>
          <w:color w:val="auto"/>
        </w:rPr>
        <w:t>I've</w:t>
      </w:r>
      <w:bookmarkEnd w:id="203"/>
      <w:bookmarkEnd w:id="204"/>
      <w:r w:rsidRPr="30BB2FE0">
        <w:rPr>
          <w:rFonts w:eastAsia="Times New Roman" w:cs="Times New Roman"/>
          <w:i/>
          <w:iCs/>
          <w:color w:val="auto"/>
        </w:rPr>
        <w:t xml:space="preserve"> ever experienced, or they could ever explain to me.</w:t>
      </w:r>
    </w:p>
    <w:p w14:paraId="17055127" w14:textId="77777777" w:rsidR="00242B0A" w:rsidRPr="001A1FBD" w:rsidRDefault="00242B0A" w:rsidP="00564A07">
      <w:pPr>
        <w:spacing w:line="240" w:lineRule="auto"/>
        <w:rPr>
          <w:rFonts w:eastAsia="Times New Roman" w:cs="Times New Roman"/>
          <w:i/>
          <w:iCs/>
          <w:color w:val="auto"/>
        </w:rPr>
      </w:pPr>
    </w:p>
    <w:p w14:paraId="3062AC61" w14:textId="3286948F" w:rsidR="31FC308C" w:rsidRPr="00103F24" w:rsidRDefault="42DE54AF" w:rsidP="00103F24">
      <w:pPr>
        <w:ind w:firstLine="0"/>
        <w:rPr>
          <w:rFonts w:eastAsia="Times New Roman" w:cs="Times New Roman"/>
          <w:color w:val="auto"/>
        </w:rPr>
      </w:pPr>
      <w:r w:rsidRPr="001A1FBD">
        <w:rPr>
          <w:rFonts w:eastAsia="Times New Roman" w:cs="Times New Roman"/>
          <w:color w:val="auto"/>
        </w:rPr>
        <w:t xml:space="preserve">The complexity of where students are coming from in terms of background and social dynamics is </w:t>
      </w:r>
      <w:r w:rsidR="00242B0A" w:rsidRPr="001A1FBD">
        <w:rPr>
          <w:rFonts w:eastAsia="Times New Roman" w:cs="Times New Roman"/>
          <w:color w:val="auto"/>
        </w:rPr>
        <w:t>high,</w:t>
      </w:r>
      <w:r w:rsidRPr="001A1FBD">
        <w:rPr>
          <w:rFonts w:eastAsia="Times New Roman" w:cs="Times New Roman"/>
          <w:color w:val="auto"/>
        </w:rPr>
        <w:t xml:space="preserve"> making the work difficult and varied </w:t>
      </w:r>
      <w:r w:rsidR="3096D29A" w:rsidRPr="001A1FBD">
        <w:rPr>
          <w:rFonts w:eastAsia="Times New Roman" w:cs="Times New Roman"/>
          <w:color w:val="auto"/>
        </w:rPr>
        <w:t>i</w:t>
      </w:r>
      <w:r w:rsidR="60B7FC54" w:rsidRPr="001A1FBD">
        <w:rPr>
          <w:rFonts w:eastAsia="Times New Roman" w:cs="Times New Roman"/>
          <w:color w:val="auto"/>
        </w:rPr>
        <w:t>n</w:t>
      </w:r>
      <w:r w:rsidRPr="001A1FBD">
        <w:rPr>
          <w:rFonts w:eastAsia="Times New Roman" w:cs="Times New Roman"/>
          <w:color w:val="auto"/>
        </w:rPr>
        <w:t xml:space="preserve"> its execution</w:t>
      </w:r>
      <w:r w:rsidR="00EC7677" w:rsidRPr="001A1FBD">
        <w:rPr>
          <w:rFonts w:eastAsia="Times New Roman" w:cs="Times New Roman"/>
          <w:color w:val="auto"/>
        </w:rPr>
        <w:t xml:space="preserve">. </w:t>
      </w:r>
      <w:r w:rsidR="00802731">
        <w:rPr>
          <w:rFonts w:eastAsia="Times New Roman" w:cs="Times New Roman"/>
          <w:color w:val="auto"/>
        </w:rPr>
        <w:t xml:space="preserve">A teacher </w:t>
      </w:r>
      <w:r w:rsidR="00103F24">
        <w:rPr>
          <w:rFonts w:eastAsia="Times New Roman" w:cs="Times New Roman"/>
          <w:color w:val="auto"/>
        </w:rPr>
        <w:t>from a</w:t>
      </w:r>
      <w:r w:rsidR="006E1CAC">
        <w:rPr>
          <w:rFonts w:eastAsia="Times New Roman" w:cs="Times New Roman"/>
          <w:color w:val="auto"/>
        </w:rPr>
        <w:t>n urban district</w:t>
      </w:r>
      <w:r w:rsidR="00EC7677" w:rsidRPr="001A1FBD">
        <w:rPr>
          <w:rFonts w:eastAsia="Times New Roman" w:cs="Times New Roman"/>
          <w:color w:val="auto"/>
        </w:rPr>
        <w:t xml:space="preserve"> spoke often of the “trauma” students experience as a dimension of their work that makes it complex:</w:t>
      </w:r>
    </w:p>
    <w:p w14:paraId="778C1608" w14:textId="02A0A17D" w:rsidR="2BD6F516" w:rsidRPr="001A1FBD" w:rsidRDefault="00EC7677" w:rsidP="30BB2FE0">
      <w:pPr>
        <w:spacing w:line="240" w:lineRule="auto"/>
        <w:ind w:left="720" w:firstLine="0"/>
        <w:rPr>
          <w:rFonts w:eastAsia="Times New Roman" w:cs="Times New Roman"/>
          <w:i/>
          <w:iCs/>
          <w:color w:val="auto"/>
        </w:rPr>
      </w:pPr>
      <w:r w:rsidRPr="30BB2FE0">
        <w:rPr>
          <w:rFonts w:eastAsia="Times New Roman" w:cs="Times New Roman"/>
          <w:i/>
          <w:iCs/>
          <w:color w:val="auto"/>
        </w:rPr>
        <w:t xml:space="preserve">The biggest disconnect is the trauma that students experience throughout their lives, and in varying degrees, some of that trauma is linked to </w:t>
      </w:r>
      <w:proofErr w:type="gramStart"/>
      <w:r w:rsidRPr="30BB2FE0">
        <w:rPr>
          <w:rFonts w:eastAsia="Times New Roman" w:cs="Times New Roman"/>
          <w:i/>
          <w:iCs/>
          <w:color w:val="auto"/>
        </w:rPr>
        <w:t>the poverty</w:t>
      </w:r>
      <w:proofErr w:type="gramEnd"/>
      <w:r w:rsidRPr="30BB2FE0">
        <w:rPr>
          <w:rFonts w:eastAsia="Times New Roman" w:cs="Times New Roman"/>
          <w:i/>
          <w:iCs/>
          <w:color w:val="auto"/>
        </w:rPr>
        <w:t xml:space="preserve">; some of </w:t>
      </w:r>
      <w:bookmarkStart w:id="205" w:name="_Int_gFixBR9x"/>
      <w:r w:rsidRPr="30BB2FE0">
        <w:rPr>
          <w:rFonts w:eastAsia="Times New Roman" w:cs="Times New Roman"/>
          <w:i/>
          <w:iCs/>
          <w:color w:val="auto"/>
        </w:rPr>
        <w:t>it's</w:t>
      </w:r>
      <w:bookmarkEnd w:id="205"/>
      <w:r w:rsidRPr="30BB2FE0">
        <w:rPr>
          <w:rFonts w:eastAsia="Times New Roman" w:cs="Times New Roman"/>
          <w:i/>
          <w:iCs/>
          <w:color w:val="auto"/>
        </w:rPr>
        <w:t xml:space="preserve"> not. </w:t>
      </w:r>
      <w:bookmarkStart w:id="206" w:name="_Int_zMGbHkBA"/>
      <w:r w:rsidRPr="30BB2FE0">
        <w:rPr>
          <w:rFonts w:eastAsia="Times New Roman" w:cs="Times New Roman"/>
          <w:i/>
          <w:iCs/>
          <w:color w:val="auto"/>
        </w:rPr>
        <w:t>That's</w:t>
      </w:r>
      <w:bookmarkEnd w:id="206"/>
      <w:r w:rsidRPr="30BB2FE0">
        <w:rPr>
          <w:rFonts w:eastAsia="Times New Roman" w:cs="Times New Roman"/>
          <w:i/>
          <w:iCs/>
          <w:color w:val="auto"/>
        </w:rPr>
        <w:t xml:space="preserve"> something that policymakers often </w:t>
      </w:r>
      <w:bookmarkStart w:id="207" w:name="_Int_9FP3JXJY"/>
      <w:r w:rsidRPr="30BB2FE0">
        <w:rPr>
          <w:rFonts w:eastAsia="Times New Roman" w:cs="Times New Roman"/>
          <w:i/>
          <w:iCs/>
          <w:color w:val="auto"/>
        </w:rPr>
        <w:t>don't</w:t>
      </w:r>
      <w:bookmarkEnd w:id="207"/>
      <w:r w:rsidRPr="30BB2FE0">
        <w:rPr>
          <w:rFonts w:eastAsia="Times New Roman" w:cs="Times New Roman"/>
          <w:i/>
          <w:iCs/>
          <w:color w:val="auto"/>
        </w:rPr>
        <w:t xml:space="preserve"> </w:t>
      </w:r>
      <w:bookmarkStart w:id="208" w:name="_Int_yaOt61WO"/>
      <w:proofErr w:type="gramStart"/>
      <w:r w:rsidR="00242B0A" w:rsidRPr="30BB2FE0">
        <w:rPr>
          <w:rFonts w:eastAsia="Times New Roman" w:cs="Times New Roman"/>
          <w:i/>
          <w:iCs/>
          <w:color w:val="auto"/>
        </w:rPr>
        <w:t>understand</w:t>
      </w:r>
      <w:r w:rsidR="00BE3066" w:rsidRPr="30BB2FE0">
        <w:rPr>
          <w:rFonts w:eastAsia="Times New Roman" w:cs="Times New Roman"/>
          <w:i/>
          <w:iCs/>
          <w:color w:val="auto"/>
        </w:rPr>
        <w:t>:</w:t>
      </w:r>
      <w:bookmarkEnd w:id="208"/>
      <w:proofErr w:type="gramEnd"/>
      <w:r w:rsidRPr="30BB2FE0">
        <w:rPr>
          <w:rFonts w:eastAsia="Times New Roman" w:cs="Times New Roman"/>
          <w:i/>
          <w:iCs/>
          <w:color w:val="auto"/>
        </w:rPr>
        <w:t xml:space="preserve"> how that impacts what a student </w:t>
      </w:r>
      <w:bookmarkStart w:id="209" w:name="_Int_AL6RAJRZ"/>
      <w:proofErr w:type="gramStart"/>
      <w:r w:rsidRPr="30BB2FE0">
        <w:rPr>
          <w:rFonts w:eastAsia="Times New Roman" w:cs="Times New Roman"/>
          <w:i/>
          <w:iCs/>
          <w:color w:val="auto"/>
        </w:rPr>
        <w:t>is able to</w:t>
      </w:r>
      <w:bookmarkEnd w:id="209"/>
      <w:proofErr w:type="gramEnd"/>
      <w:r w:rsidRPr="30BB2FE0">
        <w:rPr>
          <w:rFonts w:eastAsia="Times New Roman" w:cs="Times New Roman"/>
          <w:i/>
          <w:iCs/>
          <w:color w:val="auto"/>
        </w:rPr>
        <w:t xml:space="preserve"> do and achieve, and how </w:t>
      </w:r>
      <w:bookmarkStart w:id="210" w:name="_Int_SJjRIYes"/>
      <w:r w:rsidRPr="30BB2FE0">
        <w:rPr>
          <w:rFonts w:eastAsia="Times New Roman" w:cs="Times New Roman"/>
          <w:i/>
          <w:iCs/>
          <w:color w:val="auto"/>
        </w:rPr>
        <w:t>they're</w:t>
      </w:r>
      <w:bookmarkEnd w:id="210"/>
      <w:r w:rsidRPr="30BB2FE0">
        <w:rPr>
          <w:rFonts w:eastAsia="Times New Roman" w:cs="Times New Roman"/>
          <w:i/>
          <w:iCs/>
          <w:color w:val="auto"/>
        </w:rPr>
        <w:t xml:space="preserve"> able to grow over the course of the year.</w:t>
      </w:r>
    </w:p>
    <w:p w14:paraId="61FC7241" w14:textId="0DFDE4C5" w:rsidR="00550290" w:rsidRPr="001A1FBD" w:rsidRDefault="00550290" w:rsidP="002F3009">
      <w:pPr>
        <w:spacing w:line="240" w:lineRule="auto"/>
        <w:ind w:firstLine="0"/>
        <w:rPr>
          <w:rFonts w:eastAsia="Times New Roman" w:cs="Times New Roman"/>
          <w:i/>
          <w:iCs/>
          <w:color w:val="auto"/>
        </w:rPr>
      </w:pPr>
    </w:p>
    <w:p w14:paraId="4FE30D72" w14:textId="26CC53F5" w:rsidR="002F3009" w:rsidRDefault="002F3009" w:rsidP="00B92C76">
      <w:pPr>
        <w:ind w:firstLine="0"/>
        <w:rPr>
          <w:rFonts w:eastAsia="Times New Roman" w:cs="Times New Roman"/>
          <w:color w:val="auto"/>
        </w:rPr>
      </w:pPr>
      <w:r w:rsidRPr="5BBA59FB">
        <w:rPr>
          <w:rFonts w:eastAsia="Times New Roman" w:cs="Times New Roman"/>
          <w:color w:val="auto"/>
        </w:rPr>
        <w:t>These descriptions of trauma</w:t>
      </w:r>
      <w:r w:rsidR="00992AEF" w:rsidRPr="5BBA59FB">
        <w:rPr>
          <w:rFonts w:eastAsia="Times New Roman" w:cs="Times New Roman"/>
          <w:color w:val="auto"/>
        </w:rPr>
        <w:t xml:space="preserve"> and “so much going on” seemed to bear on teachers’ descriptions of </w:t>
      </w:r>
      <w:r w:rsidR="21A7CB00" w:rsidRPr="5BBA59FB">
        <w:rPr>
          <w:rFonts w:eastAsia="Times New Roman" w:cs="Times New Roman"/>
          <w:color w:val="auto"/>
        </w:rPr>
        <w:t>well-being, particularly</w:t>
      </w:r>
      <w:r w:rsidR="009E4A00" w:rsidRPr="5BBA59FB">
        <w:rPr>
          <w:rFonts w:eastAsia="Times New Roman" w:cs="Times New Roman"/>
          <w:color w:val="auto"/>
        </w:rPr>
        <w:t xml:space="preserve"> </w:t>
      </w:r>
      <w:r w:rsidR="49198BB1" w:rsidRPr="5BBA59FB">
        <w:rPr>
          <w:rFonts w:eastAsia="Times New Roman" w:cs="Times New Roman"/>
          <w:color w:val="auto"/>
        </w:rPr>
        <w:t>since</w:t>
      </w:r>
      <w:r w:rsidR="009E4A00" w:rsidRPr="5BBA59FB">
        <w:rPr>
          <w:rFonts w:eastAsia="Times New Roman" w:cs="Times New Roman"/>
          <w:color w:val="auto"/>
        </w:rPr>
        <w:t xml:space="preserve"> policies teachers </w:t>
      </w:r>
      <w:r w:rsidR="00EA2C49" w:rsidRPr="5BBA59FB">
        <w:rPr>
          <w:rFonts w:eastAsia="Times New Roman" w:cs="Times New Roman"/>
          <w:color w:val="auto"/>
        </w:rPr>
        <w:t xml:space="preserve">are </w:t>
      </w:r>
      <w:r w:rsidR="009E4A00" w:rsidRPr="5BBA59FB">
        <w:rPr>
          <w:rFonts w:eastAsia="Times New Roman" w:cs="Times New Roman"/>
          <w:color w:val="auto"/>
        </w:rPr>
        <w:t xml:space="preserve">compelled to enforce </w:t>
      </w:r>
      <w:r w:rsidR="00F4010D" w:rsidRPr="5BBA59FB">
        <w:rPr>
          <w:rFonts w:eastAsia="Times New Roman" w:cs="Times New Roman"/>
          <w:color w:val="auto"/>
        </w:rPr>
        <w:t>were</w:t>
      </w:r>
      <w:r w:rsidR="00EA2C49" w:rsidRPr="5BBA59FB">
        <w:rPr>
          <w:rFonts w:eastAsia="Times New Roman" w:cs="Times New Roman"/>
          <w:color w:val="auto"/>
        </w:rPr>
        <w:t>, in their minds,</w:t>
      </w:r>
      <w:r w:rsidR="00F4010D" w:rsidRPr="5BBA59FB">
        <w:rPr>
          <w:rFonts w:eastAsia="Times New Roman" w:cs="Times New Roman"/>
          <w:color w:val="auto"/>
        </w:rPr>
        <w:t xml:space="preserve"> not created on a similar understanding</w:t>
      </w:r>
      <w:r w:rsidR="00992AEF" w:rsidRPr="5BBA59FB">
        <w:rPr>
          <w:rFonts w:eastAsia="Times New Roman" w:cs="Times New Roman"/>
          <w:color w:val="auto"/>
        </w:rPr>
        <w:t xml:space="preserve">. </w:t>
      </w:r>
    </w:p>
    <w:p w14:paraId="46B04E77" w14:textId="69A42DA9" w:rsidR="31FC308C" w:rsidRPr="00BE72B8" w:rsidRDefault="00EC7677" w:rsidP="00BE72B8">
      <w:pPr>
        <w:rPr>
          <w:rFonts w:eastAsia="Times New Roman" w:cs="Times New Roman"/>
          <w:color w:val="auto"/>
        </w:rPr>
      </w:pPr>
      <w:r w:rsidRPr="5BBA59FB">
        <w:rPr>
          <w:rFonts w:eastAsia="Times New Roman" w:cs="Times New Roman"/>
          <w:color w:val="auto"/>
        </w:rPr>
        <w:t>Teacher</w:t>
      </w:r>
      <w:r w:rsidR="006359D0">
        <w:rPr>
          <w:rFonts w:eastAsia="Times New Roman" w:cs="Times New Roman"/>
          <w:color w:val="auto"/>
        </w:rPr>
        <w:t xml:space="preserve">s </w:t>
      </w:r>
      <w:r w:rsidRPr="5BBA59FB">
        <w:rPr>
          <w:rFonts w:eastAsia="Times New Roman" w:cs="Times New Roman"/>
          <w:color w:val="auto"/>
        </w:rPr>
        <w:t xml:space="preserve">spoke candidly about how “kids have different abilities and different aspirations" </w:t>
      </w:r>
      <w:r w:rsidR="006359D0">
        <w:rPr>
          <w:rFonts w:eastAsia="Times New Roman" w:cs="Times New Roman"/>
          <w:color w:val="auto"/>
        </w:rPr>
        <w:t xml:space="preserve">and </w:t>
      </w:r>
      <w:r w:rsidR="7E3640D9" w:rsidRPr="5BBA59FB">
        <w:rPr>
          <w:rFonts w:eastAsia="Times New Roman" w:cs="Times New Roman"/>
          <w:color w:val="auto"/>
        </w:rPr>
        <w:t>concept</w:t>
      </w:r>
      <w:r w:rsidR="006359D0">
        <w:rPr>
          <w:rFonts w:eastAsia="Times New Roman" w:cs="Times New Roman"/>
          <w:color w:val="auto"/>
        </w:rPr>
        <w:t>s</w:t>
      </w:r>
      <w:r w:rsidR="7E3640D9" w:rsidRPr="5BBA59FB">
        <w:rPr>
          <w:rFonts w:eastAsia="Times New Roman" w:cs="Times New Roman"/>
          <w:color w:val="auto"/>
        </w:rPr>
        <w:t xml:space="preserve"> of “</w:t>
      </w:r>
      <w:r w:rsidRPr="5BBA59FB">
        <w:rPr>
          <w:rFonts w:eastAsia="Times New Roman" w:cs="Times New Roman"/>
          <w:color w:val="auto"/>
        </w:rPr>
        <w:t>struggle</w:t>
      </w:r>
      <w:r w:rsidR="1ED56DD1" w:rsidRPr="5BBA59FB">
        <w:rPr>
          <w:rFonts w:eastAsia="Times New Roman" w:cs="Times New Roman"/>
          <w:color w:val="auto"/>
        </w:rPr>
        <w:t>” that “</w:t>
      </w:r>
      <w:r w:rsidRPr="5BBA59FB">
        <w:rPr>
          <w:rFonts w:eastAsia="Times New Roman" w:cs="Times New Roman"/>
          <w:color w:val="auto"/>
        </w:rPr>
        <w:t>a lot</w:t>
      </w:r>
      <w:r w:rsidR="3110F60F" w:rsidRPr="5BBA59FB">
        <w:rPr>
          <w:rFonts w:eastAsia="Times New Roman" w:cs="Times New Roman"/>
          <w:color w:val="auto"/>
        </w:rPr>
        <w:t>” of the students bring into their experience</w:t>
      </w:r>
      <w:r w:rsidR="162CBAB1" w:rsidRPr="5BBA59FB">
        <w:rPr>
          <w:rFonts w:eastAsia="Times New Roman" w:cs="Times New Roman"/>
          <w:color w:val="auto"/>
        </w:rPr>
        <w:t>—</w:t>
      </w:r>
      <w:r w:rsidR="3110F60F" w:rsidRPr="5BBA59FB">
        <w:rPr>
          <w:rFonts w:eastAsia="Times New Roman" w:cs="Times New Roman"/>
          <w:color w:val="auto"/>
        </w:rPr>
        <w:t>that "</w:t>
      </w:r>
      <w:r w:rsidRPr="5BBA59FB">
        <w:rPr>
          <w:rFonts w:eastAsia="Times New Roman" w:cs="Times New Roman"/>
          <w:color w:val="auto"/>
        </w:rPr>
        <w:t>they all have a story."</w:t>
      </w:r>
      <w:r w:rsidR="2A2B9501" w:rsidRPr="5BBA59FB">
        <w:rPr>
          <w:rFonts w:eastAsia="Times New Roman" w:cs="Times New Roman"/>
          <w:color w:val="auto"/>
        </w:rPr>
        <w:t xml:space="preserve"> </w:t>
      </w:r>
      <w:r w:rsidR="2BD6F516" w:rsidRPr="5BBA59FB">
        <w:rPr>
          <w:rFonts w:eastAsia="Times New Roman" w:cs="Times New Roman"/>
          <w:color w:val="auto"/>
        </w:rPr>
        <w:t xml:space="preserve">Along every </w:t>
      </w:r>
      <w:r w:rsidR="479972CA" w:rsidRPr="5BBA59FB">
        <w:rPr>
          <w:rFonts w:eastAsia="Times New Roman" w:cs="Times New Roman"/>
          <w:color w:val="auto"/>
        </w:rPr>
        <w:t>line</w:t>
      </w:r>
      <w:r w:rsidR="2BD6F516" w:rsidRPr="5BBA59FB">
        <w:rPr>
          <w:rFonts w:eastAsia="Times New Roman" w:cs="Times New Roman"/>
          <w:color w:val="auto"/>
        </w:rPr>
        <w:t xml:space="preserve"> of difference within the spectrum of human experience and identity, teachers report the daily realization of difficulty, joy, importance, and human connection to their work at is most basic level</w:t>
      </w:r>
      <w:r w:rsidR="0E3F9DD1" w:rsidRPr="5BBA59FB">
        <w:rPr>
          <w:rFonts w:eastAsia="Times New Roman" w:cs="Times New Roman"/>
          <w:color w:val="auto"/>
        </w:rPr>
        <w:t>:</w:t>
      </w:r>
      <w:r w:rsidR="2BD6F516" w:rsidRPr="5BBA59FB">
        <w:rPr>
          <w:rFonts w:eastAsia="Times New Roman" w:cs="Times New Roman"/>
          <w:color w:val="auto"/>
        </w:rPr>
        <w:t xml:space="preserve"> to “meet students where they are” and help them succeed in school. That concept of “success” is another that is hotly debated where the worlds of school and industry sharply diverge in their conceptualizations of how uniform the outputs of the process should be </w:t>
      </w:r>
      <w:r w:rsidRPr="5BBA59FB">
        <w:rPr>
          <w:rFonts w:eastAsia="Times New Roman" w:cs="Times New Roman"/>
          <w:color w:val="auto"/>
        </w:rPr>
        <w:fldChar w:fldCharType="begin"/>
      </w:r>
      <w:r w:rsidRPr="5BBA59FB">
        <w:rPr>
          <w:rFonts w:eastAsia="Times New Roman" w:cs="Times New Roman"/>
          <w:color w:val="auto"/>
        </w:rPr>
        <w:instrText xml:space="preserve"> ADDIN ZOTERO_ITEM CSL_CITATION {"citationID":"TTsW8yfu","properties":{"formattedCitation":"(Carter, 2016; Ladson-Billings, 2006; Zhao et al., 2021)","plainCitation":"(Carter, 2016; Ladson-Billings, 2006; Zhao et al., 2021)","noteIndex":0},"citationItems":[{"id":425,"uris":["http://zotero.org/users/6171799/items/YCI6AKYU"],"itemData":{"id":425,"type":"article-journal","abstract":"The Coleman Report concluded that if students of color attended schools with more white students, they were likely to garner significantly better achievement results. Several contextual factors should be considered, however, before we make strong conclusions about the strength of the effect of racial and ethnic minority students attending school with white students. This paper makes a case for considering the necessity of both the “material” and “sociocultural” domains of schooling if we are to move toward a more holistic understanding of “school effects” on students’ academic well-being. Based on a case-study analysis of four high-performing, diverse schools in different regions, using ethnographic observations and random student surveys, this paper offers evidence that students who hail from similar socioeconomic and family backgrounds but who attend schools with different sociocultural contexts have disparate academic experiences. The findings draw our attention to new directions to consider as we seek to understand how educational outcomes vary depending on the school's organizational culture.","container-title":"RSF: The Russell Sage Foundation Journal of the Social Sciences","DOI":"10.7758/RSF.2016.2.5.07","ISSN":"2377-8253, 2377-8261","issue":"5","language":"en","license":"Copyright © 2016 by Russell Sage Foundation. All rights reserved. Printed in the United States of America. No part of this publication may be reproduced, stored in a retrieval system, or transmitted in any form or by any means, electronic, mechanical, photocopying, recording, or otherwise, without the prior written permission of the publisher. Reproduction by the United States Government in whole or in part is permitted for any purpose. WThis research was supported by grants from the William T. Grant Foundation (7895), the Spencer Foundation/NAE Postdoctoral Fellowship, and the William F. Milton Fund at Harvard University. I am also grateful for the research assistance of several former graduate and undergraduate students: Grace Atukpawu, Jakeya Caruthers, Jessica Foster, Megan Holland, Rejoice Nsibande, Lazeena Rahman, Lauren Rivera, Carla Shalaby, Graziella da Silva, Kathleen Sullivan, Rebecca Sullivan, Audrey Alforque Thomas, Dana Van Deman, Charnise Virgil, Josh Wakeham, Benita Washington, and Laura Wentworth. Direct correspondence to: Prudence L. Carter at plcarter@berkeley.edu, Graduate School of Education, 1501 Tolman Hall, Berkeley, CA 94720.. Open Access Policy: RSF: The Russell Sage Foundation Journal of the Social Sciences is an open access journal. This article is published under a Creative Commons Attribution-NonCommercial-NoDerivs 3.0 Unported License.","note":"publisher: RSF: The Russell Sage Foundation Journal of the Social Sciences","page":"142-163","source":"www.rsfjournal.org","title":"Educational Equality Is a Multifaceted Issue: Why We Must Understand the School’s Sociocultural Context for Student Achievement","title-short":"Educational Equality Is a Multifaceted Issue","volume":"2","author":[{"family":"Carter","given":"Prudence L."}],"issued":{"date-parts":[["2016",9,1]]}}},{"id":146,"uris":["http://zotero.org/users/6171799/items/PB9SGMZS"],"itemData":{"id":146,"type":"article-journal","abstract":"The achievement gap is one of the most talked-about issues in U.S. education. The term refers to the disparities in standardized test scores between Black and White, Latina/o and White, and recent immigrant and White students. This article argues that a focus on the gap is misplaced. Instead, we need to look at the “education debt” that has accumulated over time. This debt comprises historical, economic, sociopolitical, and moral components. The author draws an analogy with the concept of national debt—which she contrasts with that of a national budget deficit—to argue the significance of the education debt.","container-title":"Educational Researcher","DOI":"10.3102/0013189X035007003","ISSN":"0013-189X, 1935-102X","issue":"7","journalAbbreviation":"Educational Researcher","language":"en","page":"3-12","source":"DOI.org (Crossref)","title":"From the Achievement Gap to the Education Debt: Understanding Achievement in U.S. Schools","title-short":"From the Achievement Gap to the Education Debt","volume":"35","author":[{"family":"Ladson-Billings","given":"Gloria"}],"issued":{"date-parts":[["2006",10]]}}},{"id":446,"uris":["http://zotero.org/users/6171799/items/K935MDVY"],"itemData":{"id":446,"type":"article-journal","abstract":"To analyze how variability changes over time can enhance the understanding of how learners’ self-efficacy, motivation, and satisfaction is controlled and why differences might exist among groups of individuals. Therefore, this study compared the effect of variability on pre-service teacher students in the flipped classroom approach with a course named modern educational technology (MET). In total, 77 students in two groups participated in this study. Learners in the experimental group received the flipped classroom treatment. Learners in the control group received the traditional lecture-centered instructional approach. The learning outcomes were evaluated by practice assignment, transfer assignment, and student perception survey. The survey includes the evaluation of learning satisfaction, self-efficacy, and learning motivation. Pre-test and post-test were conducted by the two groups. The data analysis results applied analysis of variance (ANOVA) or analysis of covariance (ANCOVA) and revealed that the experimental group displayed a better learning achievement than the control group. The experimental group participants’ perception also showed variability (i.e., learning satisfaction, self-efficacy, and learning motivation) was better than the control group. Considering the overall study results, the flipped classroom model can be applied in the pre-service teacher students’ modern educational technology course.","container-title":"Sustainability (Basel, Switzerland)","DOI":"10.3390/su13052888","ISSN":"2071-1050","issue":"5","language":"eng","note":"publisher-place: Basel\npublisher: MDPI AG","page":"2888-","source":"ou-primo.com","title":"The Differentiate Effect of Self-Efficacy, Motivation, and Satisfaction on Pre-Service Teacher Students’ Learning Achievement in a Flipped Classroom: A Case of a Modern Educational Technology Course","title-short":"The Differentiate Effect of Self-Efficacy, Motivation, and Satisfaction on Pre-Service Teacher Students’ Learning Achievement in a Flipped Classroom","volume":"13","author":[{"family":"Zhao","given":"Li"},{"family":"Liu","given":"Xiaohong"},{"family":"Su","given":"Yu-Sheng"}],"issued":{"date-parts":[["2021"]]}}}],"schema":"https://github.com/citation-style-language/schema/raw/master/csl-citation.json"} </w:instrText>
      </w:r>
      <w:r w:rsidRPr="5BBA59FB">
        <w:rPr>
          <w:rFonts w:eastAsia="Times New Roman" w:cs="Times New Roman"/>
          <w:color w:val="auto"/>
        </w:rPr>
        <w:fldChar w:fldCharType="separate"/>
      </w:r>
      <w:r w:rsidR="006B4ACB" w:rsidRPr="5BBA59FB">
        <w:rPr>
          <w:rFonts w:eastAsia="Times New Roman" w:cs="Times New Roman"/>
          <w:color w:val="auto"/>
        </w:rPr>
        <w:t>(Carter, 2016; Ladson-Billings, 2006; Zhao et al., 2021)</w:t>
      </w:r>
      <w:r w:rsidRPr="5BBA59FB">
        <w:rPr>
          <w:rFonts w:eastAsia="Times New Roman" w:cs="Times New Roman"/>
          <w:color w:val="auto"/>
        </w:rPr>
        <w:fldChar w:fldCharType="end"/>
      </w:r>
      <w:r w:rsidR="006B4ACB" w:rsidRPr="5BBA59FB">
        <w:rPr>
          <w:rFonts w:eastAsia="Times New Roman" w:cs="Times New Roman"/>
          <w:color w:val="auto"/>
        </w:rPr>
        <w:t>.</w:t>
      </w:r>
      <w:r w:rsidR="00BE72B8" w:rsidRPr="5BBA59FB">
        <w:rPr>
          <w:rFonts w:eastAsia="Times New Roman" w:cs="Times New Roman"/>
          <w:color w:val="auto"/>
        </w:rPr>
        <w:t xml:space="preserve"> </w:t>
      </w:r>
      <w:r w:rsidR="2349BB0D" w:rsidRPr="5BBA59FB">
        <w:rPr>
          <w:rFonts w:eastAsia="Times New Roman" w:cs="Times New Roman"/>
          <w:color w:val="auto"/>
        </w:rPr>
        <w:t xml:space="preserve">Teacher </w:t>
      </w:r>
      <w:r w:rsidR="1663E69B" w:rsidRPr="5BBA59FB">
        <w:rPr>
          <w:rFonts w:eastAsia="Times New Roman" w:cs="Times New Roman"/>
          <w:color w:val="auto"/>
        </w:rPr>
        <w:t>23, who described their well-being as particularly low with frequent thoughts of exiting their work</w:t>
      </w:r>
      <w:r w:rsidR="52DBABAC" w:rsidRPr="5BBA59FB">
        <w:rPr>
          <w:rFonts w:eastAsia="Times New Roman" w:cs="Times New Roman"/>
          <w:color w:val="auto"/>
        </w:rPr>
        <w:t>,</w:t>
      </w:r>
      <w:r w:rsidR="1663E69B" w:rsidRPr="5BBA59FB">
        <w:rPr>
          <w:rFonts w:eastAsia="Times New Roman" w:cs="Times New Roman"/>
          <w:color w:val="auto"/>
        </w:rPr>
        <w:t xml:space="preserve"> spoke about their broader fears amid the complexity of thei</w:t>
      </w:r>
      <w:r w:rsidR="7C1CEF97" w:rsidRPr="5BBA59FB">
        <w:rPr>
          <w:rFonts w:eastAsia="Times New Roman" w:cs="Times New Roman"/>
          <w:color w:val="auto"/>
        </w:rPr>
        <w:t>r daily work:</w:t>
      </w:r>
    </w:p>
    <w:p w14:paraId="3263E8AD" w14:textId="26358719" w:rsidR="7C1CEF97" w:rsidRPr="001A1FBD" w:rsidRDefault="7C1CEF97" w:rsidP="30BB2FE0">
      <w:pPr>
        <w:spacing w:line="240" w:lineRule="auto"/>
        <w:ind w:left="720" w:firstLine="0"/>
        <w:rPr>
          <w:rFonts w:eastAsia="Times New Roman" w:cs="Times New Roman"/>
          <w:i/>
          <w:iCs/>
          <w:color w:val="auto"/>
        </w:rPr>
      </w:pPr>
      <w:r w:rsidRPr="30BB2FE0">
        <w:rPr>
          <w:rFonts w:eastAsia="Times New Roman" w:cs="Times New Roman"/>
          <w:i/>
          <w:iCs/>
          <w:color w:val="auto"/>
        </w:rPr>
        <w:lastRenderedPageBreak/>
        <w:t xml:space="preserve">I want public schools to be good. And I want them to continue to, advocate for kids with special needs and kids who are homeless and kids who, you know, </w:t>
      </w:r>
      <w:bookmarkStart w:id="211" w:name="_Int_JosxRjoS"/>
      <w:r w:rsidRPr="30BB2FE0">
        <w:rPr>
          <w:rFonts w:eastAsia="Times New Roman" w:cs="Times New Roman"/>
          <w:i/>
          <w:iCs/>
          <w:color w:val="auto"/>
        </w:rPr>
        <w:t>don't</w:t>
      </w:r>
      <w:bookmarkEnd w:id="211"/>
      <w:r w:rsidRPr="30BB2FE0">
        <w:rPr>
          <w:rFonts w:eastAsia="Times New Roman" w:cs="Times New Roman"/>
          <w:i/>
          <w:iCs/>
          <w:color w:val="auto"/>
        </w:rPr>
        <w:t xml:space="preserve"> speak English at home and, kids from poverty. And I think, you know, that is why we have public schools so everyone can have an equal, you know, public education. And, you know, equal chance. </w:t>
      </w:r>
      <w:r w:rsidR="002836B1" w:rsidRPr="30BB2FE0">
        <w:rPr>
          <w:rFonts w:eastAsia="Times New Roman" w:cs="Times New Roman"/>
          <w:i/>
          <w:iCs/>
          <w:color w:val="auto"/>
        </w:rPr>
        <w:t>So.,</w:t>
      </w:r>
      <w:r w:rsidRPr="30BB2FE0">
        <w:rPr>
          <w:rFonts w:eastAsia="Times New Roman" w:cs="Times New Roman"/>
          <w:i/>
          <w:iCs/>
          <w:color w:val="auto"/>
        </w:rPr>
        <w:t xml:space="preserve"> I </w:t>
      </w:r>
      <w:bookmarkStart w:id="212" w:name="_Int_MongdvOS"/>
      <w:r w:rsidRPr="30BB2FE0">
        <w:rPr>
          <w:rFonts w:eastAsia="Times New Roman" w:cs="Times New Roman"/>
          <w:i/>
          <w:iCs/>
          <w:color w:val="auto"/>
        </w:rPr>
        <w:t>don't</w:t>
      </w:r>
      <w:bookmarkEnd w:id="212"/>
      <w:r w:rsidRPr="30BB2FE0">
        <w:rPr>
          <w:rFonts w:eastAsia="Times New Roman" w:cs="Times New Roman"/>
          <w:i/>
          <w:iCs/>
          <w:color w:val="auto"/>
        </w:rPr>
        <w:t xml:space="preserve"> know. </w:t>
      </w:r>
      <w:bookmarkStart w:id="213" w:name="_Int_wCBHdkXx"/>
      <w:r w:rsidRPr="30BB2FE0">
        <w:rPr>
          <w:rFonts w:eastAsia="Times New Roman" w:cs="Times New Roman"/>
          <w:i/>
          <w:iCs/>
          <w:color w:val="auto"/>
        </w:rPr>
        <w:t>It's</w:t>
      </w:r>
      <w:bookmarkEnd w:id="213"/>
      <w:r w:rsidR="4A56CB29" w:rsidRPr="30BB2FE0">
        <w:rPr>
          <w:rFonts w:eastAsia="Times New Roman" w:cs="Times New Roman"/>
          <w:i/>
          <w:iCs/>
          <w:color w:val="auto"/>
        </w:rPr>
        <w:t xml:space="preserve"> </w:t>
      </w:r>
      <w:r w:rsidRPr="30BB2FE0">
        <w:rPr>
          <w:rFonts w:eastAsia="Times New Roman" w:cs="Times New Roman"/>
          <w:i/>
          <w:iCs/>
          <w:color w:val="auto"/>
        </w:rPr>
        <w:t xml:space="preserve">all </w:t>
      </w:r>
      <w:bookmarkStart w:id="214" w:name="_Int_K7UncUIS"/>
      <w:r w:rsidRPr="30BB2FE0">
        <w:rPr>
          <w:rFonts w:eastAsia="Times New Roman" w:cs="Times New Roman"/>
          <w:i/>
          <w:iCs/>
          <w:color w:val="auto"/>
        </w:rPr>
        <w:t>very complicated</w:t>
      </w:r>
      <w:bookmarkEnd w:id="214"/>
      <w:r w:rsidRPr="30BB2FE0">
        <w:rPr>
          <w:rFonts w:eastAsia="Times New Roman" w:cs="Times New Roman"/>
          <w:i/>
          <w:iCs/>
          <w:color w:val="auto"/>
        </w:rPr>
        <w:t xml:space="preserve"> to me...</w:t>
      </w:r>
      <w:bookmarkStart w:id="215" w:name="_Int_bDbzHPjT"/>
      <w:r w:rsidRPr="30BB2FE0">
        <w:rPr>
          <w:rFonts w:eastAsia="Times New Roman" w:cs="Times New Roman"/>
          <w:i/>
          <w:iCs/>
          <w:color w:val="auto"/>
        </w:rPr>
        <w:t>it's</w:t>
      </w:r>
      <w:bookmarkEnd w:id="215"/>
      <w:r w:rsidRPr="30BB2FE0">
        <w:rPr>
          <w:rFonts w:eastAsia="Times New Roman" w:cs="Times New Roman"/>
          <w:i/>
          <w:iCs/>
          <w:color w:val="auto"/>
        </w:rPr>
        <w:t xml:space="preserve"> confusing </w:t>
      </w:r>
      <w:r w:rsidR="002836B1" w:rsidRPr="30BB2FE0">
        <w:rPr>
          <w:rFonts w:eastAsia="Times New Roman" w:cs="Times New Roman"/>
          <w:i/>
          <w:iCs/>
          <w:color w:val="auto"/>
        </w:rPr>
        <w:t>and</w:t>
      </w:r>
      <w:r w:rsidRPr="30BB2FE0">
        <w:rPr>
          <w:rFonts w:eastAsia="Times New Roman" w:cs="Times New Roman"/>
          <w:i/>
          <w:iCs/>
          <w:color w:val="auto"/>
        </w:rPr>
        <w:t xml:space="preserve"> it makes me feel conflicted.</w:t>
      </w:r>
    </w:p>
    <w:p w14:paraId="1D227790" w14:textId="33D92D97" w:rsidR="00B22BA6" w:rsidRPr="001A1FBD" w:rsidRDefault="00B22BA6" w:rsidP="00564A07">
      <w:pPr>
        <w:spacing w:line="240" w:lineRule="auto"/>
        <w:ind w:left="720" w:firstLine="0"/>
        <w:rPr>
          <w:rFonts w:eastAsia="Times New Roman" w:cs="Times New Roman"/>
          <w:i/>
          <w:iCs/>
          <w:color w:val="auto"/>
        </w:rPr>
      </w:pPr>
    </w:p>
    <w:p w14:paraId="1E342F88" w14:textId="4A2528F2" w:rsidR="31FC308C" w:rsidRPr="001A3081" w:rsidRDefault="7C1CEF97" w:rsidP="001A3081">
      <w:pPr>
        <w:ind w:firstLine="0"/>
        <w:rPr>
          <w:rFonts w:eastAsia="Times New Roman" w:cs="Times New Roman"/>
          <w:color w:val="auto"/>
        </w:rPr>
      </w:pPr>
      <w:r w:rsidRPr="30BB2FE0">
        <w:rPr>
          <w:rFonts w:eastAsia="Times New Roman" w:cs="Times New Roman"/>
          <w:color w:val="auto"/>
        </w:rPr>
        <w:t>This sent</w:t>
      </w:r>
      <w:r w:rsidR="00685AC3">
        <w:rPr>
          <w:rFonts w:eastAsia="Times New Roman" w:cs="Times New Roman"/>
          <w:color w:val="auto"/>
        </w:rPr>
        <w:t>iment was expressed by</w:t>
      </w:r>
      <w:r w:rsidR="008E5AE4" w:rsidRPr="30BB2FE0">
        <w:rPr>
          <w:rFonts w:eastAsia="Times New Roman" w:cs="Times New Roman"/>
          <w:color w:val="auto"/>
        </w:rPr>
        <w:t xml:space="preserve"> 65% of </w:t>
      </w:r>
      <w:r w:rsidR="00A634B7" w:rsidRPr="30BB2FE0">
        <w:rPr>
          <w:rFonts w:eastAsia="Times New Roman" w:cs="Times New Roman"/>
          <w:color w:val="auto"/>
        </w:rPr>
        <w:t>participants</w:t>
      </w:r>
      <w:r w:rsidR="00685AC3">
        <w:rPr>
          <w:rFonts w:eastAsia="Times New Roman" w:cs="Times New Roman"/>
          <w:color w:val="auto"/>
        </w:rPr>
        <w:t xml:space="preserve"> interviewed for this study</w:t>
      </w:r>
      <w:r w:rsidR="008E5AE4" w:rsidRPr="30BB2FE0">
        <w:rPr>
          <w:rFonts w:eastAsia="Times New Roman" w:cs="Times New Roman"/>
          <w:color w:val="auto"/>
        </w:rPr>
        <w:t>.</w:t>
      </w:r>
      <w:r w:rsidRPr="30BB2FE0">
        <w:rPr>
          <w:rFonts w:eastAsia="Times New Roman" w:cs="Times New Roman"/>
          <w:color w:val="auto"/>
        </w:rPr>
        <w:t xml:space="preserve"> </w:t>
      </w:r>
      <w:r w:rsidR="00A634B7" w:rsidRPr="30BB2FE0">
        <w:rPr>
          <w:rFonts w:eastAsia="Times New Roman" w:cs="Times New Roman"/>
          <w:color w:val="auto"/>
        </w:rPr>
        <w:t>T</w:t>
      </w:r>
      <w:r w:rsidR="006D21A5" w:rsidRPr="30BB2FE0">
        <w:rPr>
          <w:rFonts w:eastAsia="Times New Roman" w:cs="Times New Roman"/>
          <w:color w:val="auto"/>
        </w:rPr>
        <w:t>eachers</w:t>
      </w:r>
      <w:r w:rsidR="00A634B7" w:rsidRPr="30BB2FE0">
        <w:rPr>
          <w:rFonts w:eastAsia="Times New Roman" w:cs="Times New Roman"/>
          <w:color w:val="auto"/>
        </w:rPr>
        <w:t xml:space="preserve"> repeatedly</w:t>
      </w:r>
      <w:r w:rsidR="006D21A5" w:rsidRPr="30BB2FE0">
        <w:rPr>
          <w:rFonts w:eastAsia="Times New Roman" w:cs="Times New Roman"/>
          <w:color w:val="auto"/>
        </w:rPr>
        <w:t xml:space="preserve"> said they</w:t>
      </w:r>
      <w:r w:rsidRPr="30BB2FE0">
        <w:rPr>
          <w:rFonts w:eastAsia="Times New Roman" w:cs="Times New Roman"/>
          <w:color w:val="auto"/>
        </w:rPr>
        <w:t xml:space="preserve"> battle feelings of conflict with their personal desires for their work and the daily manifestation of that work in the lives of students within a system that is, to them, faltering.</w:t>
      </w:r>
      <w:r w:rsidR="00A634B7" w:rsidRPr="30BB2FE0">
        <w:rPr>
          <w:rFonts w:eastAsia="Times New Roman" w:cs="Times New Roman"/>
          <w:color w:val="auto"/>
        </w:rPr>
        <w:t xml:space="preserve"> This </w:t>
      </w:r>
      <w:r w:rsidR="0054495B" w:rsidRPr="30BB2FE0">
        <w:rPr>
          <w:rFonts w:eastAsia="Times New Roman" w:cs="Times New Roman"/>
          <w:color w:val="auto"/>
        </w:rPr>
        <w:t xml:space="preserve">shows a </w:t>
      </w:r>
      <w:r w:rsidR="00A634B7" w:rsidRPr="30BB2FE0">
        <w:rPr>
          <w:rFonts w:eastAsia="Times New Roman" w:cs="Times New Roman"/>
          <w:color w:val="auto"/>
        </w:rPr>
        <w:t>connection</w:t>
      </w:r>
      <w:r w:rsidR="0054495B" w:rsidRPr="30BB2FE0">
        <w:rPr>
          <w:rFonts w:eastAsia="Times New Roman" w:cs="Times New Roman"/>
          <w:color w:val="auto"/>
        </w:rPr>
        <w:t xml:space="preserve">. Teachers </w:t>
      </w:r>
      <w:r w:rsidR="000A36B0">
        <w:rPr>
          <w:rFonts w:eastAsia="Times New Roman" w:cs="Times New Roman"/>
          <w:color w:val="auto"/>
        </w:rPr>
        <w:t xml:space="preserve">seem to </w:t>
      </w:r>
      <w:r w:rsidR="0617C2C0" w:rsidRPr="30BB2FE0">
        <w:rPr>
          <w:rFonts w:eastAsia="Times New Roman" w:cs="Times New Roman"/>
          <w:color w:val="auto"/>
        </w:rPr>
        <w:t>think</w:t>
      </w:r>
      <w:r w:rsidR="0054495B" w:rsidRPr="30BB2FE0">
        <w:rPr>
          <w:rFonts w:eastAsia="Times New Roman" w:cs="Times New Roman"/>
          <w:color w:val="auto"/>
        </w:rPr>
        <w:t xml:space="preserve"> </w:t>
      </w:r>
      <w:r w:rsidR="00966C96" w:rsidRPr="00966C96">
        <w:rPr>
          <w:rFonts w:eastAsia="Times New Roman" w:cs="Times New Roman"/>
          <w:color w:val="auto"/>
        </w:rPr>
        <w:t>policies</w:t>
      </w:r>
      <w:r w:rsidR="0054495B" w:rsidRPr="30BB2FE0">
        <w:rPr>
          <w:rFonts w:eastAsia="Times New Roman" w:cs="Times New Roman"/>
          <w:color w:val="auto"/>
        </w:rPr>
        <w:t xml:space="preserve"> </w:t>
      </w:r>
      <w:r w:rsidR="00966C96">
        <w:rPr>
          <w:rFonts w:eastAsia="Times New Roman" w:cs="Times New Roman"/>
          <w:color w:val="auto"/>
        </w:rPr>
        <w:t xml:space="preserve">are </w:t>
      </w:r>
      <w:r w:rsidR="0054495B" w:rsidRPr="30BB2FE0">
        <w:rPr>
          <w:rFonts w:eastAsia="Times New Roman" w:cs="Times New Roman"/>
          <w:color w:val="auto"/>
        </w:rPr>
        <w:t>created with a simpler view of their work than they have</w:t>
      </w:r>
      <w:r w:rsidR="000A36B0">
        <w:rPr>
          <w:rFonts w:eastAsia="Times New Roman" w:cs="Times New Roman"/>
          <w:color w:val="auto"/>
        </w:rPr>
        <w:t>.</w:t>
      </w:r>
      <w:r w:rsidR="3A774EE7" w:rsidRPr="30BB2FE0">
        <w:rPr>
          <w:rFonts w:eastAsia="Times New Roman" w:cs="Times New Roman"/>
          <w:color w:val="auto"/>
        </w:rPr>
        <w:t xml:space="preserve"> </w:t>
      </w:r>
      <w:r w:rsidR="0004687B">
        <w:rPr>
          <w:rFonts w:eastAsia="Times New Roman" w:cs="Times New Roman"/>
          <w:color w:val="auto"/>
        </w:rPr>
        <w:t xml:space="preserve">This policymaker view is described as different </w:t>
      </w:r>
      <w:r w:rsidR="0054495B" w:rsidRPr="30BB2FE0">
        <w:rPr>
          <w:rFonts w:eastAsia="Times New Roman" w:cs="Times New Roman"/>
          <w:color w:val="auto"/>
        </w:rPr>
        <w:t>than what is needed</w:t>
      </w:r>
      <w:r w:rsidR="0004687B">
        <w:rPr>
          <w:rFonts w:eastAsia="Times New Roman" w:cs="Times New Roman"/>
          <w:color w:val="auto"/>
        </w:rPr>
        <w:t>, in their view,</w:t>
      </w:r>
      <w:r w:rsidR="0054495B" w:rsidRPr="30BB2FE0">
        <w:rPr>
          <w:rFonts w:eastAsia="Times New Roman" w:cs="Times New Roman"/>
          <w:color w:val="auto"/>
        </w:rPr>
        <w:t xml:space="preserve"> to </w:t>
      </w:r>
      <w:r w:rsidR="0004687B">
        <w:rPr>
          <w:rFonts w:eastAsia="Times New Roman" w:cs="Times New Roman"/>
          <w:color w:val="auto"/>
        </w:rPr>
        <w:t>support their work with students</w:t>
      </w:r>
      <w:r w:rsidR="0054495B" w:rsidRPr="30BB2FE0">
        <w:rPr>
          <w:rFonts w:eastAsia="Times New Roman" w:cs="Times New Roman"/>
          <w:color w:val="auto"/>
        </w:rPr>
        <w:t xml:space="preserve">. This </w:t>
      </w:r>
      <w:r w:rsidR="425CDEDC" w:rsidRPr="30BB2FE0">
        <w:rPr>
          <w:rFonts w:eastAsia="Times New Roman" w:cs="Times New Roman"/>
          <w:color w:val="auto"/>
        </w:rPr>
        <w:t>was</w:t>
      </w:r>
      <w:r w:rsidR="0054495B" w:rsidRPr="30BB2FE0">
        <w:rPr>
          <w:rFonts w:eastAsia="Times New Roman" w:cs="Times New Roman"/>
          <w:color w:val="auto"/>
        </w:rPr>
        <w:t xml:space="preserve"> </w:t>
      </w:r>
      <w:r w:rsidR="00685AC3">
        <w:rPr>
          <w:rFonts w:eastAsia="Times New Roman" w:cs="Times New Roman"/>
          <w:color w:val="auto"/>
        </w:rPr>
        <w:t>described as a</w:t>
      </w:r>
      <w:r w:rsidR="0054495B" w:rsidRPr="30BB2FE0">
        <w:rPr>
          <w:rFonts w:eastAsia="Times New Roman" w:cs="Times New Roman"/>
          <w:color w:val="auto"/>
        </w:rPr>
        <w:t xml:space="preserve"> </w:t>
      </w:r>
      <w:r w:rsidR="001A3081" w:rsidRPr="30BB2FE0">
        <w:rPr>
          <w:rFonts w:eastAsia="Times New Roman" w:cs="Times New Roman"/>
          <w:color w:val="auto"/>
        </w:rPr>
        <w:t>significant det</w:t>
      </w:r>
      <w:r w:rsidR="00183133">
        <w:rPr>
          <w:rFonts w:eastAsia="Times New Roman" w:cs="Times New Roman"/>
          <w:color w:val="auto"/>
        </w:rPr>
        <w:t>riment</w:t>
      </w:r>
      <w:r w:rsidR="001A3081" w:rsidRPr="30BB2FE0">
        <w:rPr>
          <w:rFonts w:eastAsia="Times New Roman" w:cs="Times New Roman"/>
          <w:color w:val="auto"/>
        </w:rPr>
        <w:t xml:space="preserve"> to teacher well-being in the data. </w:t>
      </w:r>
      <w:r w:rsidR="00FB02DA">
        <w:rPr>
          <w:rFonts w:eastAsia="Times New Roman" w:cs="Times New Roman"/>
          <w:color w:val="auto"/>
        </w:rPr>
        <w:t>A</w:t>
      </w:r>
      <w:r w:rsidR="008321E6" w:rsidRPr="30BB2FE0">
        <w:rPr>
          <w:rFonts w:eastAsia="Times New Roman" w:cs="Times New Roman"/>
          <w:color w:val="auto"/>
        </w:rPr>
        <w:t xml:space="preserve"> 4-year teacher at an urban alternative school,</w:t>
      </w:r>
      <w:r w:rsidR="70582713" w:rsidRPr="30BB2FE0">
        <w:rPr>
          <w:rFonts w:eastAsia="Times New Roman" w:cs="Times New Roman"/>
          <w:color w:val="auto"/>
        </w:rPr>
        <w:t xml:space="preserve"> spoke directly to the likelihood that the current policy environment is meeting the needs of the complex dynamic outlined here:</w:t>
      </w:r>
    </w:p>
    <w:p w14:paraId="5987118A" w14:textId="23C75526" w:rsidR="70582713" w:rsidRPr="001A1FBD" w:rsidRDefault="70582713" w:rsidP="30BB2FE0">
      <w:pPr>
        <w:spacing w:line="240" w:lineRule="auto"/>
        <w:rPr>
          <w:rFonts w:eastAsia="Times New Roman" w:cs="Times New Roman"/>
          <w:i/>
          <w:iCs/>
          <w:color w:val="auto"/>
        </w:rPr>
      </w:pPr>
      <w:bookmarkStart w:id="216" w:name="_Int_6aaKkwou"/>
      <w:r w:rsidRPr="30BB2FE0">
        <w:rPr>
          <w:rFonts w:eastAsia="Times New Roman" w:cs="Times New Roman"/>
          <w:i/>
          <w:iCs/>
          <w:color w:val="auto"/>
        </w:rPr>
        <w:t>I think a lot of times policies</w:t>
      </w:r>
      <w:bookmarkEnd w:id="216"/>
      <w:r w:rsidRPr="30BB2FE0">
        <w:rPr>
          <w:rFonts w:eastAsia="Times New Roman" w:cs="Times New Roman"/>
          <w:i/>
          <w:iCs/>
          <w:color w:val="auto"/>
        </w:rPr>
        <w:t xml:space="preserve"> are </w:t>
      </w:r>
      <w:bookmarkStart w:id="217" w:name="_Int_KcOi6s8g"/>
      <w:proofErr w:type="gramStart"/>
      <w:r w:rsidRPr="30BB2FE0">
        <w:rPr>
          <w:rFonts w:eastAsia="Times New Roman" w:cs="Times New Roman"/>
          <w:i/>
          <w:iCs/>
          <w:color w:val="auto"/>
        </w:rPr>
        <w:t>made out of</w:t>
      </w:r>
      <w:bookmarkEnd w:id="217"/>
      <w:proofErr w:type="gramEnd"/>
      <w:r w:rsidRPr="30BB2FE0">
        <w:rPr>
          <w:rFonts w:eastAsia="Times New Roman" w:cs="Times New Roman"/>
          <w:i/>
          <w:iCs/>
          <w:color w:val="auto"/>
        </w:rPr>
        <w:t xml:space="preserve"> this ideal view of our world, and </w:t>
      </w:r>
      <w:bookmarkStart w:id="218" w:name="_Int_YgMITXbq"/>
      <w:r w:rsidRPr="30BB2FE0">
        <w:rPr>
          <w:rFonts w:eastAsia="Times New Roman" w:cs="Times New Roman"/>
          <w:i/>
          <w:iCs/>
          <w:color w:val="auto"/>
        </w:rPr>
        <w:t>it's</w:t>
      </w:r>
      <w:bookmarkEnd w:id="218"/>
      <w:r w:rsidRPr="30BB2FE0">
        <w:rPr>
          <w:rFonts w:eastAsia="Times New Roman" w:cs="Times New Roman"/>
          <w:i/>
          <w:iCs/>
          <w:color w:val="auto"/>
        </w:rPr>
        <w:t xml:space="preserve"> not </w:t>
      </w:r>
      <w:r>
        <w:tab/>
      </w:r>
      <w:r w:rsidRPr="30BB2FE0">
        <w:rPr>
          <w:rFonts w:eastAsia="Times New Roman" w:cs="Times New Roman"/>
          <w:i/>
          <w:iCs/>
          <w:color w:val="auto"/>
        </w:rPr>
        <w:t xml:space="preserve">that way. </w:t>
      </w:r>
      <w:bookmarkStart w:id="219" w:name="_Int_MH3WLhml"/>
      <w:r w:rsidRPr="30BB2FE0">
        <w:rPr>
          <w:rFonts w:eastAsia="Times New Roman" w:cs="Times New Roman"/>
          <w:i/>
          <w:iCs/>
          <w:color w:val="auto"/>
        </w:rPr>
        <w:t xml:space="preserve">It's </w:t>
      </w:r>
      <w:proofErr w:type="gramStart"/>
      <w:r w:rsidRPr="30BB2FE0">
        <w:rPr>
          <w:rFonts w:eastAsia="Times New Roman" w:cs="Times New Roman"/>
          <w:i/>
          <w:iCs/>
          <w:color w:val="auto"/>
        </w:rPr>
        <w:t>really messy</w:t>
      </w:r>
      <w:proofErr w:type="gramEnd"/>
      <w:r w:rsidRPr="30BB2FE0">
        <w:rPr>
          <w:rFonts w:eastAsia="Times New Roman" w:cs="Times New Roman"/>
          <w:i/>
          <w:iCs/>
          <w:color w:val="auto"/>
        </w:rPr>
        <w:t>.</w:t>
      </w:r>
      <w:bookmarkEnd w:id="219"/>
      <w:r w:rsidRPr="30BB2FE0">
        <w:rPr>
          <w:rFonts w:eastAsia="Times New Roman" w:cs="Times New Roman"/>
          <w:i/>
          <w:iCs/>
          <w:color w:val="auto"/>
        </w:rPr>
        <w:t xml:space="preserve"> People are messy and broken, so to have the policy play out</w:t>
      </w:r>
      <w:proofErr w:type="gramStart"/>
      <w:r w:rsidRPr="30BB2FE0">
        <w:rPr>
          <w:rFonts w:eastAsia="Times New Roman" w:cs="Times New Roman"/>
          <w:i/>
          <w:iCs/>
          <w:color w:val="auto"/>
        </w:rPr>
        <w:t xml:space="preserve">, </w:t>
      </w:r>
      <w:r>
        <w:tab/>
      </w:r>
      <w:r w:rsidRPr="30BB2FE0">
        <w:rPr>
          <w:rFonts w:eastAsia="Times New Roman" w:cs="Times New Roman"/>
          <w:i/>
          <w:iCs/>
          <w:color w:val="auto"/>
        </w:rPr>
        <w:t>whatever</w:t>
      </w:r>
      <w:proofErr w:type="gramEnd"/>
      <w:r w:rsidRPr="30BB2FE0">
        <w:rPr>
          <w:rFonts w:eastAsia="Times New Roman" w:cs="Times New Roman"/>
          <w:i/>
          <w:iCs/>
          <w:color w:val="auto"/>
        </w:rPr>
        <w:t xml:space="preserve"> that may be, doesn't always seem </w:t>
      </w:r>
      <w:proofErr w:type="gramStart"/>
      <w:r w:rsidRPr="30BB2FE0">
        <w:rPr>
          <w:rFonts w:eastAsia="Times New Roman" w:cs="Times New Roman"/>
          <w:i/>
          <w:iCs/>
          <w:color w:val="auto"/>
        </w:rPr>
        <w:t>in reality like</w:t>
      </w:r>
      <w:proofErr w:type="gramEnd"/>
      <w:r w:rsidRPr="30BB2FE0">
        <w:rPr>
          <w:rFonts w:eastAsia="Times New Roman" w:cs="Times New Roman"/>
          <w:i/>
          <w:iCs/>
          <w:color w:val="auto"/>
        </w:rPr>
        <w:t xml:space="preserve"> it's </w:t>
      </w:r>
      <w:bookmarkStart w:id="220" w:name="_Int_L1q8KfnJ"/>
      <w:r w:rsidRPr="30BB2FE0">
        <w:rPr>
          <w:rFonts w:eastAsia="Times New Roman" w:cs="Times New Roman"/>
          <w:i/>
          <w:iCs/>
          <w:color w:val="auto"/>
        </w:rPr>
        <w:t>very helpful</w:t>
      </w:r>
      <w:bookmarkEnd w:id="220"/>
      <w:r w:rsidRPr="30BB2FE0">
        <w:rPr>
          <w:rFonts w:eastAsia="Times New Roman" w:cs="Times New Roman"/>
          <w:i/>
          <w:iCs/>
          <w:color w:val="auto"/>
        </w:rPr>
        <w:t>.</w:t>
      </w:r>
    </w:p>
    <w:p w14:paraId="415B4B9C" w14:textId="77777777" w:rsidR="006D21A5" w:rsidRPr="001A1FBD" w:rsidRDefault="006D21A5" w:rsidP="00564A07">
      <w:pPr>
        <w:spacing w:line="240" w:lineRule="auto"/>
        <w:rPr>
          <w:rFonts w:eastAsia="Times New Roman" w:cs="Times New Roman"/>
          <w:i/>
          <w:iCs/>
          <w:color w:val="auto"/>
        </w:rPr>
      </w:pPr>
    </w:p>
    <w:p w14:paraId="1BE554F5" w14:textId="0006AAB9" w:rsidR="7B9FEDD3" w:rsidRPr="001A1FBD" w:rsidRDefault="7B9FEDD3" w:rsidP="00564A07">
      <w:pPr>
        <w:ind w:firstLine="0"/>
        <w:rPr>
          <w:rFonts w:eastAsia="Times New Roman" w:cs="Times New Roman"/>
          <w:color w:val="auto"/>
        </w:rPr>
      </w:pPr>
      <w:r w:rsidRPr="001A1FBD">
        <w:rPr>
          <w:rFonts w:eastAsia="Times New Roman" w:cs="Times New Roman"/>
          <w:color w:val="auto"/>
        </w:rPr>
        <w:t>This disconnect seems to be a contributing factor to various levels of well-being in teachers. The extent to which the policy environment diverges from the complex needs of the work creates a dissonance for teachers that lowers the</w:t>
      </w:r>
      <w:r w:rsidR="673B5B12" w:rsidRPr="001A1FBD">
        <w:rPr>
          <w:rFonts w:eastAsia="Times New Roman" w:cs="Times New Roman"/>
          <w:color w:val="auto"/>
        </w:rPr>
        <w:t xml:space="preserve"> nurture that environment can provide.</w:t>
      </w:r>
    </w:p>
    <w:p w14:paraId="54F97C16" w14:textId="0E59F15D" w:rsidR="005A67E4" w:rsidRPr="001A1FBD" w:rsidRDefault="2BD6F516" w:rsidP="00564A07">
      <w:pPr>
        <w:rPr>
          <w:rFonts w:eastAsia="Times New Roman" w:cs="Times New Roman"/>
          <w:color w:val="auto"/>
        </w:rPr>
      </w:pPr>
      <w:r w:rsidRPr="001A1FBD">
        <w:rPr>
          <w:rStyle w:val="Heading4Char"/>
          <w:rFonts w:ascii="Times New Roman" w:eastAsia="Times New Roman" w:hAnsi="Times New Roman" w:cs="Times New Roman"/>
          <w:color w:val="auto"/>
          <w:sz w:val="24"/>
        </w:rPr>
        <w:t>Decades of policy.</w:t>
      </w:r>
      <w:r w:rsidRPr="001A1FBD">
        <w:rPr>
          <w:rFonts w:eastAsia="Times New Roman" w:cs="Times New Roman"/>
          <w:b/>
          <w:bCs/>
          <w:color w:val="auto"/>
        </w:rPr>
        <w:t xml:space="preserve"> </w:t>
      </w:r>
      <w:r w:rsidRPr="001A1FBD">
        <w:rPr>
          <w:rFonts w:eastAsia="Times New Roman" w:cs="Times New Roman"/>
          <w:color w:val="auto"/>
        </w:rPr>
        <w:t>The average career length of teachers in this study was 13</w:t>
      </w:r>
      <w:r w:rsidR="00174D50">
        <w:rPr>
          <w:rFonts w:eastAsia="Times New Roman" w:cs="Times New Roman"/>
          <w:color w:val="auto"/>
        </w:rPr>
        <w:t>.7</w:t>
      </w:r>
      <w:r w:rsidRPr="001A1FBD">
        <w:rPr>
          <w:rFonts w:eastAsia="Times New Roman" w:cs="Times New Roman"/>
          <w:color w:val="auto"/>
        </w:rPr>
        <w:t xml:space="preserve"> years</w:t>
      </w:r>
      <w:r w:rsidR="00174D50">
        <w:rPr>
          <w:rFonts w:eastAsia="Times New Roman" w:cs="Times New Roman"/>
          <w:color w:val="auto"/>
        </w:rPr>
        <w:t xml:space="preserve"> (Table </w:t>
      </w:r>
      <w:r w:rsidR="00742C31">
        <w:rPr>
          <w:rFonts w:eastAsia="Times New Roman" w:cs="Times New Roman"/>
          <w:color w:val="auto"/>
        </w:rPr>
        <w:t>2</w:t>
      </w:r>
      <w:r w:rsidR="00174D50">
        <w:rPr>
          <w:rFonts w:eastAsia="Times New Roman" w:cs="Times New Roman"/>
          <w:color w:val="auto"/>
        </w:rPr>
        <w:t>)</w:t>
      </w:r>
      <w:r w:rsidRPr="001A1FBD">
        <w:rPr>
          <w:rFonts w:eastAsia="Times New Roman" w:cs="Times New Roman"/>
          <w:color w:val="auto"/>
        </w:rPr>
        <w:t xml:space="preserve">. The longest-tenured participant was 33 years with several over 15 and a handful between 20 and 30. The </w:t>
      </w:r>
      <w:r w:rsidR="00FB02DA">
        <w:rPr>
          <w:rFonts w:eastAsia="Times New Roman" w:cs="Times New Roman"/>
          <w:color w:val="auto"/>
        </w:rPr>
        <w:t>descriptions</w:t>
      </w:r>
      <w:r w:rsidRPr="001A1FBD">
        <w:rPr>
          <w:rFonts w:eastAsia="Times New Roman" w:cs="Times New Roman"/>
          <w:color w:val="auto"/>
        </w:rPr>
        <w:t xml:space="preserve"> of these teachers were important as they were able to articulate the “pendulum swing” o</w:t>
      </w:r>
      <w:r w:rsidR="00182DB0" w:rsidRPr="001A1FBD">
        <w:rPr>
          <w:rFonts w:eastAsia="Times New Roman" w:cs="Times New Roman"/>
          <w:color w:val="auto"/>
        </w:rPr>
        <w:t>f</w:t>
      </w:r>
      <w:r w:rsidRPr="001A1FBD">
        <w:rPr>
          <w:rFonts w:eastAsia="Times New Roman" w:cs="Times New Roman"/>
          <w:color w:val="auto"/>
        </w:rPr>
        <w:t xml:space="preserve"> policy that has interacted with their career from the late 1980s through the pandemic. Teachers who have taught in Oklahoma from </w:t>
      </w:r>
      <w:r w:rsidRPr="001A1FBD">
        <w:rPr>
          <w:rFonts w:eastAsia="Times New Roman" w:cs="Times New Roman"/>
          <w:i/>
          <w:iCs/>
          <w:color w:val="auto"/>
        </w:rPr>
        <w:t xml:space="preserve">A Nation at Risk </w:t>
      </w:r>
      <w:r w:rsidRPr="001A1FBD">
        <w:rPr>
          <w:rFonts w:eastAsia="Times New Roman" w:cs="Times New Roman"/>
          <w:color w:val="auto"/>
        </w:rPr>
        <w:t xml:space="preserve">through </w:t>
      </w:r>
      <w:r w:rsidR="29035900" w:rsidRPr="001A1FBD">
        <w:rPr>
          <w:rFonts w:eastAsia="Times New Roman" w:cs="Times New Roman"/>
          <w:color w:val="auto"/>
        </w:rPr>
        <w:t>COVID</w:t>
      </w:r>
      <w:r w:rsidRPr="001A1FBD">
        <w:rPr>
          <w:rFonts w:eastAsia="Times New Roman" w:cs="Times New Roman"/>
          <w:color w:val="auto"/>
        </w:rPr>
        <w:t>-</w:t>
      </w:r>
      <w:r w:rsidR="002836B1" w:rsidRPr="001A1FBD">
        <w:rPr>
          <w:rFonts w:eastAsia="Times New Roman" w:cs="Times New Roman"/>
          <w:color w:val="auto"/>
        </w:rPr>
        <w:t>19 have</w:t>
      </w:r>
      <w:r w:rsidRPr="001A1FBD">
        <w:rPr>
          <w:rFonts w:eastAsia="Times New Roman" w:cs="Times New Roman"/>
          <w:color w:val="auto"/>
        </w:rPr>
        <w:t xml:space="preserve"> seen many intense policy eras intersecting every possible social </w:t>
      </w:r>
      <w:r w:rsidRPr="001A1FBD">
        <w:rPr>
          <w:rFonts w:eastAsia="Times New Roman" w:cs="Times New Roman"/>
          <w:color w:val="auto"/>
        </w:rPr>
        <w:lastRenderedPageBreak/>
        <w:t>phenomenon. They have weathered political tumult, social reckoning, natural disaster, school violence, and collective bargaining disputes</w:t>
      </w:r>
      <w:r w:rsidR="00182DB0" w:rsidRPr="001A1FBD">
        <w:rPr>
          <w:rFonts w:eastAsia="Times New Roman" w:cs="Times New Roman"/>
          <w:color w:val="auto"/>
        </w:rPr>
        <w:t xml:space="preserve"> (</w:t>
      </w:r>
      <w:r w:rsidR="00095F60">
        <w:rPr>
          <w:rFonts w:eastAsia="Times New Roman" w:cs="Times New Roman"/>
          <w:color w:val="auto"/>
        </w:rPr>
        <w:t>Figure</w:t>
      </w:r>
      <w:r w:rsidR="00182DB0" w:rsidRPr="001A1FBD">
        <w:rPr>
          <w:rFonts w:eastAsia="Times New Roman" w:cs="Times New Roman"/>
          <w:color w:val="auto"/>
        </w:rPr>
        <w:t xml:space="preserve"> </w:t>
      </w:r>
      <w:r w:rsidR="00C32B62">
        <w:rPr>
          <w:rFonts w:eastAsia="Times New Roman" w:cs="Times New Roman"/>
          <w:color w:val="auto"/>
        </w:rPr>
        <w:t>4</w:t>
      </w:r>
      <w:r w:rsidR="00182DB0" w:rsidRPr="001A1FBD">
        <w:rPr>
          <w:rFonts w:eastAsia="Times New Roman" w:cs="Times New Roman"/>
          <w:color w:val="auto"/>
        </w:rPr>
        <w:t>)</w:t>
      </w:r>
      <w:r w:rsidRPr="001A1FBD">
        <w:rPr>
          <w:rFonts w:eastAsia="Times New Roman" w:cs="Times New Roman"/>
          <w:color w:val="auto"/>
        </w:rPr>
        <w:t xml:space="preserve">. </w:t>
      </w:r>
    </w:p>
    <w:p w14:paraId="729A8822" w14:textId="5E3F6285" w:rsidR="31FC308C" w:rsidRPr="00C755B3" w:rsidRDefault="2BD6F516" w:rsidP="002F2904">
      <w:pPr>
        <w:rPr>
          <w:rFonts w:eastAsia="Times New Roman" w:cs="Times New Roman"/>
          <w:color w:val="auto"/>
        </w:rPr>
      </w:pPr>
      <w:r w:rsidRPr="5BBA59FB">
        <w:rPr>
          <w:rFonts w:eastAsia="Times New Roman" w:cs="Times New Roman"/>
          <w:color w:val="auto"/>
        </w:rPr>
        <w:t>As such,</w:t>
      </w:r>
      <w:r w:rsidR="00183133">
        <w:rPr>
          <w:rFonts w:eastAsia="Times New Roman" w:cs="Times New Roman"/>
          <w:color w:val="auto"/>
        </w:rPr>
        <w:t xml:space="preserve"> interviews </w:t>
      </w:r>
      <w:r w:rsidR="0047669B">
        <w:rPr>
          <w:rFonts w:eastAsia="Times New Roman" w:cs="Times New Roman"/>
          <w:color w:val="auto"/>
        </w:rPr>
        <w:t xml:space="preserve">suggest that the </w:t>
      </w:r>
      <w:r w:rsidRPr="5BBA59FB">
        <w:rPr>
          <w:rFonts w:eastAsia="Times New Roman" w:cs="Times New Roman"/>
          <w:color w:val="auto"/>
        </w:rPr>
        <w:t>veteran teacher corps in Oklahoma</w:t>
      </w:r>
      <w:r w:rsidR="0047669B">
        <w:rPr>
          <w:rFonts w:eastAsia="Times New Roman" w:cs="Times New Roman"/>
          <w:color w:val="auto"/>
        </w:rPr>
        <w:t xml:space="preserve"> is</w:t>
      </w:r>
      <w:r w:rsidRPr="5BBA59FB">
        <w:rPr>
          <w:rFonts w:eastAsia="Times New Roman" w:cs="Times New Roman"/>
          <w:color w:val="auto"/>
        </w:rPr>
        <w:t xml:space="preserve"> well-versed in navigating policy, policy changes, and policy agents that come and go around them. There is evidence of some degree of policy fatigue </w:t>
      </w:r>
      <w:r w:rsidRPr="5BBA59FB">
        <w:rPr>
          <w:rFonts w:eastAsia="Times New Roman" w:cs="Times New Roman"/>
          <w:color w:val="auto"/>
        </w:rPr>
        <w:fldChar w:fldCharType="begin"/>
      </w:r>
      <w:r w:rsidRPr="5BBA59FB">
        <w:rPr>
          <w:rFonts w:eastAsia="Times New Roman" w:cs="Times New Roman"/>
          <w:color w:val="auto"/>
        </w:rPr>
        <w:instrText xml:space="preserve"> ADDIN ZOTERO_ITEM CSL_CITATION {"citationID":"i13a07sr","properties":{"formattedCitation":"(O\\uc0\\u8217{}Quinn, 2018)","plainCitation":"(O’Quinn, 2018)","noteIndex":0},"citationItems":[{"id":167,"uris":["http://zotero.org/users/6171799/items/ERVMZSA8"],"itemData":{"id":167,"type":"thesis","genre":"Doctoral Dissertation","publisher":"Southwest Baptist University","title":"Teacher perceptions of initiative fatigue and its impact on teacher efficacy","author":[{"family":"O’Quinn","given":"Kati Mae"}],"accessed":{"date-parts":[["2023",10,1]]},"issued":{"date-parts":[["2018",4]]}}}],"schema":"https://github.com/citation-style-language/schema/raw/master/csl-citation.json"} </w:instrText>
      </w:r>
      <w:r w:rsidRPr="5BBA59FB">
        <w:rPr>
          <w:rFonts w:eastAsia="Times New Roman" w:cs="Times New Roman"/>
          <w:color w:val="auto"/>
        </w:rPr>
        <w:fldChar w:fldCharType="separate"/>
      </w:r>
      <w:r w:rsidR="00B22BA6" w:rsidRPr="5BBA59FB">
        <w:rPr>
          <w:rFonts w:eastAsia="Times New Roman" w:cs="Times New Roman"/>
          <w:color w:val="auto"/>
        </w:rPr>
        <w:t>(O’Quinn, 2018)</w:t>
      </w:r>
      <w:r w:rsidRPr="5BBA59FB">
        <w:rPr>
          <w:rFonts w:eastAsia="Times New Roman" w:cs="Times New Roman"/>
          <w:color w:val="auto"/>
        </w:rPr>
        <w:fldChar w:fldCharType="end"/>
      </w:r>
      <w:r w:rsidR="007B68C3" w:rsidRPr="5BBA59FB">
        <w:rPr>
          <w:rFonts w:eastAsia="Times New Roman" w:cs="Times New Roman"/>
          <w:color w:val="auto"/>
        </w:rPr>
        <w:t xml:space="preserve"> </w:t>
      </w:r>
      <w:r w:rsidRPr="5BBA59FB">
        <w:rPr>
          <w:rFonts w:eastAsia="Times New Roman" w:cs="Times New Roman"/>
          <w:color w:val="auto"/>
        </w:rPr>
        <w:t xml:space="preserve">as well as some negative, controlling elements of this end of the “pendulum” phenomenon. </w:t>
      </w:r>
      <w:r w:rsidR="06D62AD3" w:rsidRPr="5BBA59FB">
        <w:rPr>
          <w:rFonts w:eastAsia="Times New Roman" w:cs="Times New Roman"/>
          <w:color w:val="auto"/>
        </w:rPr>
        <w:t>However</w:t>
      </w:r>
      <w:r w:rsidRPr="5BBA59FB">
        <w:rPr>
          <w:rFonts w:eastAsia="Times New Roman" w:cs="Times New Roman"/>
          <w:color w:val="auto"/>
        </w:rPr>
        <w:t xml:space="preserve">, participants mention that phenomenon </w:t>
      </w:r>
      <w:r w:rsidR="3F5ECBE8" w:rsidRPr="5BBA59FB">
        <w:rPr>
          <w:rFonts w:eastAsia="Times New Roman" w:cs="Times New Roman"/>
          <w:color w:val="auto"/>
        </w:rPr>
        <w:t>blandly is</w:t>
      </w:r>
      <w:r w:rsidRPr="5BBA59FB">
        <w:rPr>
          <w:rFonts w:eastAsia="Times New Roman" w:cs="Times New Roman"/>
          <w:color w:val="auto"/>
        </w:rPr>
        <w:t xml:space="preserve"> resigned to it as part of a reliable status quo. </w:t>
      </w:r>
      <w:r w:rsidR="00524E1F">
        <w:rPr>
          <w:rFonts w:eastAsia="Times New Roman" w:cs="Times New Roman"/>
          <w:color w:val="auto"/>
        </w:rPr>
        <w:t>A</w:t>
      </w:r>
      <w:r w:rsidR="49B9FC50" w:rsidRPr="5BBA59FB">
        <w:rPr>
          <w:rFonts w:eastAsia="Times New Roman" w:cs="Times New Roman"/>
          <w:color w:val="auto"/>
        </w:rPr>
        <w:t xml:space="preserve"> 20-year veteran who spent time in other states teaching, as well, articulated the effect of this dynamic on their work:</w:t>
      </w:r>
    </w:p>
    <w:p w14:paraId="1EE197EC" w14:textId="32347D17" w:rsidR="49B9FC50" w:rsidRPr="001A1FBD" w:rsidRDefault="49B9FC50" w:rsidP="30BB2FE0">
      <w:pPr>
        <w:spacing w:line="240" w:lineRule="auto"/>
        <w:ind w:left="720" w:firstLine="0"/>
        <w:rPr>
          <w:rFonts w:eastAsia="Times New Roman" w:cs="Times New Roman"/>
          <w:i/>
          <w:iCs/>
          <w:color w:val="auto"/>
        </w:rPr>
      </w:pPr>
      <w:r w:rsidRPr="30BB2FE0">
        <w:rPr>
          <w:rFonts w:eastAsia="Times New Roman" w:cs="Times New Roman"/>
          <w:i/>
          <w:iCs/>
          <w:color w:val="auto"/>
        </w:rPr>
        <w:t xml:space="preserve">It seems like every year we have something, some new little thing handed down that like, just this year, without even saying anything, we start the year, </w:t>
      </w:r>
      <w:bookmarkStart w:id="221" w:name="_Int_lbHEhxuo"/>
      <w:r w:rsidRPr="30BB2FE0">
        <w:rPr>
          <w:rFonts w:eastAsia="Times New Roman" w:cs="Times New Roman"/>
          <w:i/>
          <w:iCs/>
          <w:color w:val="auto"/>
        </w:rPr>
        <w:t>everything's</w:t>
      </w:r>
      <w:bookmarkEnd w:id="221"/>
      <w:r w:rsidRPr="30BB2FE0">
        <w:rPr>
          <w:rFonts w:eastAsia="Times New Roman" w:cs="Times New Roman"/>
          <w:i/>
          <w:iCs/>
          <w:color w:val="auto"/>
        </w:rPr>
        <w:t xml:space="preserve"> fine. </w:t>
      </w:r>
      <w:bookmarkStart w:id="222" w:name="_Int_E9QqKahZ"/>
      <w:r w:rsidRPr="30BB2FE0">
        <w:rPr>
          <w:rFonts w:eastAsia="Times New Roman" w:cs="Times New Roman"/>
          <w:i/>
          <w:iCs/>
          <w:color w:val="auto"/>
        </w:rPr>
        <w:t xml:space="preserve">And then </w:t>
      </w:r>
      <w:proofErr w:type="gramStart"/>
      <w:r w:rsidRPr="30BB2FE0">
        <w:rPr>
          <w:rFonts w:eastAsia="Times New Roman" w:cs="Times New Roman"/>
          <w:i/>
          <w:iCs/>
          <w:color w:val="auto"/>
        </w:rPr>
        <w:t>all of a sudden</w:t>
      </w:r>
      <w:proofErr w:type="gramEnd"/>
      <w:r w:rsidRPr="30BB2FE0">
        <w:rPr>
          <w:rFonts w:eastAsia="Times New Roman" w:cs="Times New Roman"/>
          <w:i/>
          <w:iCs/>
          <w:color w:val="auto"/>
        </w:rPr>
        <w:t xml:space="preserve">, which form is it </w:t>
      </w:r>
      <w:proofErr w:type="gramStart"/>
      <w:r w:rsidRPr="30BB2FE0">
        <w:rPr>
          <w:rFonts w:eastAsia="Times New Roman" w:cs="Times New Roman"/>
          <w:i/>
          <w:iCs/>
          <w:color w:val="auto"/>
        </w:rPr>
        <w:t>on</w:t>
      </w:r>
      <w:proofErr w:type="gramEnd"/>
      <w:r w:rsidRPr="30BB2FE0">
        <w:rPr>
          <w:rFonts w:eastAsia="Times New Roman" w:cs="Times New Roman"/>
          <w:i/>
          <w:iCs/>
          <w:color w:val="auto"/>
        </w:rPr>
        <w:t>?</w:t>
      </w:r>
      <w:bookmarkEnd w:id="222"/>
      <w:r w:rsidRPr="30BB2FE0">
        <w:rPr>
          <w:rFonts w:eastAsia="Times New Roman" w:cs="Times New Roman"/>
          <w:i/>
          <w:iCs/>
          <w:color w:val="auto"/>
        </w:rPr>
        <w:t xml:space="preserve"> Is it on the read the review of existing data. Now </w:t>
      </w:r>
      <w:bookmarkStart w:id="223" w:name="_Int_BKwQT3it"/>
      <w:r w:rsidRPr="30BB2FE0">
        <w:rPr>
          <w:rFonts w:eastAsia="Times New Roman" w:cs="Times New Roman"/>
          <w:i/>
          <w:iCs/>
          <w:color w:val="auto"/>
        </w:rPr>
        <w:t>there's</w:t>
      </w:r>
      <w:bookmarkEnd w:id="223"/>
      <w:r w:rsidRPr="30BB2FE0">
        <w:rPr>
          <w:rFonts w:eastAsia="Times New Roman" w:cs="Times New Roman"/>
          <w:i/>
          <w:iCs/>
          <w:color w:val="auto"/>
        </w:rPr>
        <w:t xml:space="preserve"> like ten new questions that just pop up out of nowhere that now I </w:t>
      </w:r>
      <w:bookmarkStart w:id="224" w:name="_Int_iA4gTdqb"/>
      <w:proofErr w:type="gramStart"/>
      <w:r w:rsidRPr="30BB2FE0">
        <w:rPr>
          <w:rFonts w:eastAsia="Times New Roman" w:cs="Times New Roman"/>
          <w:i/>
          <w:iCs/>
          <w:color w:val="auto"/>
        </w:rPr>
        <w:t>have to</w:t>
      </w:r>
      <w:bookmarkEnd w:id="224"/>
      <w:proofErr w:type="gramEnd"/>
      <w:r w:rsidRPr="30BB2FE0">
        <w:rPr>
          <w:rFonts w:eastAsia="Times New Roman" w:cs="Times New Roman"/>
          <w:i/>
          <w:iCs/>
          <w:color w:val="auto"/>
        </w:rPr>
        <w:t xml:space="preserve"> go back and get data not only on this year.</w:t>
      </w:r>
    </w:p>
    <w:p w14:paraId="08C003FF" w14:textId="679E8026" w:rsidR="007B68C3" w:rsidRPr="001A1FBD" w:rsidRDefault="007B68C3" w:rsidP="00564A07">
      <w:pPr>
        <w:spacing w:line="240" w:lineRule="auto"/>
        <w:ind w:left="720" w:firstLine="0"/>
        <w:rPr>
          <w:rFonts w:eastAsia="Times New Roman" w:cs="Times New Roman"/>
          <w:i/>
          <w:iCs/>
          <w:color w:val="auto"/>
        </w:rPr>
      </w:pPr>
    </w:p>
    <w:p w14:paraId="6556DFDE" w14:textId="6CB3AAF7" w:rsidR="00D21D43" w:rsidRDefault="085EE182" w:rsidP="00A41E03">
      <w:pPr>
        <w:ind w:firstLine="0"/>
        <w:rPr>
          <w:rFonts w:eastAsia="Times New Roman" w:cs="Times New Roman"/>
          <w:color w:val="auto"/>
        </w:rPr>
      </w:pPr>
      <w:r w:rsidRPr="001A1FBD">
        <w:rPr>
          <w:rFonts w:eastAsia="Times New Roman" w:cs="Times New Roman"/>
          <w:color w:val="auto"/>
        </w:rPr>
        <w:t xml:space="preserve">This </w:t>
      </w:r>
      <w:r w:rsidR="006277B9">
        <w:rPr>
          <w:rFonts w:eastAsia="Times New Roman" w:cs="Times New Roman"/>
          <w:color w:val="auto"/>
        </w:rPr>
        <w:t xml:space="preserve">sentiment </w:t>
      </w:r>
      <w:r w:rsidRPr="001A1FBD">
        <w:rPr>
          <w:rFonts w:eastAsia="Times New Roman" w:cs="Times New Roman"/>
          <w:color w:val="auto"/>
        </w:rPr>
        <w:t xml:space="preserve">was </w:t>
      </w:r>
      <w:r w:rsidR="00F7254E">
        <w:rPr>
          <w:rFonts w:eastAsia="Times New Roman" w:cs="Times New Roman"/>
          <w:color w:val="auto"/>
        </w:rPr>
        <w:t xml:space="preserve">echoed by </w:t>
      </w:r>
      <w:r w:rsidR="006277B9">
        <w:rPr>
          <w:rFonts w:eastAsia="Times New Roman" w:cs="Times New Roman"/>
          <w:color w:val="auto"/>
        </w:rPr>
        <w:t xml:space="preserve">17 </w:t>
      </w:r>
      <w:r w:rsidRPr="001A1FBD">
        <w:rPr>
          <w:rFonts w:eastAsia="Times New Roman" w:cs="Times New Roman"/>
          <w:color w:val="auto"/>
        </w:rPr>
        <w:t>participants</w:t>
      </w:r>
      <w:r w:rsidR="006277B9">
        <w:rPr>
          <w:rFonts w:eastAsia="Times New Roman" w:cs="Times New Roman"/>
          <w:color w:val="auto"/>
        </w:rPr>
        <w:t xml:space="preserve"> interviewed</w:t>
      </w:r>
      <w:r w:rsidRPr="001A1FBD">
        <w:rPr>
          <w:rFonts w:eastAsia="Times New Roman" w:cs="Times New Roman"/>
          <w:color w:val="auto"/>
        </w:rPr>
        <w:t>. The feeling that “every year” there is going to be “something else” pops up a lot in the data as a negative element of their work that contributes to lower w</w:t>
      </w:r>
      <w:r w:rsidR="5585F532" w:rsidRPr="001A1FBD">
        <w:rPr>
          <w:rFonts w:eastAsia="Times New Roman" w:cs="Times New Roman"/>
          <w:color w:val="auto"/>
        </w:rPr>
        <w:t xml:space="preserve">ell-being. </w:t>
      </w:r>
      <w:r w:rsidR="00A41E03">
        <w:rPr>
          <w:rFonts w:eastAsia="Times New Roman" w:cs="Times New Roman"/>
          <w:color w:val="auto"/>
        </w:rPr>
        <w:t xml:space="preserve">This quote is representative of the thoughts of many of the veteran participants and seems to be </w:t>
      </w:r>
      <w:r w:rsidR="00D21D43">
        <w:rPr>
          <w:rFonts w:eastAsia="Times New Roman" w:cs="Times New Roman"/>
          <w:color w:val="auto"/>
        </w:rPr>
        <w:t xml:space="preserve">inhibitive to their well-being. Their </w:t>
      </w:r>
      <w:r w:rsidR="003B0BFE">
        <w:rPr>
          <w:rFonts w:eastAsia="Times New Roman" w:cs="Times New Roman"/>
          <w:color w:val="auto"/>
        </w:rPr>
        <w:t xml:space="preserve">feeling </w:t>
      </w:r>
      <w:r w:rsidR="00D21D43">
        <w:rPr>
          <w:rFonts w:eastAsia="Times New Roman" w:cs="Times New Roman"/>
          <w:color w:val="auto"/>
        </w:rPr>
        <w:t>that “this too shall pass” could be construed as a</w:t>
      </w:r>
      <w:r w:rsidR="003B0BFE">
        <w:rPr>
          <w:rFonts w:eastAsia="Times New Roman" w:cs="Times New Roman"/>
          <w:color w:val="auto"/>
        </w:rPr>
        <w:t xml:space="preserve">n optimistic quality of resilience but came off in interviews more as a grim resignation that things are not likely to improve. </w:t>
      </w:r>
      <w:r w:rsidR="001079D2">
        <w:rPr>
          <w:rFonts w:eastAsia="Times New Roman" w:cs="Times New Roman"/>
          <w:color w:val="auto"/>
        </w:rPr>
        <w:t>The darkness inherent in that quality seemed to be a strong connection between the controlling state-level policy environment and low teacher well-being, even amongst veteran, highly qualified teachers.</w:t>
      </w:r>
      <w:r w:rsidR="003B0BFE">
        <w:rPr>
          <w:rFonts w:eastAsia="Times New Roman" w:cs="Times New Roman"/>
          <w:color w:val="auto"/>
        </w:rPr>
        <w:t xml:space="preserve"> </w:t>
      </w:r>
    </w:p>
    <w:p w14:paraId="3CEFF4CC" w14:textId="7C98BBD2" w:rsidR="31FC308C" w:rsidRDefault="002C798B" w:rsidP="30BB2FE0">
      <w:pPr>
        <w:rPr>
          <w:rFonts w:eastAsia="Times New Roman" w:cs="Times New Roman"/>
          <w:i/>
          <w:iCs/>
          <w:color w:val="auto"/>
        </w:rPr>
      </w:pPr>
      <w:r w:rsidRPr="30BB2FE0">
        <w:rPr>
          <w:rFonts w:eastAsia="Times New Roman" w:cs="Times New Roman"/>
          <w:color w:val="auto"/>
        </w:rPr>
        <w:t>A 20-year veteran social studies teacher</w:t>
      </w:r>
      <w:r w:rsidR="00853C5E">
        <w:rPr>
          <w:rFonts w:eastAsia="Times New Roman" w:cs="Times New Roman"/>
          <w:color w:val="auto"/>
        </w:rPr>
        <w:t xml:space="preserve"> </w:t>
      </w:r>
      <w:r w:rsidR="338840DD" w:rsidRPr="30BB2FE0">
        <w:rPr>
          <w:rFonts w:eastAsia="Times New Roman" w:cs="Times New Roman"/>
          <w:color w:val="auto"/>
        </w:rPr>
        <w:t xml:space="preserve">also mentioned the </w:t>
      </w:r>
      <w:r w:rsidR="00472C20">
        <w:rPr>
          <w:rFonts w:eastAsia="Times New Roman" w:cs="Times New Roman"/>
          <w:color w:val="auto"/>
        </w:rPr>
        <w:t xml:space="preserve">looming, </w:t>
      </w:r>
      <w:r w:rsidR="338840DD" w:rsidRPr="30BB2FE0">
        <w:rPr>
          <w:rFonts w:eastAsia="Times New Roman" w:cs="Times New Roman"/>
          <w:color w:val="auto"/>
        </w:rPr>
        <w:t>“next year” d</w:t>
      </w:r>
      <w:r w:rsidR="00472C20">
        <w:rPr>
          <w:rFonts w:eastAsia="Times New Roman" w:cs="Times New Roman"/>
          <w:color w:val="auto"/>
        </w:rPr>
        <w:t>emand for</w:t>
      </w:r>
      <w:r w:rsidR="338840DD" w:rsidRPr="30BB2FE0">
        <w:rPr>
          <w:rFonts w:eastAsia="Times New Roman" w:cs="Times New Roman"/>
          <w:color w:val="auto"/>
        </w:rPr>
        <w:t xml:space="preserve"> “more” as being one that is hard to put up with:</w:t>
      </w:r>
    </w:p>
    <w:p w14:paraId="3F83460F" w14:textId="58B3C453" w:rsidR="600BB507" w:rsidRPr="001A1FBD" w:rsidRDefault="002836B1" w:rsidP="30BB2FE0">
      <w:pPr>
        <w:spacing w:line="240" w:lineRule="auto"/>
        <w:ind w:left="720" w:firstLine="0"/>
        <w:rPr>
          <w:rFonts w:eastAsia="Times New Roman" w:cs="Times New Roman"/>
          <w:i/>
          <w:iCs/>
          <w:color w:val="auto"/>
        </w:rPr>
      </w:pPr>
      <w:r w:rsidRPr="30BB2FE0">
        <w:rPr>
          <w:rFonts w:eastAsia="Times New Roman" w:cs="Times New Roman"/>
          <w:i/>
          <w:iCs/>
          <w:color w:val="auto"/>
        </w:rPr>
        <w:t>What</w:t>
      </w:r>
      <w:r w:rsidR="5F18BA3B" w:rsidRPr="30BB2FE0">
        <w:rPr>
          <w:rFonts w:eastAsia="Times New Roman" w:cs="Times New Roman"/>
          <w:i/>
          <w:iCs/>
          <w:color w:val="auto"/>
        </w:rPr>
        <w:t xml:space="preserve"> are they going to do next year? It's </w:t>
      </w:r>
      <w:bookmarkStart w:id="225" w:name="_Int_3LZ72RT4"/>
      <w:proofErr w:type="gramStart"/>
      <w:r w:rsidR="5F18BA3B" w:rsidRPr="30BB2FE0">
        <w:rPr>
          <w:rFonts w:eastAsia="Times New Roman" w:cs="Times New Roman"/>
          <w:i/>
          <w:iCs/>
          <w:color w:val="auto"/>
        </w:rPr>
        <w:t>just</w:t>
      </w:r>
      <w:bookmarkEnd w:id="225"/>
      <w:proofErr w:type="gramEnd"/>
      <w:r w:rsidR="5F18BA3B" w:rsidRPr="30BB2FE0">
        <w:rPr>
          <w:rFonts w:eastAsia="Times New Roman" w:cs="Times New Roman"/>
          <w:i/>
          <w:iCs/>
          <w:color w:val="auto"/>
        </w:rPr>
        <w:t xml:space="preserve"> we keep getting </w:t>
      </w:r>
      <w:proofErr w:type="gramStart"/>
      <w:r w:rsidR="5F18BA3B" w:rsidRPr="30BB2FE0">
        <w:rPr>
          <w:rFonts w:eastAsia="Times New Roman" w:cs="Times New Roman"/>
          <w:i/>
          <w:iCs/>
          <w:color w:val="auto"/>
        </w:rPr>
        <w:t>more and more</w:t>
      </w:r>
      <w:proofErr w:type="gramEnd"/>
      <w:r w:rsidR="5F18BA3B" w:rsidRPr="30BB2FE0">
        <w:rPr>
          <w:rFonts w:eastAsia="Times New Roman" w:cs="Times New Roman"/>
          <w:i/>
          <w:iCs/>
          <w:color w:val="auto"/>
        </w:rPr>
        <w:t xml:space="preserve"> things that </w:t>
      </w:r>
      <w:proofErr w:type="gramStart"/>
      <w:r w:rsidR="5F18BA3B" w:rsidRPr="30BB2FE0">
        <w:rPr>
          <w:rFonts w:eastAsia="Times New Roman" w:cs="Times New Roman"/>
          <w:i/>
          <w:iCs/>
          <w:color w:val="auto"/>
        </w:rPr>
        <w:t>have to</w:t>
      </w:r>
      <w:proofErr w:type="gramEnd"/>
      <w:r w:rsidR="5F18BA3B" w:rsidRPr="30BB2FE0">
        <w:rPr>
          <w:rFonts w:eastAsia="Times New Roman" w:cs="Times New Roman"/>
          <w:i/>
          <w:iCs/>
          <w:color w:val="auto"/>
        </w:rPr>
        <w:t xml:space="preserve"> be done and </w:t>
      </w:r>
      <w:r w:rsidR="00E249A8" w:rsidRPr="30BB2FE0">
        <w:rPr>
          <w:rFonts w:eastAsia="Times New Roman" w:cs="Times New Roman"/>
          <w:i/>
          <w:iCs/>
          <w:color w:val="auto"/>
        </w:rPr>
        <w:t>accomplished.</w:t>
      </w:r>
      <w:r w:rsidR="00E249A8" w:rsidRPr="30BB2FE0">
        <w:rPr>
          <w:rFonts w:eastAsia="Times New Roman" w:cs="Times New Roman"/>
          <w:color w:val="auto"/>
        </w:rPr>
        <w:t xml:space="preserve"> </w:t>
      </w:r>
    </w:p>
    <w:p w14:paraId="36E2E4AB" w14:textId="4D23133B" w:rsidR="600BB507" w:rsidRPr="001A1FBD" w:rsidRDefault="600BB507" w:rsidP="7927AA78">
      <w:pPr>
        <w:spacing w:line="240" w:lineRule="auto"/>
        <w:ind w:left="720" w:firstLine="0"/>
        <w:rPr>
          <w:rFonts w:eastAsia="Times New Roman" w:cs="Times New Roman"/>
          <w:color w:val="auto"/>
        </w:rPr>
      </w:pPr>
    </w:p>
    <w:p w14:paraId="3095E7CC" w14:textId="728E4E95" w:rsidR="00C5067B" w:rsidRPr="001A1FBD" w:rsidRDefault="002C798B" w:rsidP="00302D62">
      <w:pPr>
        <w:ind w:firstLine="0"/>
        <w:rPr>
          <w:rFonts w:eastAsia="Times New Roman" w:cs="Times New Roman"/>
          <w:color w:val="auto"/>
        </w:rPr>
      </w:pPr>
      <w:r w:rsidRPr="5BBA59FB">
        <w:rPr>
          <w:rFonts w:eastAsia="Times New Roman" w:cs="Times New Roman"/>
          <w:color w:val="auto"/>
        </w:rPr>
        <w:lastRenderedPageBreak/>
        <w:t xml:space="preserve">This description is telling as it speaks to a layering of responsibility that </w:t>
      </w:r>
      <w:r w:rsidR="77EA9B44" w:rsidRPr="5BBA59FB">
        <w:rPr>
          <w:rFonts w:eastAsia="Times New Roman" w:cs="Times New Roman"/>
          <w:color w:val="auto"/>
        </w:rPr>
        <w:t>makes</w:t>
      </w:r>
      <w:r w:rsidR="00135D14" w:rsidRPr="5BBA59FB">
        <w:rPr>
          <w:rFonts w:eastAsia="Times New Roman" w:cs="Times New Roman"/>
          <w:color w:val="auto"/>
        </w:rPr>
        <w:t xml:space="preserve"> it hard for a teacher to follow </w:t>
      </w:r>
      <w:r w:rsidR="00F052BF" w:rsidRPr="00F052BF">
        <w:rPr>
          <w:rFonts w:eastAsia="Times New Roman" w:cs="Times New Roman"/>
          <w:color w:val="auto"/>
        </w:rPr>
        <w:t>policies</w:t>
      </w:r>
      <w:r w:rsidR="00135D14" w:rsidRPr="5BBA59FB">
        <w:rPr>
          <w:rFonts w:eastAsia="Times New Roman" w:cs="Times New Roman"/>
          <w:color w:val="auto"/>
        </w:rPr>
        <w:t xml:space="preserve"> and experience positive well-being. </w:t>
      </w:r>
      <w:r w:rsidR="00BF3671" w:rsidRPr="5BBA59FB">
        <w:rPr>
          <w:rFonts w:eastAsia="Times New Roman" w:cs="Times New Roman"/>
          <w:color w:val="auto"/>
        </w:rPr>
        <w:t>A</w:t>
      </w:r>
      <w:r w:rsidR="00524E1F">
        <w:rPr>
          <w:rFonts w:eastAsia="Times New Roman" w:cs="Times New Roman"/>
          <w:color w:val="auto"/>
        </w:rPr>
        <w:t xml:space="preserve"> 27-</w:t>
      </w:r>
      <w:r w:rsidR="00BF3671" w:rsidRPr="5BBA59FB">
        <w:rPr>
          <w:rFonts w:eastAsia="Times New Roman" w:cs="Times New Roman"/>
          <w:color w:val="auto"/>
        </w:rPr>
        <w:t xml:space="preserve">year veteran of a suburban district outside of Tulsa </w:t>
      </w:r>
      <w:r w:rsidR="600BB507" w:rsidRPr="5BBA59FB">
        <w:rPr>
          <w:rFonts w:eastAsia="Times New Roman" w:cs="Times New Roman"/>
          <w:color w:val="auto"/>
        </w:rPr>
        <w:t>expressed th</w:t>
      </w:r>
      <w:r w:rsidR="061EA4ED" w:rsidRPr="5BBA59FB">
        <w:rPr>
          <w:rFonts w:eastAsia="Times New Roman" w:cs="Times New Roman"/>
          <w:color w:val="auto"/>
        </w:rPr>
        <w:t>e fatigue that arises from a daily paradigm in which “</w:t>
      </w:r>
      <w:r w:rsidR="600BB507" w:rsidRPr="5BBA59FB">
        <w:rPr>
          <w:rFonts w:eastAsia="Times New Roman" w:cs="Times New Roman"/>
          <w:color w:val="auto"/>
        </w:rPr>
        <w:t>I get told something this week and something else this week</w:t>
      </w:r>
      <w:r w:rsidR="6AF73672" w:rsidRPr="5BBA59FB">
        <w:rPr>
          <w:rFonts w:eastAsia="Times New Roman" w:cs="Times New Roman"/>
          <w:color w:val="auto"/>
        </w:rPr>
        <w:t>.</w:t>
      </w:r>
      <w:r w:rsidR="5D20DCEC" w:rsidRPr="5BBA59FB">
        <w:rPr>
          <w:rFonts w:eastAsia="Times New Roman" w:cs="Times New Roman"/>
          <w:color w:val="auto"/>
        </w:rPr>
        <w:t>"</w:t>
      </w:r>
      <w:r w:rsidR="216E0034" w:rsidRPr="5BBA59FB">
        <w:rPr>
          <w:rFonts w:eastAsia="Times New Roman" w:cs="Times New Roman"/>
          <w:color w:val="auto"/>
        </w:rPr>
        <w:t xml:space="preserve"> </w:t>
      </w:r>
    </w:p>
    <w:p w14:paraId="0DE0775F" w14:textId="73983822" w:rsidR="31FC308C" w:rsidRPr="00302D62" w:rsidRDefault="00524E1F" w:rsidP="00302D62">
      <w:pPr>
        <w:ind w:firstLine="0"/>
        <w:rPr>
          <w:rFonts w:eastAsia="Times New Roman" w:cs="Times New Roman"/>
          <w:i/>
          <w:iCs/>
          <w:color w:val="auto"/>
        </w:rPr>
      </w:pPr>
      <w:r>
        <w:rPr>
          <w:rFonts w:eastAsia="Times New Roman" w:cs="Times New Roman"/>
          <w:color w:val="auto"/>
        </w:rPr>
        <w:t>A</w:t>
      </w:r>
      <w:r w:rsidR="00302D62">
        <w:rPr>
          <w:rFonts w:eastAsia="Times New Roman" w:cs="Times New Roman"/>
          <w:color w:val="auto"/>
        </w:rPr>
        <w:t xml:space="preserve"> veteran of a single suburban high school outside Tulsa,</w:t>
      </w:r>
      <w:r w:rsidR="216E0034" w:rsidRPr="001A1FBD">
        <w:rPr>
          <w:rFonts w:eastAsia="Times New Roman" w:cs="Times New Roman"/>
          <w:color w:val="auto"/>
        </w:rPr>
        <w:t xml:space="preserve"> also spoke in doomsday terms with respect to their career about the</w:t>
      </w:r>
      <w:r w:rsidR="004A0941">
        <w:rPr>
          <w:rFonts w:eastAsia="Times New Roman" w:cs="Times New Roman"/>
          <w:color w:val="auto"/>
        </w:rPr>
        <w:t xml:space="preserve"> fickle, controlling</w:t>
      </w:r>
      <w:r w:rsidR="216E0034" w:rsidRPr="001A1FBD">
        <w:rPr>
          <w:rFonts w:eastAsia="Times New Roman" w:cs="Times New Roman"/>
          <w:color w:val="auto"/>
        </w:rPr>
        <w:t xml:space="preserve"> policy environment:</w:t>
      </w:r>
    </w:p>
    <w:p w14:paraId="52BF5715" w14:textId="16E9EE2E" w:rsidR="00B47A27" w:rsidRDefault="44D7D929" w:rsidP="30BB2FE0">
      <w:pPr>
        <w:spacing w:line="240" w:lineRule="auto"/>
        <w:ind w:left="720" w:firstLine="0"/>
        <w:rPr>
          <w:rFonts w:eastAsia="Times New Roman" w:cs="Times New Roman"/>
          <w:i/>
          <w:iCs/>
          <w:color w:val="auto"/>
        </w:rPr>
      </w:pPr>
      <w:bookmarkStart w:id="226" w:name="_Int_fxc7LlG1"/>
      <w:r w:rsidRPr="30BB2FE0">
        <w:rPr>
          <w:rFonts w:eastAsia="Times New Roman" w:cs="Times New Roman"/>
          <w:i/>
          <w:iCs/>
          <w:color w:val="auto"/>
        </w:rPr>
        <w:t>In my life it gets harder and harder and harder every time something new comes out.</w:t>
      </w:r>
      <w:bookmarkEnd w:id="226"/>
      <w:r w:rsidRPr="30BB2FE0">
        <w:rPr>
          <w:rFonts w:eastAsia="Times New Roman" w:cs="Times New Roman"/>
          <w:i/>
          <w:iCs/>
          <w:color w:val="auto"/>
        </w:rPr>
        <w:t xml:space="preserve"> I will put up with </w:t>
      </w:r>
      <w:r w:rsidR="00136822" w:rsidRPr="30BB2FE0">
        <w:rPr>
          <w:rFonts w:eastAsia="Times New Roman" w:cs="Times New Roman"/>
          <w:i/>
          <w:iCs/>
          <w:color w:val="auto"/>
        </w:rPr>
        <w:t>it,</w:t>
      </w:r>
      <w:r w:rsidRPr="30BB2FE0">
        <w:rPr>
          <w:rFonts w:eastAsia="Times New Roman" w:cs="Times New Roman"/>
          <w:i/>
          <w:iCs/>
          <w:color w:val="auto"/>
        </w:rPr>
        <w:t xml:space="preserve"> but it has recently occurred to me that I might not retire as a teacher in Oklahoma. I </w:t>
      </w:r>
      <w:bookmarkStart w:id="227" w:name="_Int_CpavTkqE"/>
      <w:r w:rsidRPr="30BB2FE0">
        <w:rPr>
          <w:rFonts w:eastAsia="Times New Roman" w:cs="Times New Roman"/>
          <w:i/>
          <w:iCs/>
          <w:color w:val="auto"/>
        </w:rPr>
        <w:t>haven't</w:t>
      </w:r>
      <w:bookmarkEnd w:id="227"/>
      <w:r w:rsidRPr="30BB2FE0">
        <w:rPr>
          <w:rFonts w:eastAsia="Times New Roman" w:cs="Times New Roman"/>
          <w:i/>
          <w:iCs/>
          <w:color w:val="auto"/>
        </w:rPr>
        <w:t xml:space="preserve"> reached that point yet, </w:t>
      </w:r>
      <w:r w:rsidR="00136822" w:rsidRPr="30BB2FE0">
        <w:rPr>
          <w:rFonts w:eastAsia="Times New Roman" w:cs="Times New Roman"/>
          <w:i/>
          <w:iCs/>
          <w:color w:val="auto"/>
        </w:rPr>
        <w:t>but</w:t>
      </w:r>
      <w:r w:rsidRPr="30BB2FE0">
        <w:rPr>
          <w:rFonts w:eastAsia="Times New Roman" w:cs="Times New Roman"/>
          <w:i/>
          <w:iCs/>
          <w:color w:val="auto"/>
        </w:rPr>
        <w:t xml:space="preserve"> I have begun to think that I might not retire as a teacher.</w:t>
      </w:r>
    </w:p>
    <w:p w14:paraId="21F28D45" w14:textId="77777777" w:rsidR="00B30795" w:rsidRPr="00B30795" w:rsidRDefault="00B30795" w:rsidP="00B30795">
      <w:pPr>
        <w:spacing w:line="240" w:lineRule="auto"/>
        <w:ind w:left="720" w:firstLine="0"/>
        <w:rPr>
          <w:rFonts w:eastAsia="Times New Roman" w:cs="Times New Roman"/>
          <w:i/>
          <w:iCs/>
          <w:color w:val="auto"/>
        </w:rPr>
      </w:pPr>
    </w:p>
    <w:p w14:paraId="020CC1CF" w14:textId="04BDD7CB" w:rsidR="216E0034" w:rsidRPr="001A1FBD" w:rsidRDefault="216E0034" w:rsidP="775EB1D4">
      <w:pPr>
        <w:rPr>
          <w:rFonts w:eastAsia="Times New Roman" w:cs="Times New Roman"/>
          <w:color w:val="auto"/>
        </w:rPr>
      </w:pPr>
      <w:r w:rsidRPr="30BB2FE0">
        <w:rPr>
          <w:rFonts w:eastAsia="Times New Roman" w:cs="Times New Roman"/>
          <w:color w:val="auto"/>
        </w:rPr>
        <w:t xml:space="preserve">This was one of the more extreme positions on this </w:t>
      </w:r>
      <w:r w:rsidR="0AE47E97" w:rsidRPr="30BB2FE0">
        <w:rPr>
          <w:rFonts w:eastAsia="Times New Roman" w:cs="Times New Roman"/>
          <w:color w:val="auto"/>
        </w:rPr>
        <w:t>dimension</w:t>
      </w:r>
      <w:r w:rsidRPr="30BB2FE0">
        <w:rPr>
          <w:rFonts w:eastAsia="Times New Roman" w:cs="Times New Roman"/>
          <w:color w:val="auto"/>
        </w:rPr>
        <w:t xml:space="preserve"> of how the policy environment interacts with teacher </w:t>
      </w:r>
      <w:r w:rsidR="00136822" w:rsidRPr="30BB2FE0">
        <w:rPr>
          <w:rFonts w:eastAsia="Times New Roman" w:cs="Times New Roman"/>
          <w:color w:val="auto"/>
        </w:rPr>
        <w:t>well-being but</w:t>
      </w:r>
      <w:r w:rsidRPr="30BB2FE0">
        <w:rPr>
          <w:rFonts w:eastAsia="Times New Roman" w:cs="Times New Roman"/>
          <w:color w:val="auto"/>
        </w:rPr>
        <w:t xml:space="preserve"> is a poignantly negative sentiment of a teacher </w:t>
      </w:r>
      <w:r w:rsidR="008E0FD0">
        <w:rPr>
          <w:rFonts w:eastAsia="Times New Roman" w:cs="Times New Roman"/>
          <w:color w:val="auto"/>
        </w:rPr>
        <w:t>thinking about leaving the profession because of the status quo</w:t>
      </w:r>
      <w:r w:rsidRPr="30BB2FE0">
        <w:rPr>
          <w:rFonts w:eastAsia="Times New Roman" w:cs="Times New Roman"/>
          <w:color w:val="auto"/>
        </w:rPr>
        <w:t xml:space="preserve">. </w:t>
      </w:r>
      <w:r w:rsidR="002326F6" w:rsidRPr="30BB2FE0">
        <w:rPr>
          <w:rFonts w:eastAsia="Times New Roman" w:cs="Times New Roman"/>
          <w:color w:val="auto"/>
        </w:rPr>
        <w:t xml:space="preserve">This status quo was articulated by this teacher as a state of constant flux, where they are looking at the door waiting for </w:t>
      </w:r>
      <w:r w:rsidR="775EB1D4">
        <w:t>how controlling policies may enter</w:t>
      </w:r>
      <w:r w:rsidR="002326F6">
        <w:t xml:space="preserve"> their </w:t>
      </w:r>
      <w:r w:rsidR="775EB1D4">
        <w:t>space</w:t>
      </w:r>
      <w:r w:rsidR="775EB1D4" w:rsidRPr="775EB1D4">
        <w:rPr>
          <w:rFonts w:eastAsia="Times New Roman" w:cs="Times New Roman"/>
          <w:color w:val="auto"/>
        </w:rPr>
        <w:t>.</w:t>
      </w:r>
      <w:r w:rsidR="00125D85" w:rsidRPr="30BB2FE0">
        <w:rPr>
          <w:rFonts w:eastAsia="Times New Roman" w:cs="Times New Roman"/>
          <w:color w:val="auto"/>
        </w:rPr>
        <w:t xml:space="preserve"> The “harder every time something new comes out” claim has this teacher potentially in such a well-being deficit, they may not be able to continue in their work. As</w:t>
      </w:r>
      <w:r w:rsidR="0C08398D" w:rsidRPr="30BB2FE0">
        <w:rPr>
          <w:rFonts w:eastAsia="Times New Roman" w:cs="Times New Roman"/>
          <w:color w:val="auto"/>
        </w:rPr>
        <w:t xml:space="preserve"> they hold a tremendous amount of cultural capital as a teacher in Oklahoma that </w:t>
      </w:r>
      <w:bookmarkStart w:id="228" w:name="_Int_mdCeLuoJ"/>
      <w:r w:rsidR="0C08398D" w:rsidRPr="30BB2FE0">
        <w:rPr>
          <w:rFonts w:eastAsia="Times New Roman" w:cs="Times New Roman"/>
          <w:color w:val="auto"/>
        </w:rPr>
        <w:t>seems to be</w:t>
      </w:r>
      <w:bookmarkEnd w:id="228"/>
      <w:r w:rsidR="0C08398D" w:rsidRPr="30BB2FE0">
        <w:rPr>
          <w:rFonts w:eastAsia="Times New Roman" w:cs="Times New Roman"/>
          <w:color w:val="auto"/>
        </w:rPr>
        <w:t xml:space="preserve"> at odds with how that capital is eroded over decades of layered policy decisions at many levels. That erosion is </w:t>
      </w:r>
      <w:r w:rsidR="420D5481" w:rsidRPr="30BB2FE0">
        <w:rPr>
          <w:rFonts w:eastAsia="Times New Roman" w:cs="Times New Roman"/>
          <w:color w:val="auto"/>
        </w:rPr>
        <w:t xml:space="preserve">present in the descriptions of many teachers in this study who described their well-being as critically low. It seems that often teachers’ well-being, and the decisions they make out of it, are not quick, </w:t>
      </w:r>
      <w:r w:rsidR="58A20A77" w:rsidRPr="30BB2FE0">
        <w:rPr>
          <w:rFonts w:eastAsia="Times New Roman" w:cs="Times New Roman"/>
          <w:color w:val="auto"/>
        </w:rPr>
        <w:t>automatic</w:t>
      </w:r>
      <w:r w:rsidR="420D5481" w:rsidRPr="30BB2FE0">
        <w:rPr>
          <w:rFonts w:eastAsia="Times New Roman" w:cs="Times New Roman"/>
          <w:color w:val="auto"/>
        </w:rPr>
        <w:t xml:space="preserve"> ones, but occur slowly and proce</w:t>
      </w:r>
      <w:r w:rsidR="429186A3" w:rsidRPr="30BB2FE0">
        <w:rPr>
          <w:rFonts w:eastAsia="Times New Roman" w:cs="Times New Roman"/>
          <w:color w:val="auto"/>
        </w:rPr>
        <w:t xml:space="preserve">durally over a career of policy disequilibrium. </w:t>
      </w:r>
    </w:p>
    <w:p w14:paraId="17B3C075" w14:textId="18652DFC" w:rsidR="31FC308C" w:rsidRPr="004F4F01" w:rsidRDefault="2BD6F516" w:rsidP="004F4F01">
      <w:pPr>
        <w:rPr>
          <w:rFonts w:eastAsia="Times New Roman" w:cs="Times New Roman"/>
          <w:color w:val="auto"/>
        </w:rPr>
      </w:pPr>
      <w:r w:rsidRPr="30BB2FE0">
        <w:rPr>
          <w:rStyle w:val="Heading4Char"/>
          <w:rFonts w:ascii="Times New Roman" w:eastAsia="Times New Roman" w:hAnsi="Times New Roman" w:cs="Times New Roman"/>
          <w:color w:val="auto"/>
          <w:sz w:val="24"/>
        </w:rPr>
        <w:t>Personal and professional.</w:t>
      </w:r>
      <w:r w:rsidRPr="30BB2FE0">
        <w:rPr>
          <w:rFonts w:eastAsia="Times New Roman" w:cs="Times New Roman"/>
          <w:b/>
          <w:bCs/>
          <w:color w:val="auto"/>
        </w:rPr>
        <w:t xml:space="preserve"> </w:t>
      </w:r>
      <w:r w:rsidRPr="30BB2FE0">
        <w:rPr>
          <w:rFonts w:eastAsia="Times New Roman" w:cs="Times New Roman"/>
          <w:color w:val="auto"/>
        </w:rPr>
        <w:t xml:space="preserve">Another area of findings characterizing the complexity of teachers’ experience is how teachers </w:t>
      </w:r>
      <w:bookmarkStart w:id="229" w:name="_Int_FEDLkbH9"/>
      <w:r w:rsidRPr="30BB2FE0">
        <w:rPr>
          <w:rFonts w:eastAsia="Times New Roman" w:cs="Times New Roman"/>
          <w:color w:val="auto"/>
        </w:rPr>
        <w:t>seem to view</w:t>
      </w:r>
      <w:bookmarkEnd w:id="229"/>
      <w:r w:rsidRPr="30BB2FE0">
        <w:rPr>
          <w:rFonts w:eastAsia="Times New Roman" w:cs="Times New Roman"/>
          <w:color w:val="auto"/>
        </w:rPr>
        <w:t xml:space="preserve"> the relationship between </w:t>
      </w:r>
      <w:r w:rsidR="62436D97" w:rsidRPr="30BB2FE0">
        <w:rPr>
          <w:rFonts w:eastAsia="Times New Roman" w:cs="Times New Roman"/>
          <w:color w:val="auto"/>
        </w:rPr>
        <w:t xml:space="preserve">their </w:t>
      </w:r>
      <w:r w:rsidRPr="30BB2FE0">
        <w:rPr>
          <w:rFonts w:eastAsia="Times New Roman" w:cs="Times New Roman"/>
          <w:color w:val="auto"/>
        </w:rPr>
        <w:t xml:space="preserve">personal values and opinions and their work. Participants routinely judged a policy action in the environment as </w:t>
      </w:r>
      <w:r w:rsidRPr="30BB2FE0">
        <w:rPr>
          <w:rFonts w:eastAsia="Times New Roman" w:cs="Times New Roman"/>
          <w:color w:val="auto"/>
        </w:rPr>
        <w:lastRenderedPageBreak/>
        <w:t>self-motivated or serving some element of a political or social commitment on the part of the person pushing the policy. They spoke often that it was “not my job” to coerce students to one side or the other of an issue but to conduct themselves with a professional objectivity serious enough to</w:t>
      </w:r>
      <w:r w:rsidR="00B70C82" w:rsidRPr="30BB2FE0">
        <w:rPr>
          <w:rFonts w:eastAsia="Times New Roman" w:cs="Times New Roman"/>
          <w:color w:val="auto"/>
        </w:rPr>
        <w:t xml:space="preserve"> </w:t>
      </w:r>
      <w:r w:rsidRPr="30BB2FE0">
        <w:rPr>
          <w:rFonts w:eastAsia="Times New Roman" w:cs="Times New Roman"/>
          <w:color w:val="auto"/>
        </w:rPr>
        <w:t xml:space="preserve">be Hippocratic in its importance to them. This is potentially why the accusation of “indoctrination” </w:t>
      </w:r>
      <w:r w:rsidR="00F22382">
        <w:rPr>
          <w:rFonts w:eastAsia="Times New Roman" w:cs="Times New Roman"/>
          <w:color w:val="auto"/>
        </w:rPr>
        <w:t>felt</w:t>
      </w:r>
      <w:r w:rsidRPr="30BB2FE0">
        <w:rPr>
          <w:rFonts w:eastAsia="Times New Roman" w:cs="Times New Roman"/>
          <w:color w:val="auto"/>
        </w:rPr>
        <w:t xml:space="preserve"> so damaging to t</w:t>
      </w:r>
      <w:r w:rsidR="00F22382">
        <w:rPr>
          <w:rFonts w:eastAsia="Times New Roman" w:cs="Times New Roman"/>
          <w:color w:val="auto"/>
        </w:rPr>
        <w:t xml:space="preserve">he </w:t>
      </w:r>
      <w:r w:rsidRPr="30BB2FE0">
        <w:rPr>
          <w:rFonts w:eastAsia="Times New Roman" w:cs="Times New Roman"/>
          <w:color w:val="auto"/>
        </w:rPr>
        <w:t>well-being</w:t>
      </w:r>
      <w:r w:rsidR="00F22382">
        <w:rPr>
          <w:rFonts w:eastAsia="Times New Roman" w:cs="Times New Roman"/>
          <w:color w:val="auto"/>
        </w:rPr>
        <w:t xml:space="preserve"> of teachers in this study</w:t>
      </w:r>
      <w:r w:rsidRPr="30BB2FE0">
        <w:rPr>
          <w:rFonts w:eastAsia="Times New Roman" w:cs="Times New Roman"/>
          <w:color w:val="auto"/>
        </w:rPr>
        <w:t>. It seems</w:t>
      </w:r>
      <w:r w:rsidR="00311E33">
        <w:rPr>
          <w:rFonts w:eastAsia="Times New Roman" w:cs="Times New Roman"/>
          <w:color w:val="auto"/>
        </w:rPr>
        <w:t xml:space="preserve"> many</w:t>
      </w:r>
      <w:r w:rsidRPr="30BB2FE0">
        <w:rPr>
          <w:rFonts w:eastAsia="Times New Roman" w:cs="Times New Roman"/>
          <w:color w:val="auto"/>
        </w:rPr>
        <w:t xml:space="preserve"> teachers view indoctrinating practices amongst the most </w:t>
      </w:r>
      <w:r w:rsidR="00311E33">
        <w:rPr>
          <w:rFonts w:eastAsia="Times New Roman" w:cs="Times New Roman"/>
          <w:color w:val="auto"/>
        </w:rPr>
        <w:t>abhorrent to</w:t>
      </w:r>
      <w:r w:rsidRPr="30BB2FE0">
        <w:rPr>
          <w:rFonts w:eastAsia="Times New Roman" w:cs="Times New Roman"/>
          <w:color w:val="auto"/>
        </w:rPr>
        <w:t xml:space="preserve"> their</w:t>
      </w:r>
      <w:r w:rsidR="00311E33">
        <w:rPr>
          <w:rFonts w:eastAsia="Times New Roman" w:cs="Times New Roman"/>
          <w:color w:val="auto"/>
        </w:rPr>
        <w:t xml:space="preserve"> sense of</w:t>
      </w:r>
      <w:r w:rsidRPr="30BB2FE0">
        <w:rPr>
          <w:rFonts w:eastAsia="Times New Roman" w:cs="Times New Roman"/>
          <w:color w:val="auto"/>
        </w:rPr>
        <w:t xml:space="preserve"> professional ethic</w:t>
      </w:r>
      <w:r w:rsidR="00311E33">
        <w:rPr>
          <w:rFonts w:eastAsia="Times New Roman" w:cs="Times New Roman"/>
          <w:color w:val="auto"/>
        </w:rPr>
        <w:t>s</w:t>
      </w:r>
      <w:r w:rsidRPr="30BB2FE0">
        <w:rPr>
          <w:rFonts w:eastAsia="Times New Roman" w:cs="Times New Roman"/>
          <w:color w:val="auto"/>
        </w:rPr>
        <w:t>. A middle school English teacher of 1</w:t>
      </w:r>
      <w:r w:rsidR="00351CB4">
        <w:rPr>
          <w:rFonts w:eastAsia="Times New Roman" w:cs="Times New Roman"/>
          <w:color w:val="auto"/>
        </w:rPr>
        <w:t>4</w:t>
      </w:r>
      <w:r w:rsidRPr="30BB2FE0">
        <w:rPr>
          <w:rFonts w:eastAsia="Times New Roman" w:cs="Times New Roman"/>
          <w:color w:val="auto"/>
        </w:rPr>
        <w:t xml:space="preserve"> years in a suburban district</w:t>
      </w:r>
      <w:r w:rsidR="511EC4BF" w:rsidRPr="30BB2FE0">
        <w:rPr>
          <w:rFonts w:eastAsia="Times New Roman" w:cs="Times New Roman"/>
          <w:color w:val="auto"/>
        </w:rPr>
        <w:t>,</w:t>
      </w:r>
      <w:r w:rsidRPr="30BB2FE0">
        <w:rPr>
          <w:rFonts w:eastAsia="Times New Roman" w:cs="Times New Roman"/>
          <w:color w:val="auto"/>
        </w:rPr>
        <w:t xml:space="preserve"> articulated the threat to well-being in this dynamic well:</w:t>
      </w:r>
    </w:p>
    <w:p w14:paraId="19128CEA" w14:textId="21FDCD61" w:rsidR="2BD6F516" w:rsidRPr="001A1FBD" w:rsidRDefault="2BD6F516" w:rsidP="00564A07">
      <w:pPr>
        <w:spacing w:line="240" w:lineRule="auto"/>
        <w:ind w:left="720" w:firstLine="0"/>
        <w:rPr>
          <w:rFonts w:eastAsia="Times New Roman" w:cs="Times New Roman"/>
          <w:i/>
          <w:iCs/>
          <w:color w:val="auto"/>
        </w:rPr>
      </w:pPr>
      <w:r w:rsidRPr="001A1FBD">
        <w:rPr>
          <w:rFonts w:eastAsia="Times New Roman" w:cs="Times New Roman"/>
          <w:i/>
          <w:iCs/>
          <w:color w:val="auto"/>
        </w:rPr>
        <w:t>A lot of educators kind of feel that, when you're trying really hard to do your best, and keep going, and the message that you get from your state leadership is that you're not doing enough or you're indoctrinating children, or, heaven forbid, doing something evil, it really makes people want to give up.</w:t>
      </w:r>
    </w:p>
    <w:p w14:paraId="75611233" w14:textId="5ABEB11A" w:rsidR="00B47A27" w:rsidRPr="001A1FBD" w:rsidRDefault="00B47A27" w:rsidP="00564A07">
      <w:pPr>
        <w:spacing w:line="240" w:lineRule="auto"/>
        <w:ind w:firstLine="0"/>
        <w:rPr>
          <w:rFonts w:eastAsia="Times New Roman" w:cs="Times New Roman"/>
          <w:color w:val="auto"/>
        </w:rPr>
      </w:pPr>
    </w:p>
    <w:p w14:paraId="0FF04B6B" w14:textId="5CD4C91B" w:rsidR="31FC308C" w:rsidRPr="00F9245B" w:rsidRDefault="2BD6F516" w:rsidP="00F9245B">
      <w:pPr>
        <w:ind w:firstLine="0"/>
        <w:rPr>
          <w:rFonts w:eastAsia="Times New Roman" w:cs="Times New Roman"/>
          <w:color w:val="auto"/>
        </w:rPr>
      </w:pPr>
      <w:r w:rsidRPr="30BB2FE0">
        <w:rPr>
          <w:rFonts w:eastAsia="Times New Roman" w:cs="Times New Roman"/>
          <w:color w:val="auto"/>
        </w:rPr>
        <w:t xml:space="preserve">This sentiment reflects teachers’ assumption that policy agents are not holding themselves to a similar ethic of care. The </w:t>
      </w:r>
      <w:r w:rsidR="2121691E" w:rsidRPr="30BB2FE0">
        <w:rPr>
          <w:rFonts w:eastAsia="Times New Roman" w:cs="Times New Roman"/>
          <w:color w:val="auto"/>
        </w:rPr>
        <w:t>formal accusation</w:t>
      </w:r>
      <w:r w:rsidRPr="30BB2FE0">
        <w:rPr>
          <w:rFonts w:eastAsia="Times New Roman" w:cs="Times New Roman"/>
          <w:color w:val="auto"/>
        </w:rPr>
        <w:t xml:space="preserve"> that politicians, high-ranking educational state officials, and sometimes district or building-level personnel are operating toward public policy out of personal agenda shows up frequently in the data and underscores the complexity of teachers’ work and policies’ interaction</w:t>
      </w:r>
      <w:r w:rsidR="00E458E9" w:rsidRPr="30BB2FE0">
        <w:rPr>
          <w:rFonts w:eastAsia="Times New Roman" w:cs="Times New Roman"/>
          <w:color w:val="auto"/>
        </w:rPr>
        <w:t>s</w:t>
      </w:r>
      <w:r w:rsidRPr="30BB2FE0">
        <w:rPr>
          <w:rFonts w:eastAsia="Times New Roman" w:cs="Times New Roman"/>
          <w:color w:val="auto"/>
        </w:rPr>
        <w:t xml:space="preserve"> with it. </w:t>
      </w:r>
      <w:r w:rsidR="4F507A51" w:rsidRPr="30BB2FE0">
        <w:rPr>
          <w:rFonts w:eastAsia="Times New Roman" w:cs="Times New Roman"/>
          <w:color w:val="auto"/>
        </w:rPr>
        <w:t>The senior member of the sample, a rural History teacher of 33 years spoke about their commitment to this ethic:</w:t>
      </w:r>
    </w:p>
    <w:p w14:paraId="5D56EF32" w14:textId="2BA144FE" w:rsidR="4F507A51" w:rsidRPr="001A1FBD" w:rsidRDefault="34929F75" w:rsidP="30BB2FE0">
      <w:pPr>
        <w:spacing w:line="240" w:lineRule="auto"/>
        <w:ind w:left="720" w:firstLine="0"/>
        <w:rPr>
          <w:rFonts w:eastAsia="Times New Roman" w:cs="Times New Roman"/>
          <w:i/>
          <w:iCs/>
          <w:color w:val="auto"/>
        </w:rPr>
      </w:pPr>
      <w:r w:rsidRPr="30BB2FE0">
        <w:rPr>
          <w:rFonts w:eastAsia="Times New Roman" w:cs="Times New Roman"/>
          <w:i/>
          <w:iCs/>
          <w:color w:val="auto"/>
        </w:rPr>
        <w:t>My goal is not to convert the kids in my views, but they leave being able to say, 'okay, here's the 17 top issues Americans talk about</w:t>
      </w:r>
      <w:r w:rsidR="6D6B6933" w:rsidRPr="30BB2FE0">
        <w:rPr>
          <w:rFonts w:eastAsia="Times New Roman" w:cs="Times New Roman"/>
          <w:i/>
          <w:iCs/>
          <w:color w:val="auto"/>
        </w:rPr>
        <w:t>',</w:t>
      </w:r>
      <w:r w:rsidRPr="30BB2FE0">
        <w:rPr>
          <w:rFonts w:eastAsia="Times New Roman" w:cs="Times New Roman"/>
          <w:i/>
          <w:iCs/>
          <w:color w:val="auto"/>
        </w:rPr>
        <w:t xml:space="preserve"> and they can articulate the left and the rights position on those, </w:t>
      </w:r>
      <w:r w:rsidR="58E7A7D6" w:rsidRPr="30BB2FE0">
        <w:rPr>
          <w:rFonts w:eastAsia="Times New Roman" w:cs="Times New Roman"/>
          <w:i/>
          <w:iCs/>
          <w:color w:val="auto"/>
        </w:rPr>
        <w:t>and</w:t>
      </w:r>
      <w:r w:rsidRPr="30BB2FE0">
        <w:rPr>
          <w:rFonts w:eastAsia="Times New Roman" w:cs="Times New Roman"/>
          <w:i/>
          <w:iCs/>
          <w:color w:val="auto"/>
        </w:rPr>
        <w:t xml:space="preserve"> I help them...I am </w:t>
      </w:r>
      <w:bookmarkStart w:id="230" w:name="_Int_LHz3tNY5"/>
      <w:r w:rsidRPr="30BB2FE0">
        <w:rPr>
          <w:rFonts w:eastAsia="Times New Roman" w:cs="Times New Roman"/>
          <w:i/>
          <w:iCs/>
          <w:color w:val="auto"/>
        </w:rPr>
        <w:t>very happy</w:t>
      </w:r>
      <w:bookmarkEnd w:id="230"/>
      <w:r w:rsidRPr="30BB2FE0">
        <w:rPr>
          <w:rFonts w:eastAsia="Times New Roman" w:cs="Times New Roman"/>
          <w:i/>
          <w:iCs/>
          <w:color w:val="auto"/>
        </w:rPr>
        <w:t xml:space="preserve"> with the freedom. My bosses give me freedom to teach as I want - to teach what I want. I have never felt any pressure from them to not be myself in the classroom.</w:t>
      </w:r>
    </w:p>
    <w:p w14:paraId="444DA493" w14:textId="56E6E1F7" w:rsidR="00B47A27" w:rsidRPr="001A1FBD" w:rsidRDefault="00B47A27" w:rsidP="00564A07">
      <w:pPr>
        <w:spacing w:line="240" w:lineRule="auto"/>
        <w:ind w:firstLine="0"/>
        <w:rPr>
          <w:rFonts w:eastAsia="Times New Roman" w:cs="Times New Roman"/>
          <w:color w:val="auto"/>
        </w:rPr>
      </w:pPr>
    </w:p>
    <w:p w14:paraId="7648E7AF" w14:textId="3501C6B4" w:rsidR="00B47A27" w:rsidRPr="00DF60CC" w:rsidRDefault="4F507A51" w:rsidP="30BB2FE0">
      <w:pPr>
        <w:ind w:firstLine="0"/>
        <w:rPr>
          <w:rFonts w:eastAsia="Times New Roman" w:cs="Times New Roman"/>
          <w:i/>
          <w:iCs/>
          <w:color w:val="auto"/>
        </w:rPr>
      </w:pPr>
      <w:r w:rsidRPr="30BB2FE0">
        <w:rPr>
          <w:rFonts w:eastAsia="Times New Roman" w:cs="Times New Roman"/>
          <w:color w:val="auto"/>
        </w:rPr>
        <w:t xml:space="preserve">This divestment from a spirit of indoctrination is important as a component of </w:t>
      </w:r>
      <w:r w:rsidR="00DF60CC" w:rsidRPr="30BB2FE0">
        <w:rPr>
          <w:rFonts w:eastAsia="Times New Roman" w:cs="Times New Roman"/>
          <w:color w:val="auto"/>
        </w:rPr>
        <w:t xml:space="preserve">15 different </w:t>
      </w:r>
      <w:r w:rsidRPr="30BB2FE0">
        <w:rPr>
          <w:rFonts w:eastAsia="Times New Roman" w:cs="Times New Roman"/>
          <w:color w:val="auto"/>
        </w:rPr>
        <w:t xml:space="preserve">teachers’ descriptions of policy decisions in this environment that </w:t>
      </w:r>
      <w:bookmarkStart w:id="231" w:name="_Int_eZ7wZqsP"/>
      <w:r w:rsidRPr="30BB2FE0">
        <w:rPr>
          <w:rFonts w:eastAsia="Times New Roman" w:cs="Times New Roman"/>
          <w:color w:val="auto"/>
        </w:rPr>
        <w:t>seemed to be</w:t>
      </w:r>
      <w:bookmarkEnd w:id="231"/>
      <w:r w:rsidRPr="30BB2FE0">
        <w:rPr>
          <w:rFonts w:eastAsia="Times New Roman" w:cs="Times New Roman"/>
          <w:color w:val="auto"/>
        </w:rPr>
        <w:t xml:space="preserve"> designe</w:t>
      </w:r>
      <w:r w:rsidR="14CABE91" w:rsidRPr="30BB2FE0">
        <w:rPr>
          <w:rFonts w:eastAsia="Times New Roman" w:cs="Times New Roman"/>
          <w:color w:val="auto"/>
        </w:rPr>
        <w:t xml:space="preserve">d to fight indoctrination of students. </w:t>
      </w:r>
    </w:p>
    <w:p w14:paraId="1D396022" w14:textId="1CD7AF9C" w:rsidR="31FC308C" w:rsidRPr="00A73338" w:rsidRDefault="40C74316" w:rsidP="00C60B4C">
      <w:pPr>
        <w:rPr>
          <w:rFonts w:eastAsia="Times New Roman" w:cs="Times New Roman"/>
          <w:color w:val="auto"/>
        </w:rPr>
      </w:pPr>
      <w:r w:rsidRPr="001A1FBD">
        <w:rPr>
          <w:rFonts w:eastAsia="Times New Roman" w:cs="Times New Roman"/>
          <w:color w:val="auto"/>
        </w:rPr>
        <w:lastRenderedPageBreak/>
        <w:t xml:space="preserve">The attack against teacher well-being </w:t>
      </w:r>
      <w:proofErr w:type="gramStart"/>
      <w:r w:rsidRPr="001A1FBD">
        <w:rPr>
          <w:rFonts w:eastAsia="Times New Roman" w:cs="Times New Roman"/>
          <w:color w:val="auto"/>
        </w:rPr>
        <w:t>are</w:t>
      </w:r>
      <w:proofErr w:type="gramEnd"/>
      <w:r w:rsidRPr="001A1FBD">
        <w:rPr>
          <w:rFonts w:eastAsia="Times New Roman" w:cs="Times New Roman"/>
          <w:color w:val="auto"/>
        </w:rPr>
        <w:t xml:space="preserve"> present in these response data. It was difficult to find any data that spoke of this dimension of the policy environment in positive, nurturing terms. </w:t>
      </w:r>
      <w:r w:rsidR="49D5D5FD" w:rsidRPr="001A1FBD">
        <w:rPr>
          <w:rFonts w:eastAsia="Times New Roman" w:cs="Times New Roman"/>
          <w:color w:val="auto"/>
        </w:rPr>
        <w:t>One of the most common sentiments in the data is one of fatigue with many manifestations of policy with</w:t>
      </w:r>
      <w:r w:rsidR="00A73338">
        <w:rPr>
          <w:rFonts w:eastAsia="Times New Roman" w:cs="Times New Roman"/>
          <w:color w:val="auto"/>
        </w:rPr>
        <w:t xml:space="preserve"> one teacher</w:t>
      </w:r>
      <w:r w:rsidR="49D5D5FD" w:rsidRPr="001A1FBD">
        <w:rPr>
          <w:rFonts w:eastAsia="Times New Roman" w:cs="Times New Roman"/>
          <w:color w:val="auto"/>
        </w:rPr>
        <w:t xml:space="preserve"> articulating that fatigue as a predictor of thoughts of leaving the profession altogether:</w:t>
      </w:r>
    </w:p>
    <w:p w14:paraId="2188B248" w14:textId="4DDDE8DE" w:rsidR="49D5D5FD" w:rsidRPr="001A1FBD" w:rsidRDefault="072F2B2C" w:rsidP="30BB2FE0">
      <w:pPr>
        <w:spacing w:line="240" w:lineRule="auto"/>
        <w:ind w:left="720" w:firstLine="0"/>
        <w:rPr>
          <w:rFonts w:eastAsia="Times New Roman" w:cs="Times New Roman"/>
          <w:i/>
          <w:iCs/>
          <w:color w:val="auto"/>
        </w:rPr>
      </w:pPr>
      <w:r w:rsidRPr="30BB2FE0">
        <w:rPr>
          <w:rFonts w:eastAsia="Times New Roman" w:cs="Times New Roman"/>
          <w:i/>
          <w:iCs/>
          <w:color w:val="auto"/>
        </w:rPr>
        <w:t xml:space="preserve">They can just fire me because at this point. I </w:t>
      </w:r>
      <w:r w:rsidR="0B9FA329" w:rsidRPr="30BB2FE0">
        <w:rPr>
          <w:rFonts w:eastAsia="Times New Roman" w:cs="Times New Roman"/>
          <w:i/>
          <w:iCs/>
          <w:color w:val="auto"/>
        </w:rPr>
        <w:t>feel</w:t>
      </w:r>
      <w:r w:rsidRPr="30BB2FE0">
        <w:rPr>
          <w:rFonts w:eastAsia="Times New Roman" w:cs="Times New Roman"/>
          <w:i/>
          <w:iCs/>
          <w:color w:val="auto"/>
        </w:rPr>
        <w:t xml:space="preserve"> like </w:t>
      </w:r>
      <w:bookmarkStart w:id="232" w:name="_Int_CWeiKkQc"/>
      <w:r w:rsidRPr="30BB2FE0">
        <w:rPr>
          <w:rFonts w:eastAsia="Times New Roman" w:cs="Times New Roman"/>
          <w:i/>
          <w:iCs/>
          <w:color w:val="auto"/>
        </w:rPr>
        <w:t>we're</w:t>
      </w:r>
      <w:bookmarkEnd w:id="232"/>
      <w:r w:rsidRPr="30BB2FE0">
        <w:rPr>
          <w:rFonts w:eastAsia="Times New Roman" w:cs="Times New Roman"/>
          <w:i/>
          <w:iCs/>
          <w:color w:val="auto"/>
        </w:rPr>
        <w:t xml:space="preserve"> being told that we are indoctrinating students when. The only true indoctrination that we see is what they want us to do. And </w:t>
      </w:r>
      <w:bookmarkStart w:id="233" w:name="_Int_tidzd0ML"/>
      <w:r w:rsidR="555214C0" w:rsidRPr="30BB2FE0">
        <w:rPr>
          <w:rFonts w:eastAsia="Times New Roman" w:cs="Times New Roman"/>
          <w:i/>
          <w:iCs/>
          <w:color w:val="auto"/>
        </w:rPr>
        <w:t>i</w:t>
      </w:r>
      <w:r w:rsidRPr="30BB2FE0">
        <w:rPr>
          <w:rFonts w:eastAsia="Times New Roman" w:cs="Times New Roman"/>
          <w:i/>
          <w:iCs/>
          <w:color w:val="auto"/>
        </w:rPr>
        <w:t>t's</w:t>
      </w:r>
      <w:bookmarkEnd w:id="233"/>
      <w:r w:rsidRPr="30BB2FE0">
        <w:rPr>
          <w:rFonts w:eastAsia="Times New Roman" w:cs="Times New Roman"/>
          <w:i/>
          <w:iCs/>
          <w:color w:val="auto"/>
        </w:rPr>
        <w:t xml:space="preserve"> just tiring.</w:t>
      </w:r>
    </w:p>
    <w:p w14:paraId="56E7C9C2" w14:textId="78F31EA8" w:rsidR="00B47A27" w:rsidRPr="001A1FBD" w:rsidRDefault="00B47A27" w:rsidP="00564A07">
      <w:pPr>
        <w:spacing w:line="240" w:lineRule="auto"/>
        <w:ind w:firstLine="0"/>
        <w:rPr>
          <w:rFonts w:eastAsia="Times New Roman" w:cs="Times New Roman"/>
          <w:color w:val="auto"/>
        </w:rPr>
      </w:pPr>
    </w:p>
    <w:p w14:paraId="49249D46" w14:textId="59F6112E" w:rsidR="2BD6F516" w:rsidRPr="001A1FBD" w:rsidRDefault="2BD6F516" w:rsidP="00564A07">
      <w:pPr>
        <w:ind w:firstLine="0"/>
        <w:rPr>
          <w:rFonts w:eastAsia="Times New Roman" w:cs="Times New Roman"/>
          <w:color w:val="auto"/>
        </w:rPr>
      </w:pPr>
      <w:r w:rsidRPr="001A1FBD">
        <w:rPr>
          <w:rFonts w:eastAsia="Times New Roman" w:cs="Times New Roman"/>
          <w:color w:val="auto"/>
        </w:rPr>
        <w:t>Th</w:t>
      </w:r>
      <w:r w:rsidR="29AC7AB8" w:rsidRPr="001A1FBD">
        <w:rPr>
          <w:rFonts w:eastAsia="Times New Roman" w:cs="Times New Roman"/>
          <w:color w:val="auto"/>
        </w:rPr>
        <w:t>e</w:t>
      </w:r>
      <w:r w:rsidRPr="001A1FBD">
        <w:rPr>
          <w:rFonts w:eastAsia="Times New Roman" w:cs="Times New Roman"/>
          <w:color w:val="auto"/>
        </w:rPr>
        <w:t xml:space="preserve"> variation</w:t>
      </w:r>
      <w:r w:rsidR="6B9E8449" w:rsidRPr="001A1FBD">
        <w:rPr>
          <w:rFonts w:eastAsia="Times New Roman" w:cs="Times New Roman"/>
          <w:color w:val="auto"/>
        </w:rPr>
        <w:t xml:space="preserve"> des</w:t>
      </w:r>
      <w:r w:rsidR="7A1E5563" w:rsidRPr="001A1FBD">
        <w:rPr>
          <w:rFonts w:eastAsia="Times New Roman" w:cs="Times New Roman"/>
          <w:color w:val="auto"/>
        </w:rPr>
        <w:t>c</w:t>
      </w:r>
      <w:r w:rsidR="6B9E8449" w:rsidRPr="001A1FBD">
        <w:rPr>
          <w:rFonts w:eastAsia="Times New Roman" w:cs="Times New Roman"/>
          <w:color w:val="auto"/>
        </w:rPr>
        <w:t>ribed by these teachers</w:t>
      </w:r>
      <w:r w:rsidRPr="001A1FBD">
        <w:rPr>
          <w:rFonts w:eastAsia="Times New Roman" w:cs="Times New Roman"/>
          <w:color w:val="auto"/>
        </w:rPr>
        <w:t xml:space="preserve"> is important </w:t>
      </w:r>
      <w:r w:rsidR="5E48B344" w:rsidRPr="001A1FBD">
        <w:rPr>
          <w:rFonts w:eastAsia="Times New Roman" w:cs="Times New Roman"/>
          <w:color w:val="auto"/>
        </w:rPr>
        <w:t xml:space="preserve">to </w:t>
      </w:r>
      <w:r w:rsidRPr="001A1FBD">
        <w:rPr>
          <w:rFonts w:eastAsia="Times New Roman" w:cs="Times New Roman"/>
          <w:color w:val="auto"/>
        </w:rPr>
        <w:t xml:space="preserve">the literature as it shows a wealth of diversity in how teachers experience their work. It could be said that a central ill within any societal prejudice is the confining of a people group to a monolithic, </w:t>
      </w:r>
      <w:r w:rsidR="006842BE" w:rsidRPr="001A1FBD">
        <w:rPr>
          <w:rFonts w:eastAsia="Times New Roman" w:cs="Times New Roman"/>
          <w:color w:val="auto"/>
        </w:rPr>
        <w:t>homogenized</w:t>
      </w:r>
      <w:r w:rsidRPr="001A1FBD">
        <w:rPr>
          <w:rFonts w:eastAsia="Times New Roman" w:cs="Times New Roman"/>
          <w:color w:val="auto"/>
        </w:rPr>
        <w:t xml:space="preserve"> way of being</w:t>
      </w:r>
      <w:r w:rsidR="00C17F37" w:rsidRPr="001A1FBD">
        <w:rPr>
          <w:rFonts w:eastAsia="Times New Roman" w:cs="Times New Roman"/>
          <w:color w:val="auto"/>
        </w:rPr>
        <w:t xml:space="preserve"> </w:t>
      </w:r>
      <w:r w:rsidRPr="001A1FBD">
        <w:rPr>
          <w:rFonts w:eastAsia="Times New Roman" w:cs="Times New Roman"/>
          <w:color w:val="auto"/>
        </w:rPr>
        <w:fldChar w:fldCharType="begin"/>
      </w:r>
      <w:r w:rsidRPr="001A1FBD">
        <w:rPr>
          <w:rFonts w:eastAsia="Times New Roman" w:cs="Times New Roman"/>
          <w:color w:val="auto"/>
        </w:rPr>
        <w:instrText xml:space="preserve"> ADDIN ZOTERO_ITEM CSL_CITATION {"citationID":"tOfMVmRV","properties":{"formattedCitation":"(Sebastian, 2022)","plainCitation":"(Sebastian, 2022)","noteIndex":0},"citationItems":[{"id":518,"uris":["http://zotero.org/users/6171799/items/P9QBGX4X"],"itemData":{"id":518,"type":"thesis","abstract":"This dissertation charts an alternative history of Frankfurt School Critical Theory through its critical reception and appropriation by students involved in anti-authoritarian, anti-capitalist, and anti-imperialist social movements in the United States and West Germany in the 1960s and 1970s. There, many student readers of the tradition, including those named in the title, found opportunities to refine and critique their mentors’ ideas about capitalism and the state, racism and fascism, technology and mass culture, and the nexus of theory and praxis. They resisted the domestication of Critical Theory into the purely academic discourse of philosophy, sociology, and political theory, and instead sought to recover and extent its revolutionary origins in order to draw lessons for the political struggles in which they found themselves involved: for decolonization and international solidarity, for peace in Vietnam, for liberation from the affluent society and from monopoly capitalism, and for an autonomous university that might resist the capture of critical knowledge by state and corporate power.\nThis dissertation reads these students as a distinct generation of Frankfurt School theorists, whose work is characterized by a reciprocal relationship between the content of their reception and the form of their political activism. In reevaluating the students’ radical ideas and political activities as genuine contributions to the tradition, it recovers an iteration of Critical Theory that is, first, transatlantic in scope; second, more attentive to the ways in which gender, race, and nation shape class stratification on global and local scales; and, third, committed to combatting their combined and uneven material manifestations through political action and organization.\nChapter 1 reads Rudi Dutschke’s articulation of the historical nexus of anticolonial liberation struggles and international solidarity movements as a revolutionary correlate for Theodor Adorno’s theory of non-identity. Its aim is to equip the latter to better function as a framework for conceptualizing universal material freedom without curtailing the legitimacy of particularist liberation movements. Chapter 2 considers how a cohort of students in Frankfurt, including Angela Davis and Hans-Jürgen Krahl, retooled Max Horkheimer’s early critique of fascism and state capitalism into an urgent critique of the U.S. war in Vietnam and of imperialism and its state gatekeepers more broadly. It further tracks how Krahl sought to articulate a theory of organization on the terms of Horkheimer’s critique that would be capable of withstanding bureaucratic capture in advanced capitalist society. Chapter 3 charts a line of continuity from Davis’s dissertation project on Kantian political philosophy to her subsequent formulation of prison abolition. Specifically, it recovers Davis’s affinity to a Frankfurt School reading of the latent dialectics in Kantian philosophy in order to show how prison abolition implicitly mobilizes a philosophical defense of human agency in the face of reified social structures, such as racism and the state. Chapter 4 reads together two student-led campaigns for university reform in Frankfurt and San Diego, whose respective organizers included Krahl and Davis. By placing these two campaigns in conversation, it locates a critique of the role of the university in furthering capital accumulation by entrenching the racial stratification of late capitalist society. In further documenting how the Spartacus Seminar (Frankfurt) and Lumumba-Zapata College (San Diego) each aimed at establishing accredited infrastructural conditions that would facilitate non-coercive forms of sociality and study, it sketches a dual power theory of organization that is absent in the original Frankfurt School corpus.","event-place":"United States -- Connecticut","genre":"Ph.D.","language":"English","license":"Database copyright ProQuest LLC; ProQuest does not claim copyright in the individual underlying works.","note":"ISBN: 9798841718758","number-of-pages":"206","publisher":"Yale University","publisher-place":"United States -- Connecticut","source":"ProQuest","title":"Critical Theory in Revolt: Angela Davis, Rudi Dutschke, Hans-Jürgen Krahl and the Frankfurt School, 1964-1972","title-short":"Critical Theory in Revolt","URL":"https://www.proquest.com/docview/2718857221/abstract/C1A48CBD72444FACPQ/1","author":[{"family":"Sebastian","given":"Cecilia"}],"accessed":{"date-parts":[["2023",10,23]]},"issued":{"date-parts":[["2022"]]}}}],"schema":"https://github.com/citation-style-language/schema/raw/master/csl-citation.json"} </w:instrText>
      </w:r>
      <w:r w:rsidRPr="001A1FBD">
        <w:rPr>
          <w:rFonts w:eastAsia="Times New Roman" w:cs="Times New Roman"/>
          <w:color w:val="auto"/>
        </w:rPr>
        <w:fldChar w:fldCharType="separate"/>
      </w:r>
      <w:r w:rsidR="007B68C3" w:rsidRPr="001A1FBD">
        <w:rPr>
          <w:rFonts w:eastAsia="Times New Roman" w:cs="Times New Roman"/>
          <w:color w:val="auto"/>
        </w:rPr>
        <w:t>(Sebastian, 2022)</w:t>
      </w:r>
      <w:r w:rsidRPr="001A1FBD">
        <w:rPr>
          <w:rFonts w:eastAsia="Times New Roman" w:cs="Times New Roman"/>
          <w:color w:val="auto"/>
        </w:rPr>
        <w:fldChar w:fldCharType="end"/>
      </w:r>
      <w:r w:rsidRPr="001A1FBD">
        <w:rPr>
          <w:rFonts w:eastAsia="Times New Roman" w:cs="Times New Roman"/>
          <w:color w:val="auto"/>
        </w:rPr>
        <w:t>. Qualitative data such as these underscore the varied experiences of teachers and provide important explanations for policy agents as they attempt to enact improvement efforts in schools.</w:t>
      </w:r>
      <w:r w:rsidR="5312C041" w:rsidRPr="001A1FBD">
        <w:rPr>
          <w:rFonts w:eastAsia="Times New Roman" w:cs="Times New Roman"/>
          <w:color w:val="auto"/>
        </w:rPr>
        <w:t xml:space="preserve"> The level to which the innate complexity of the work, the “every year” quality to policy tumult, and current dialogue </w:t>
      </w:r>
      <w:r w:rsidR="009C75CA">
        <w:rPr>
          <w:rFonts w:eastAsia="Times New Roman" w:cs="Times New Roman"/>
          <w:color w:val="auto"/>
        </w:rPr>
        <w:t>on</w:t>
      </w:r>
      <w:r w:rsidR="5312C041" w:rsidRPr="001A1FBD">
        <w:rPr>
          <w:rFonts w:eastAsia="Times New Roman" w:cs="Times New Roman"/>
          <w:color w:val="auto"/>
        </w:rPr>
        <w:t xml:space="preserve"> how teachers do or do not assume an unethical role as an indoctrinator of student thought</w:t>
      </w:r>
      <w:r w:rsidR="3F040845" w:rsidRPr="001A1FBD">
        <w:rPr>
          <w:rFonts w:eastAsia="Times New Roman" w:cs="Times New Roman"/>
          <w:color w:val="auto"/>
        </w:rPr>
        <w:t xml:space="preserve"> all combine to create a c</w:t>
      </w:r>
      <w:r w:rsidR="00273E56">
        <w:rPr>
          <w:rFonts w:eastAsia="Times New Roman" w:cs="Times New Roman"/>
          <w:color w:val="auto"/>
        </w:rPr>
        <w:t>ontrolling</w:t>
      </w:r>
      <w:r w:rsidR="3F040845" w:rsidRPr="001A1FBD">
        <w:rPr>
          <w:rFonts w:eastAsia="Times New Roman" w:cs="Times New Roman"/>
          <w:color w:val="auto"/>
        </w:rPr>
        <w:t>, chaotic work experience for teachers in Oklahoma, from a policy perspective.</w:t>
      </w:r>
      <w:r w:rsidRPr="001A1FBD">
        <w:rPr>
          <w:rFonts w:eastAsia="Times New Roman" w:cs="Times New Roman"/>
          <w:color w:val="auto"/>
        </w:rPr>
        <w:t xml:space="preserve"> Subsequent themes will drive this point home as one of the most pronounced concepts discussed by teachers is the level of connection they feel toward </w:t>
      </w:r>
      <w:r w:rsidR="008E661D" w:rsidRPr="008E661D">
        <w:rPr>
          <w:rFonts w:eastAsia="Times New Roman" w:cs="Times New Roman"/>
          <w:color w:val="auto"/>
        </w:rPr>
        <w:t>policies</w:t>
      </w:r>
      <w:r w:rsidRPr="001A1FBD">
        <w:rPr>
          <w:rFonts w:eastAsia="Times New Roman" w:cs="Times New Roman"/>
          <w:color w:val="auto"/>
        </w:rPr>
        <w:t xml:space="preserve"> and how it influences their well-being at work. </w:t>
      </w:r>
    </w:p>
    <w:p w14:paraId="66BF1D72" w14:textId="5D1CE604" w:rsidR="2BD6F516" w:rsidRPr="001A1FBD" w:rsidRDefault="2BD6F516" w:rsidP="00564A07">
      <w:pPr>
        <w:pStyle w:val="Heading3"/>
        <w:rPr>
          <w:rFonts w:eastAsia="Times New Roman" w:cs="Times New Roman"/>
          <w:color w:val="auto"/>
        </w:rPr>
      </w:pPr>
      <w:bookmarkStart w:id="234" w:name="_Toc159791244"/>
      <w:bookmarkStart w:id="235" w:name="_Toc165463840"/>
      <w:r w:rsidRPr="001A1FBD">
        <w:rPr>
          <w:rFonts w:eastAsia="Times New Roman" w:cs="Times New Roman"/>
          <w:color w:val="auto"/>
        </w:rPr>
        <w:t xml:space="preserve">Relevance and </w:t>
      </w:r>
      <w:r w:rsidR="00785F97" w:rsidRPr="001A1FBD">
        <w:rPr>
          <w:rFonts w:eastAsia="Times New Roman" w:cs="Times New Roman"/>
          <w:color w:val="auto"/>
        </w:rPr>
        <w:t>C</w:t>
      </w:r>
      <w:r w:rsidRPr="001A1FBD">
        <w:rPr>
          <w:rFonts w:eastAsia="Times New Roman" w:cs="Times New Roman"/>
          <w:color w:val="auto"/>
        </w:rPr>
        <w:t>onnection</w:t>
      </w:r>
      <w:bookmarkEnd w:id="234"/>
      <w:bookmarkEnd w:id="235"/>
    </w:p>
    <w:p w14:paraId="4AB36317" w14:textId="149332F0" w:rsidR="31FC308C" w:rsidRDefault="2BD6F516" w:rsidP="00521E9E">
      <w:pPr>
        <w:rPr>
          <w:rFonts w:eastAsia="Times New Roman" w:cs="Times New Roman"/>
          <w:i/>
          <w:iCs/>
          <w:color w:val="auto"/>
        </w:rPr>
      </w:pPr>
      <w:r w:rsidRPr="001A1FBD">
        <w:rPr>
          <w:rFonts w:eastAsia="Times New Roman" w:cs="Times New Roman"/>
          <w:color w:val="auto"/>
        </w:rPr>
        <w:t>As s</w:t>
      </w:r>
      <w:r w:rsidR="002B76CE">
        <w:rPr>
          <w:rFonts w:eastAsia="Times New Roman" w:cs="Times New Roman"/>
          <w:color w:val="auto"/>
        </w:rPr>
        <w:t>how</w:t>
      </w:r>
      <w:r w:rsidRPr="001A1FBD">
        <w:rPr>
          <w:rFonts w:eastAsia="Times New Roman" w:cs="Times New Roman"/>
          <w:color w:val="auto"/>
        </w:rPr>
        <w:t>n in Appendix A, the questioning process had teachers formulate their personal definition of public education and then discuss the extent to which different dimensions of policy agents either seem to align or misalign with respect to their definition.</w:t>
      </w:r>
      <w:r w:rsidR="002A0514">
        <w:rPr>
          <w:rFonts w:eastAsia="Times New Roman" w:cs="Times New Roman"/>
          <w:color w:val="auto"/>
        </w:rPr>
        <w:t xml:space="preserve"> This was one area of the data with the most precise connection between a controlling state policy environment and </w:t>
      </w:r>
      <w:r w:rsidR="002A0514">
        <w:rPr>
          <w:rFonts w:eastAsia="Times New Roman" w:cs="Times New Roman"/>
          <w:color w:val="auto"/>
        </w:rPr>
        <w:lastRenderedPageBreak/>
        <w:t>teachers’ well-being.</w:t>
      </w:r>
      <w:r w:rsidRPr="001A1FBD">
        <w:rPr>
          <w:rFonts w:eastAsia="Times New Roman" w:cs="Times New Roman"/>
          <w:color w:val="auto"/>
        </w:rPr>
        <w:t xml:space="preserve"> The following quote fro</w:t>
      </w:r>
      <w:r w:rsidR="00734373">
        <w:rPr>
          <w:rFonts w:eastAsia="Times New Roman" w:cs="Times New Roman"/>
          <w:color w:val="auto"/>
        </w:rPr>
        <w:t>m</w:t>
      </w:r>
      <w:r w:rsidR="7273CFD2" w:rsidRPr="001A1FBD">
        <w:rPr>
          <w:rFonts w:eastAsia="Times New Roman" w:cs="Times New Roman"/>
          <w:color w:val="auto"/>
        </w:rPr>
        <w:t xml:space="preserve"> veteran </w:t>
      </w:r>
      <w:r w:rsidRPr="001A1FBD">
        <w:rPr>
          <w:rFonts w:eastAsia="Times New Roman" w:cs="Times New Roman"/>
          <w:color w:val="auto"/>
        </w:rPr>
        <w:t xml:space="preserve">of </w:t>
      </w:r>
      <w:r w:rsidR="3BC7E62F" w:rsidRPr="001A1FBD">
        <w:rPr>
          <w:rFonts w:eastAsia="Times New Roman" w:cs="Times New Roman"/>
          <w:color w:val="auto"/>
        </w:rPr>
        <w:t>3</w:t>
      </w:r>
      <w:r w:rsidR="00734373">
        <w:rPr>
          <w:rFonts w:eastAsia="Times New Roman" w:cs="Times New Roman"/>
          <w:color w:val="auto"/>
        </w:rPr>
        <w:t>2</w:t>
      </w:r>
      <w:r w:rsidRPr="001A1FBD">
        <w:rPr>
          <w:rFonts w:eastAsia="Times New Roman" w:cs="Times New Roman"/>
          <w:color w:val="auto"/>
        </w:rPr>
        <w:t xml:space="preserve"> years in a rural district</w:t>
      </w:r>
      <w:r w:rsidR="1260B14F" w:rsidRPr="001A1FBD">
        <w:rPr>
          <w:rFonts w:eastAsia="Times New Roman" w:cs="Times New Roman"/>
          <w:color w:val="auto"/>
        </w:rPr>
        <w:t>,</w:t>
      </w:r>
      <w:r w:rsidRPr="001A1FBD">
        <w:rPr>
          <w:rFonts w:eastAsia="Times New Roman" w:cs="Times New Roman"/>
          <w:color w:val="auto"/>
        </w:rPr>
        <w:t xml:space="preserve"> is particularly representative of a strong thread that ran through this portion of the responses:</w:t>
      </w:r>
    </w:p>
    <w:p w14:paraId="6AE53221" w14:textId="684C7022" w:rsidR="2BD6F516" w:rsidRPr="001A1FBD" w:rsidRDefault="2BD6F516" w:rsidP="30BB2FE0">
      <w:pPr>
        <w:spacing w:line="240" w:lineRule="auto"/>
        <w:rPr>
          <w:rFonts w:eastAsia="Times New Roman" w:cs="Times New Roman"/>
          <w:i/>
          <w:iCs/>
          <w:color w:val="auto"/>
        </w:rPr>
      </w:pPr>
      <w:r w:rsidRPr="30BB2FE0">
        <w:rPr>
          <w:rFonts w:eastAsia="Times New Roman" w:cs="Times New Roman"/>
          <w:i/>
          <w:iCs/>
          <w:color w:val="auto"/>
        </w:rPr>
        <w:t xml:space="preserve">The people that are making the policies need to have been the ones that are in the </w:t>
      </w:r>
      <w:r>
        <w:tab/>
      </w:r>
      <w:r>
        <w:tab/>
      </w:r>
      <w:r w:rsidRPr="30BB2FE0">
        <w:rPr>
          <w:rFonts w:eastAsia="Times New Roman" w:cs="Times New Roman"/>
          <w:i/>
          <w:iCs/>
          <w:color w:val="auto"/>
        </w:rPr>
        <w:t xml:space="preserve">trenches and know what is going on. I would </w:t>
      </w:r>
      <w:bookmarkStart w:id="236" w:name="_Int_2Jyy8T0J"/>
      <w:r w:rsidRPr="30BB2FE0">
        <w:rPr>
          <w:rFonts w:eastAsia="Times New Roman" w:cs="Times New Roman"/>
          <w:i/>
          <w:iCs/>
          <w:color w:val="auto"/>
        </w:rPr>
        <w:t>like obviously</w:t>
      </w:r>
      <w:bookmarkEnd w:id="236"/>
      <w:r w:rsidRPr="30BB2FE0">
        <w:rPr>
          <w:rFonts w:eastAsia="Times New Roman" w:cs="Times New Roman"/>
          <w:i/>
          <w:iCs/>
          <w:color w:val="auto"/>
        </w:rPr>
        <w:t xml:space="preserve"> more legislators </w:t>
      </w:r>
      <w:r w:rsidR="62DB8656" w:rsidRPr="30BB2FE0">
        <w:rPr>
          <w:rFonts w:eastAsia="Times New Roman" w:cs="Times New Roman"/>
          <w:i/>
          <w:iCs/>
          <w:color w:val="auto"/>
        </w:rPr>
        <w:t>to</w:t>
      </w:r>
      <w:r w:rsidRPr="30BB2FE0">
        <w:rPr>
          <w:rFonts w:eastAsia="Times New Roman" w:cs="Times New Roman"/>
          <w:i/>
          <w:iCs/>
          <w:color w:val="auto"/>
        </w:rPr>
        <w:t xml:space="preserve"> support </w:t>
      </w:r>
      <w:r>
        <w:tab/>
      </w:r>
      <w:r w:rsidRPr="30BB2FE0">
        <w:rPr>
          <w:rFonts w:eastAsia="Times New Roman" w:cs="Times New Roman"/>
          <w:i/>
          <w:iCs/>
          <w:color w:val="auto"/>
        </w:rPr>
        <w:t xml:space="preserve">public education because </w:t>
      </w:r>
      <w:bookmarkStart w:id="237" w:name="_Int_2VfxtenI"/>
      <w:r w:rsidRPr="30BB2FE0">
        <w:rPr>
          <w:rFonts w:eastAsia="Times New Roman" w:cs="Times New Roman"/>
          <w:i/>
          <w:iCs/>
          <w:color w:val="auto"/>
        </w:rPr>
        <w:t>they've</w:t>
      </w:r>
      <w:bookmarkEnd w:id="237"/>
      <w:r w:rsidRPr="30BB2FE0">
        <w:rPr>
          <w:rFonts w:eastAsia="Times New Roman" w:cs="Times New Roman"/>
          <w:i/>
          <w:iCs/>
          <w:color w:val="auto"/>
        </w:rPr>
        <w:t xml:space="preserve"> been in public education. I know that a lot of people, </w:t>
      </w:r>
      <w:r>
        <w:tab/>
      </w:r>
      <w:r w:rsidRPr="30BB2FE0">
        <w:rPr>
          <w:rFonts w:eastAsia="Times New Roman" w:cs="Times New Roman"/>
          <w:i/>
          <w:iCs/>
          <w:color w:val="auto"/>
        </w:rPr>
        <w:t xml:space="preserve">teacher wise, are running for offices now or the last election had several. I want our </w:t>
      </w:r>
      <w:r>
        <w:tab/>
      </w:r>
      <w:r w:rsidRPr="30BB2FE0">
        <w:rPr>
          <w:rFonts w:eastAsia="Times New Roman" w:cs="Times New Roman"/>
          <w:i/>
          <w:iCs/>
          <w:color w:val="auto"/>
        </w:rPr>
        <w:t xml:space="preserve">lawmakers and legislators to understand before they make laws that </w:t>
      </w:r>
      <w:bookmarkStart w:id="238" w:name="_Int_23FDBlqe"/>
      <w:r w:rsidRPr="30BB2FE0">
        <w:rPr>
          <w:rFonts w:eastAsia="Times New Roman" w:cs="Times New Roman"/>
          <w:i/>
          <w:iCs/>
          <w:color w:val="auto"/>
        </w:rPr>
        <w:t>don't</w:t>
      </w:r>
      <w:bookmarkEnd w:id="238"/>
      <w:r w:rsidRPr="30BB2FE0">
        <w:rPr>
          <w:rFonts w:eastAsia="Times New Roman" w:cs="Times New Roman"/>
          <w:i/>
          <w:iCs/>
          <w:color w:val="auto"/>
        </w:rPr>
        <w:t xml:space="preserve"> apply and </w:t>
      </w:r>
      <w:r>
        <w:tab/>
      </w:r>
      <w:bookmarkStart w:id="239" w:name="_Int_dUxCkyPM"/>
      <w:r w:rsidRPr="30BB2FE0">
        <w:rPr>
          <w:rFonts w:eastAsia="Times New Roman" w:cs="Times New Roman"/>
          <w:i/>
          <w:iCs/>
          <w:color w:val="auto"/>
        </w:rPr>
        <w:t>aren't</w:t>
      </w:r>
      <w:bookmarkEnd w:id="239"/>
      <w:r w:rsidRPr="30BB2FE0">
        <w:rPr>
          <w:rFonts w:eastAsia="Times New Roman" w:cs="Times New Roman"/>
          <w:i/>
          <w:iCs/>
          <w:color w:val="auto"/>
        </w:rPr>
        <w:t xml:space="preserve"> practical.</w:t>
      </w:r>
    </w:p>
    <w:p w14:paraId="073305C7" w14:textId="7E3E5E27" w:rsidR="00B47A27" w:rsidRPr="001A1FBD" w:rsidRDefault="00B47A27" w:rsidP="00564A07">
      <w:pPr>
        <w:spacing w:line="240" w:lineRule="auto"/>
        <w:ind w:firstLine="0"/>
        <w:rPr>
          <w:rFonts w:eastAsia="Times New Roman" w:cs="Times New Roman"/>
          <w:color w:val="auto"/>
        </w:rPr>
      </w:pPr>
    </w:p>
    <w:p w14:paraId="6D6ACF72" w14:textId="1FFCEF16" w:rsidR="2BD6F516" w:rsidRPr="001A1FBD" w:rsidRDefault="2BD6F516" w:rsidP="00564A07">
      <w:pPr>
        <w:ind w:firstLine="0"/>
        <w:rPr>
          <w:rFonts w:eastAsia="Times New Roman" w:cs="Times New Roman"/>
          <w:color w:val="auto"/>
        </w:rPr>
      </w:pPr>
      <w:r w:rsidRPr="30BB2FE0">
        <w:rPr>
          <w:rFonts w:eastAsia="Times New Roman" w:cs="Times New Roman"/>
          <w:color w:val="auto"/>
        </w:rPr>
        <w:t>It seems the further a</w:t>
      </w:r>
      <w:r w:rsidR="00521E9E" w:rsidRPr="30BB2FE0">
        <w:rPr>
          <w:rFonts w:eastAsia="Times New Roman" w:cs="Times New Roman"/>
          <w:color w:val="auto"/>
        </w:rPr>
        <w:t xml:space="preserve"> controlling</w:t>
      </w:r>
      <w:r w:rsidRPr="30BB2FE0">
        <w:rPr>
          <w:rFonts w:eastAsia="Times New Roman" w:cs="Times New Roman"/>
          <w:color w:val="auto"/>
        </w:rPr>
        <w:t xml:space="preserve"> policy environment grows from the daily reality of teachers’ work with students, the more it is described as </w:t>
      </w:r>
      <w:r w:rsidR="00521E9E" w:rsidRPr="30BB2FE0">
        <w:rPr>
          <w:rFonts w:eastAsia="Times New Roman" w:cs="Times New Roman"/>
          <w:color w:val="auto"/>
        </w:rPr>
        <w:t>negative toward their well-being,</w:t>
      </w:r>
      <w:r w:rsidRPr="30BB2FE0">
        <w:rPr>
          <w:rFonts w:eastAsia="Times New Roman" w:cs="Times New Roman"/>
          <w:color w:val="auto"/>
        </w:rPr>
        <w:t xml:space="preserve"> with this most often occurring at the state level. </w:t>
      </w:r>
      <w:r w:rsidR="43CABC92" w:rsidRPr="30BB2FE0">
        <w:rPr>
          <w:rFonts w:eastAsia="Times New Roman" w:cs="Times New Roman"/>
          <w:color w:val="auto"/>
        </w:rPr>
        <w:t>Every</w:t>
      </w:r>
      <w:r w:rsidRPr="30BB2FE0">
        <w:rPr>
          <w:rFonts w:eastAsia="Times New Roman" w:cs="Times New Roman"/>
          <w:color w:val="auto"/>
        </w:rPr>
        <w:t xml:space="preserve"> participant took the opportunity here to express their desire for policy to be practical, to be drafted by people who have proximity to the policy’s </w:t>
      </w:r>
      <w:r w:rsidR="00136822" w:rsidRPr="30BB2FE0">
        <w:rPr>
          <w:rFonts w:eastAsia="Times New Roman" w:cs="Times New Roman"/>
          <w:color w:val="auto"/>
        </w:rPr>
        <w:t>effects and</w:t>
      </w:r>
      <w:r w:rsidRPr="30BB2FE0">
        <w:rPr>
          <w:rFonts w:eastAsia="Times New Roman" w:cs="Times New Roman"/>
          <w:color w:val="auto"/>
        </w:rPr>
        <w:t xml:space="preserve"> are operating on an empirically informed schema instead of from a place of party line political identity or self-serving agendas as shown in the previous band of data. This desire for policy agents to have practical knowledge of the daily work of a school was most expressed in the data via a deep desire for the “most important” aspect of most teachers’ work which is “</w:t>
      </w:r>
      <w:r w:rsidR="0016755B">
        <w:rPr>
          <w:rFonts w:eastAsia="Times New Roman" w:cs="Times New Roman"/>
          <w:color w:val="auto"/>
        </w:rPr>
        <w:t>t</w:t>
      </w:r>
      <w:r w:rsidRPr="30BB2FE0">
        <w:rPr>
          <w:rFonts w:eastAsia="Times New Roman" w:cs="Times New Roman"/>
          <w:color w:val="auto"/>
        </w:rPr>
        <w:t xml:space="preserve">he kids. </w:t>
      </w:r>
      <w:bookmarkStart w:id="240" w:name="_Int_hA5tmpTX"/>
      <w:proofErr w:type="gramStart"/>
      <w:r w:rsidRPr="30BB2FE0">
        <w:rPr>
          <w:rFonts w:eastAsia="Times New Roman" w:cs="Times New Roman"/>
          <w:color w:val="auto"/>
        </w:rPr>
        <w:t>Definitely the</w:t>
      </w:r>
      <w:bookmarkEnd w:id="240"/>
      <w:proofErr w:type="gramEnd"/>
      <w:r w:rsidRPr="30BB2FE0">
        <w:rPr>
          <w:rFonts w:eastAsia="Times New Roman" w:cs="Times New Roman"/>
          <w:color w:val="auto"/>
        </w:rPr>
        <w:t xml:space="preserve"> kids. I really, really enjoy working with my kids.” This quote from a 2</w:t>
      </w:r>
      <w:r w:rsidR="00734373">
        <w:rPr>
          <w:rFonts w:eastAsia="Times New Roman" w:cs="Times New Roman"/>
          <w:color w:val="auto"/>
        </w:rPr>
        <w:t>7</w:t>
      </w:r>
      <w:r w:rsidRPr="30BB2FE0">
        <w:rPr>
          <w:rFonts w:eastAsia="Times New Roman" w:cs="Times New Roman"/>
          <w:color w:val="auto"/>
        </w:rPr>
        <w:t xml:space="preserve"> year teacher from a suburban district outside of Oklahoma City</w:t>
      </w:r>
      <w:r w:rsidR="605CB745" w:rsidRPr="30BB2FE0">
        <w:rPr>
          <w:rFonts w:eastAsia="Times New Roman" w:cs="Times New Roman"/>
          <w:color w:val="auto"/>
        </w:rPr>
        <w:t>,</w:t>
      </w:r>
      <w:r w:rsidRPr="30BB2FE0">
        <w:rPr>
          <w:rFonts w:eastAsia="Times New Roman" w:cs="Times New Roman"/>
          <w:color w:val="auto"/>
        </w:rPr>
        <w:t xml:space="preserve"> is representative of another </w:t>
      </w:r>
      <w:r w:rsidR="00F1664D" w:rsidRPr="30BB2FE0">
        <w:rPr>
          <w:rFonts w:eastAsia="Times New Roman" w:cs="Times New Roman"/>
          <w:color w:val="auto"/>
        </w:rPr>
        <w:t>dimension</w:t>
      </w:r>
      <w:r w:rsidRPr="30BB2FE0">
        <w:rPr>
          <w:rFonts w:eastAsia="Times New Roman" w:cs="Times New Roman"/>
          <w:color w:val="auto"/>
        </w:rPr>
        <w:t xml:space="preserve"> that will be fully discussed later, but for this point on the importance of connection, participants described how misalignment between </w:t>
      </w:r>
      <w:r w:rsidR="008E661D" w:rsidRPr="008E661D">
        <w:rPr>
          <w:rFonts w:eastAsia="Times New Roman" w:cs="Times New Roman"/>
          <w:color w:val="auto"/>
        </w:rPr>
        <w:t>policies</w:t>
      </w:r>
      <w:r w:rsidRPr="30BB2FE0">
        <w:rPr>
          <w:rFonts w:eastAsia="Times New Roman" w:cs="Times New Roman"/>
          <w:color w:val="auto"/>
        </w:rPr>
        <w:t xml:space="preserve"> and “the kids” is corrosive to their well-being. </w:t>
      </w:r>
    </w:p>
    <w:p w14:paraId="7492DC38" w14:textId="77777777" w:rsidR="00525030" w:rsidRDefault="2BD6F516" w:rsidP="00564A07">
      <w:pPr>
        <w:rPr>
          <w:rFonts w:eastAsia="Times New Roman" w:cs="Times New Roman"/>
          <w:color w:val="auto"/>
        </w:rPr>
      </w:pPr>
      <w:r w:rsidRPr="30BB2FE0">
        <w:rPr>
          <w:rStyle w:val="Heading4Char"/>
          <w:rFonts w:ascii="Times New Roman" w:eastAsia="Times New Roman" w:hAnsi="Times New Roman" w:cs="Times New Roman"/>
          <w:color w:val="auto"/>
          <w:sz w:val="24"/>
        </w:rPr>
        <w:t>Cascade of alignment.</w:t>
      </w:r>
      <w:r w:rsidRPr="30BB2FE0">
        <w:rPr>
          <w:rFonts w:eastAsia="Times New Roman" w:cs="Times New Roman"/>
          <w:b/>
          <w:bCs/>
          <w:color w:val="auto"/>
        </w:rPr>
        <w:t xml:space="preserve"> </w:t>
      </w:r>
      <w:r w:rsidRPr="30BB2FE0">
        <w:rPr>
          <w:rFonts w:eastAsia="Times New Roman" w:cs="Times New Roman"/>
          <w:color w:val="auto"/>
        </w:rPr>
        <w:t xml:space="preserve">The more a policy environment is connected to the daily work of teachers in a way that is relevant and supporting, the more it is described as nurturing. This is seen occasionally at the district level, but most often at the building and interpersonal level. A cascade of alignment from state to local level increasing in familiarity with daily work emerged from this study where most participants described a connection to, and even affection for, </w:t>
      </w:r>
      <w:r w:rsidRPr="30BB2FE0">
        <w:rPr>
          <w:rFonts w:eastAsia="Times New Roman" w:cs="Times New Roman"/>
          <w:color w:val="auto"/>
        </w:rPr>
        <w:lastRenderedPageBreak/>
        <w:t xml:space="preserve">policies at the building level from principals and colleagues they know and trust. Conversely, they shared negative feelings about policies from the state department and legislators </w:t>
      </w:r>
      <w:bookmarkStart w:id="241" w:name="_Int_e3p0OmM3"/>
      <w:r w:rsidRPr="30BB2FE0">
        <w:rPr>
          <w:rFonts w:eastAsia="Times New Roman" w:cs="Times New Roman"/>
          <w:color w:val="auto"/>
        </w:rPr>
        <w:t>almost always</w:t>
      </w:r>
      <w:bookmarkEnd w:id="241"/>
      <w:r w:rsidRPr="30BB2FE0">
        <w:rPr>
          <w:rFonts w:eastAsia="Times New Roman" w:cs="Times New Roman"/>
          <w:color w:val="auto"/>
        </w:rPr>
        <w:t xml:space="preserve"> qualifying that phenomenon with statements about how the people making those policies have “no idea what happens in schools.” </w:t>
      </w:r>
    </w:p>
    <w:p w14:paraId="6027E68F" w14:textId="6A646C3B" w:rsidR="31FC308C" w:rsidRPr="00AF1E04" w:rsidRDefault="2BD6F516" w:rsidP="30BB2FE0">
      <w:pPr>
        <w:rPr>
          <w:rFonts w:eastAsia="Times New Roman" w:cs="Times New Roman"/>
          <w:i/>
          <w:iCs/>
          <w:color w:val="auto"/>
        </w:rPr>
      </w:pPr>
      <w:r w:rsidRPr="30BB2FE0">
        <w:rPr>
          <w:rFonts w:eastAsia="Times New Roman" w:cs="Times New Roman"/>
          <w:color w:val="auto"/>
        </w:rPr>
        <w:t>When asked about what is supportive in their work, along with colleagues at the horizontal level</w:t>
      </w:r>
      <w:r w:rsidR="002032B2" w:rsidRPr="30BB2FE0">
        <w:rPr>
          <w:rFonts w:eastAsia="Times New Roman" w:cs="Times New Roman"/>
          <w:color w:val="auto"/>
        </w:rPr>
        <w:t>, participants described</w:t>
      </w:r>
      <w:r w:rsidRPr="30BB2FE0">
        <w:rPr>
          <w:rFonts w:eastAsia="Times New Roman" w:cs="Times New Roman"/>
          <w:color w:val="auto"/>
        </w:rPr>
        <w:t xml:space="preserve"> “love” and “respect” for a school principal. This will be unpacked in a future subtopic, but </w:t>
      </w:r>
      <w:bookmarkStart w:id="242" w:name="_Int_CVV2qkLX"/>
      <w:r w:rsidRPr="30BB2FE0">
        <w:rPr>
          <w:rFonts w:eastAsia="Times New Roman" w:cs="Times New Roman"/>
          <w:color w:val="auto"/>
        </w:rPr>
        <w:t>it seems building-level leadership</w:t>
      </w:r>
      <w:bookmarkEnd w:id="242"/>
      <w:r w:rsidRPr="30BB2FE0">
        <w:rPr>
          <w:rFonts w:eastAsia="Times New Roman" w:cs="Times New Roman"/>
          <w:color w:val="auto"/>
        </w:rPr>
        <w:t xml:space="preserve"> holds a tremendous amount of power to carve out elements of nurturing for teachers regardless of the policy environment outside. </w:t>
      </w:r>
      <w:r w:rsidR="004119CA" w:rsidRPr="30BB2FE0">
        <w:rPr>
          <w:rFonts w:eastAsia="Times New Roman" w:cs="Times New Roman"/>
          <w:color w:val="auto"/>
        </w:rPr>
        <w:t>A 10-year veteran from a suburban middle school,</w:t>
      </w:r>
      <w:r w:rsidR="5F8FBBDD" w:rsidRPr="30BB2FE0">
        <w:rPr>
          <w:rFonts w:eastAsia="Times New Roman" w:cs="Times New Roman"/>
          <w:color w:val="auto"/>
        </w:rPr>
        <w:t xml:space="preserve"> got more specific and personal with their experience of the cascade and zeroed in on a particular policymaker as indicative of the disconnect at the higher level</w:t>
      </w:r>
      <w:r w:rsidR="1362D357" w:rsidRPr="30BB2FE0">
        <w:rPr>
          <w:rFonts w:eastAsia="Times New Roman" w:cs="Times New Roman"/>
          <w:color w:val="auto"/>
        </w:rPr>
        <w:t xml:space="preserve">. Their description of the emotional impact of some of these decisions is germane to an inquiry into how </w:t>
      </w:r>
      <w:r w:rsidR="008E661D" w:rsidRPr="008E661D">
        <w:rPr>
          <w:rFonts w:eastAsia="Times New Roman" w:cs="Times New Roman"/>
          <w:color w:val="auto"/>
        </w:rPr>
        <w:t>policies</w:t>
      </w:r>
      <w:r w:rsidR="1362D357" w:rsidRPr="30BB2FE0">
        <w:rPr>
          <w:rFonts w:eastAsia="Times New Roman" w:cs="Times New Roman"/>
          <w:color w:val="auto"/>
        </w:rPr>
        <w:t xml:space="preserve"> interact with teacher well-being</w:t>
      </w:r>
      <w:r w:rsidR="5F8FBBDD" w:rsidRPr="30BB2FE0">
        <w:rPr>
          <w:rFonts w:eastAsia="Times New Roman" w:cs="Times New Roman"/>
          <w:color w:val="auto"/>
        </w:rPr>
        <w:t>:</w:t>
      </w:r>
    </w:p>
    <w:p w14:paraId="6F5F89B5" w14:textId="45A40C7E" w:rsidR="5F8FBBDD" w:rsidRPr="001A1FBD" w:rsidRDefault="46F7CCB1" w:rsidP="30BB2FE0">
      <w:pPr>
        <w:spacing w:line="240" w:lineRule="auto"/>
        <w:ind w:left="720" w:firstLine="0"/>
        <w:rPr>
          <w:rFonts w:eastAsia="Times New Roman" w:cs="Times New Roman"/>
          <w:i/>
          <w:iCs/>
          <w:color w:val="auto"/>
        </w:rPr>
      </w:pPr>
      <w:bookmarkStart w:id="243" w:name="_Int_kB9O8Irw"/>
      <w:r w:rsidRPr="30BB2FE0">
        <w:rPr>
          <w:rFonts w:eastAsia="Times New Roman" w:cs="Times New Roman"/>
          <w:i/>
          <w:iCs/>
          <w:color w:val="auto"/>
        </w:rPr>
        <w:t>I think our state</w:t>
      </w:r>
      <w:bookmarkEnd w:id="243"/>
      <w:r w:rsidRPr="30BB2FE0">
        <w:rPr>
          <w:rFonts w:eastAsia="Times New Roman" w:cs="Times New Roman"/>
          <w:i/>
          <w:iCs/>
          <w:color w:val="auto"/>
        </w:rPr>
        <w:t xml:space="preserve"> is awful. I think </w:t>
      </w:r>
      <w:bookmarkStart w:id="244" w:name="_Int_2rV1UnRw"/>
      <w:r w:rsidRPr="30BB2FE0">
        <w:rPr>
          <w:rFonts w:eastAsia="Times New Roman" w:cs="Times New Roman"/>
          <w:i/>
          <w:iCs/>
          <w:color w:val="auto"/>
        </w:rPr>
        <w:t>that</w:t>
      </w:r>
      <w:bookmarkEnd w:id="244"/>
      <w:r w:rsidRPr="30BB2FE0">
        <w:rPr>
          <w:rFonts w:eastAsia="Times New Roman" w:cs="Times New Roman"/>
          <w:i/>
          <w:iCs/>
          <w:color w:val="auto"/>
        </w:rPr>
        <w:t xml:space="preserve"> our </w:t>
      </w:r>
      <w:proofErr w:type="gramStart"/>
      <w:r w:rsidRPr="30BB2FE0">
        <w:rPr>
          <w:rFonts w:eastAsia="Times New Roman" w:cs="Times New Roman"/>
          <w:i/>
          <w:iCs/>
          <w:color w:val="auto"/>
        </w:rPr>
        <w:t>school,</w:t>
      </w:r>
      <w:proofErr w:type="gramEnd"/>
      <w:r w:rsidRPr="30BB2FE0">
        <w:rPr>
          <w:rFonts w:eastAsia="Times New Roman" w:cs="Times New Roman"/>
          <w:i/>
          <w:iCs/>
          <w:color w:val="auto"/>
        </w:rPr>
        <w:t xml:space="preserve"> </w:t>
      </w:r>
      <w:bookmarkStart w:id="245" w:name="_Int_JJfTmLEa"/>
      <w:proofErr w:type="gramStart"/>
      <w:r w:rsidRPr="30BB2FE0">
        <w:rPr>
          <w:rFonts w:eastAsia="Times New Roman" w:cs="Times New Roman"/>
          <w:i/>
          <w:iCs/>
          <w:color w:val="auto"/>
        </w:rPr>
        <w:t>we're</w:t>
      </w:r>
      <w:bookmarkEnd w:id="245"/>
      <w:proofErr w:type="gramEnd"/>
      <w:r w:rsidRPr="30BB2FE0">
        <w:rPr>
          <w:rFonts w:eastAsia="Times New Roman" w:cs="Times New Roman"/>
          <w:i/>
          <w:iCs/>
          <w:color w:val="auto"/>
        </w:rPr>
        <w:t xml:space="preserve"> very spoiled. We have wonderful </w:t>
      </w:r>
      <w:r w:rsidR="00136822" w:rsidRPr="30BB2FE0">
        <w:rPr>
          <w:rFonts w:eastAsia="Times New Roman" w:cs="Times New Roman"/>
          <w:i/>
          <w:iCs/>
          <w:color w:val="auto"/>
        </w:rPr>
        <w:t>administrators;</w:t>
      </w:r>
      <w:r w:rsidRPr="30BB2FE0">
        <w:rPr>
          <w:rFonts w:eastAsia="Times New Roman" w:cs="Times New Roman"/>
          <w:i/>
          <w:iCs/>
          <w:color w:val="auto"/>
        </w:rPr>
        <w:t xml:space="preserve"> we have a fantastic superintendent. We have </w:t>
      </w:r>
      <w:bookmarkStart w:id="246" w:name="_Int_ueOY1a1v"/>
      <w:r w:rsidRPr="30BB2FE0">
        <w:rPr>
          <w:rFonts w:eastAsia="Times New Roman" w:cs="Times New Roman"/>
          <w:i/>
          <w:iCs/>
          <w:color w:val="auto"/>
        </w:rPr>
        <w:t>a very supportive</w:t>
      </w:r>
      <w:bookmarkEnd w:id="246"/>
      <w:r w:rsidRPr="30BB2FE0">
        <w:rPr>
          <w:rFonts w:eastAsia="Times New Roman" w:cs="Times New Roman"/>
          <w:i/>
          <w:iCs/>
          <w:color w:val="auto"/>
        </w:rPr>
        <w:t xml:space="preserve"> board. We are spoiled by that...We think we have a lot of power as teachers in this school district, which is awesome, but not. </w:t>
      </w:r>
      <w:bookmarkStart w:id="247" w:name="_Int_HpNe5q8K"/>
      <w:r w:rsidRPr="30BB2FE0">
        <w:rPr>
          <w:rFonts w:eastAsia="Times New Roman" w:cs="Times New Roman"/>
          <w:i/>
          <w:iCs/>
          <w:color w:val="auto"/>
        </w:rPr>
        <w:t>It's</w:t>
      </w:r>
      <w:bookmarkEnd w:id="247"/>
      <w:r w:rsidRPr="30BB2FE0">
        <w:rPr>
          <w:rFonts w:eastAsia="Times New Roman" w:cs="Times New Roman"/>
          <w:i/>
          <w:iCs/>
          <w:color w:val="auto"/>
        </w:rPr>
        <w:t xml:space="preserve"> very skewed when you look at the state level because I think most </w:t>
      </w:r>
      <w:bookmarkStart w:id="248" w:name="_Int_AaRycRma"/>
      <w:proofErr w:type="gramStart"/>
      <w:r w:rsidRPr="30BB2FE0">
        <w:rPr>
          <w:rFonts w:eastAsia="Times New Roman" w:cs="Times New Roman"/>
          <w:i/>
          <w:iCs/>
          <w:color w:val="auto"/>
        </w:rPr>
        <w:t>public school</w:t>
      </w:r>
      <w:bookmarkEnd w:id="248"/>
      <w:proofErr w:type="gramEnd"/>
      <w:r w:rsidRPr="30BB2FE0">
        <w:rPr>
          <w:rFonts w:eastAsia="Times New Roman" w:cs="Times New Roman"/>
          <w:i/>
          <w:iCs/>
          <w:color w:val="auto"/>
        </w:rPr>
        <w:t xml:space="preserve"> teachers in the state feel like a piece of crap. </w:t>
      </w:r>
      <w:bookmarkStart w:id="249" w:name="_Int_74EbXUgc"/>
      <w:r w:rsidRPr="30BB2FE0">
        <w:rPr>
          <w:rFonts w:eastAsia="Times New Roman" w:cs="Times New Roman"/>
          <w:i/>
          <w:iCs/>
          <w:color w:val="auto"/>
        </w:rPr>
        <w:t>We're</w:t>
      </w:r>
      <w:bookmarkEnd w:id="249"/>
      <w:r w:rsidRPr="30BB2FE0">
        <w:rPr>
          <w:rFonts w:eastAsia="Times New Roman" w:cs="Times New Roman"/>
          <w:i/>
          <w:iCs/>
          <w:color w:val="auto"/>
        </w:rPr>
        <w:t xml:space="preserve"> viewed to be unprofessional. </w:t>
      </w:r>
      <w:bookmarkStart w:id="250" w:name="_Int_JRAf6KkU"/>
      <w:r w:rsidRPr="30BB2FE0">
        <w:rPr>
          <w:rFonts w:eastAsia="Times New Roman" w:cs="Times New Roman"/>
          <w:i/>
          <w:iCs/>
          <w:color w:val="auto"/>
        </w:rPr>
        <w:t>It's</w:t>
      </w:r>
      <w:bookmarkEnd w:id="250"/>
      <w:r w:rsidRPr="30BB2FE0">
        <w:rPr>
          <w:rFonts w:eastAsia="Times New Roman" w:cs="Times New Roman"/>
          <w:i/>
          <w:iCs/>
          <w:color w:val="auto"/>
        </w:rPr>
        <w:t xml:space="preserve"> </w:t>
      </w:r>
      <w:bookmarkStart w:id="251" w:name="_Int_rr0elKv4"/>
      <w:r w:rsidRPr="30BB2FE0">
        <w:rPr>
          <w:rFonts w:eastAsia="Times New Roman" w:cs="Times New Roman"/>
          <w:i/>
          <w:iCs/>
          <w:color w:val="auto"/>
        </w:rPr>
        <w:t>kind of how</w:t>
      </w:r>
      <w:bookmarkEnd w:id="251"/>
      <w:r w:rsidRPr="30BB2FE0">
        <w:rPr>
          <w:rFonts w:eastAsia="Times New Roman" w:cs="Times New Roman"/>
          <w:i/>
          <w:iCs/>
          <w:color w:val="auto"/>
        </w:rPr>
        <w:t xml:space="preserve"> you feel most of the time, especially right now with this Ryan Walters joke of a person. </w:t>
      </w:r>
      <w:bookmarkStart w:id="252" w:name="_Int_Zog0mHa9"/>
      <w:r w:rsidRPr="30BB2FE0">
        <w:rPr>
          <w:rFonts w:eastAsia="Times New Roman" w:cs="Times New Roman"/>
          <w:i/>
          <w:iCs/>
          <w:color w:val="auto"/>
        </w:rPr>
        <w:t>He's</w:t>
      </w:r>
      <w:bookmarkEnd w:id="252"/>
      <w:r w:rsidRPr="30BB2FE0">
        <w:rPr>
          <w:rFonts w:eastAsia="Times New Roman" w:cs="Times New Roman"/>
          <w:i/>
          <w:iCs/>
          <w:color w:val="auto"/>
        </w:rPr>
        <w:t xml:space="preserve"> </w:t>
      </w:r>
      <w:bookmarkStart w:id="253" w:name="_Int_GobmsdYD"/>
      <w:r w:rsidRPr="30BB2FE0">
        <w:rPr>
          <w:rFonts w:eastAsia="Times New Roman" w:cs="Times New Roman"/>
          <w:i/>
          <w:iCs/>
          <w:color w:val="auto"/>
        </w:rPr>
        <w:t>just crazy</w:t>
      </w:r>
      <w:bookmarkEnd w:id="253"/>
      <w:r w:rsidRPr="30BB2FE0">
        <w:rPr>
          <w:rFonts w:eastAsia="Times New Roman" w:cs="Times New Roman"/>
          <w:i/>
          <w:iCs/>
          <w:color w:val="auto"/>
        </w:rPr>
        <w:t xml:space="preserve">. </w:t>
      </w:r>
      <w:bookmarkStart w:id="254" w:name="_Int_7XdWTzz5"/>
      <w:r w:rsidRPr="30BB2FE0">
        <w:rPr>
          <w:rFonts w:eastAsia="Times New Roman" w:cs="Times New Roman"/>
          <w:i/>
          <w:iCs/>
          <w:color w:val="auto"/>
        </w:rPr>
        <w:t xml:space="preserve">I guess I've got </w:t>
      </w:r>
      <w:proofErr w:type="gramStart"/>
      <w:r w:rsidRPr="30BB2FE0">
        <w:rPr>
          <w:rFonts w:eastAsia="Times New Roman" w:cs="Times New Roman"/>
          <w:i/>
          <w:iCs/>
          <w:color w:val="auto"/>
        </w:rPr>
        <w:t>really positive</w:t>
      </w:r>
      <w:proofErr w:type="gramEnd"/>
      <w:r w:rsidRPr="30BB2FE0">
        <w:rPr>
          <w:rFonts w:eastAsia="Times New Roman" w:cs="Times New Roman"/>
          <w:i/>
          <w:iCs/>
          <w:color w:val="auto"/>
        </w:rPr>
        <w:t xml:space="preserve"> feelings on my district level and </w:t>
      </w:r>
      <w:proofErr w:type="gramStart"/>
      <w:r w:rsidRPr="30BB2FE0">
        <w:rPr>
          <w:rFonts w:eastAsia="Times New Roman" w:cs="Times New Roman"/>
          <w:i/>
          <w:iCs/>
          <w:color w:val="auto"/>
        </w:rPr>
        <w:t>really negative</w:t>
      </w:r>
      <w:proofErr w:type="gramEnd"/>
      <w:r w:rsidRPr="30BB2FE0">
        <w:rPr>
          <w:rFonts w:eastAsia="Times New Roman" w:cs="Times New Roman"/>
          <w:i/>
          <w:iCs/>
          <w:color w:val="auto"/>
        </w:rPr>
        <w:t xml:space="preserve"> feelings on the higher levels.</w:t>
      </w:r>
      <w:bookmarkEnd w:id="254"/>
    </w:p>
    <w:p w14:paraId="2289CA4A" w14:textId="20F967E5" w:rsidR="00B47A27" w:rsidRDefault="00B47A27" w:rsidP="00564A07">
      <w:pPr>
        <w:spacing w:line="240" w:lineRule="auto"/>
        <w:ind w:firstLine="0"/>
        <w:rPr>
          <w:rFonts w:eastAsia="Times New Roman" w:cs="Times New Roman"/>
          <w:color w:val="auto"/>
        </w:rPr>
      </w:pPr>
    </w:p>
    <w:p w14:paraId="0203D0F0" w14:textId="15FD56A9" w:rsidR="31FC308C" w:rsidRDefault="00A8671D" w:rsidP="30BB2FE0">
      <w:pPr>
        <w:ind w:firstLine="0"/>
        <w:rPr>
          <w:rFonts w:eastAsia="Times New Roman" w:cs="Times New Roman"/>
          <w:i/>
          <w:iCs/>
          <w:color w:val="auto"/>
        </w:rPr>
      </w:pPr>
      <w:r w:rsidRPr="30BB2FE0">
        <w:rPr>
          <w:rFonts w:eastAsia="Times New Roman" w:cs="Times New Roman"/>
          <w:color w:val="auto"/>
        </w:rPr>
        <w:t xml:space="preserve">This quote articulates the many dimensions at which teachers describe </w:t>
      </w:r>
      <w:r w:rsidR="008E661D" w:rsidRPr="008E661D">
        <w:rPr>
          <w:rFonts w:eastAsia="Times New Roman" w:cs="Times New Roman"/>
          <w:color w:val="auto"/>
        </w:rPr>
        <w:t>policies</w:t>
      </w:r>
      <w:r w:rsidRPr="30BB2FE0">
        <w:rPr>
          <w:rFonts w:eastAsia="Times New Roman" w:cs="Times New Roman"/>
          <w:color w:val="auto"/>
        </w:rPr>
        <w:t xml:space="preserve"> aligning to, or deviating from, a paradigm that positively influences their well-being. </w:t>
      </w:r>
      <w:r w:rsidR="315A2B21" w:rsidRPr="30BB2FE0">
        <w:rPr>
          <w:rFonts w:eastAsia="Times New Roman" w:cs="Times New Roman"/>
          <w:color w:val="auto"/>
        </w:rPr>
        <w:t xml:space="preserve">The concept of “purpose” was one articulated often in teachers’ descriptions of their work in the policy environment. </w:t>
      </w:r>
      <w:r w:rsidR="2BD6F516" w:rsidRPr="30BB2FE0">
        <w:rPr>
          <w:rFonts w:eastAsia="Times New Roman" w:cs="Times New Roman"/>
          <w:color w:val="auto"/>
        </w:rPr>
        <w:t xml:space="preserve">This cascade underscores the basic psychological need humans have for relatedness in their work. Damning statements suggesting irrelevance, obtuseness, and elitism were </w:t>
      </w:r>
      <w:r w:rsidR="006360B2" w:rsidRPr="30BB2FE0">
        <w:rPr>
          <w:rFonts w:eastAsia="Times New Roman" w:cs="Times New Roman"/>
          <w:color w:val="auto"/>
        </w:rPr>
        <w:t xml:space="preserve">numerous </w:t>
      </w:r>
      <w:r w:rsidR="2BD6F516" w:rsidRPr="30BB2FE0">
        <w:rPr>
          <w:rFonts w:eastAsia="Times New Roman" w:cs="Times New Roman"/>
          <w:color w:val="auto"/>
        </w:rPr>
        <w:t xml:space="preserve">within the responses about decisions </w:t>
      </w:r>
      <w:r w:rsidR="00F120ED" w:rsidRPr="30BB2FE0">
        <w:rPr>
          <w:rFonts w:eastAsia="Times New Roman" w:cs="Times New Roman"/>
          <w:color w:val="auto"/>
        </w:rPr>
        <w:t xml:space="preserve">by </w:t>
      </w:r>
      <w:r w:rsidR="2BD6F516" w:rsidRPr="30BB2FE0">
        <w:rPr>
          <w:rFonts w:eastAsia="Times New Roman" w:cs="Times New Roman"/>
          <w:color w:val="auto"/>
        </w:rPr>
        <w:t xml:space="preserve">state leadership. Responses about the district level were often positive or ambivalent, </w:t>
      </w:r>
      <w:r w:rsidR="002E2570" w:rsidRPr="30BB2FE0">
        <w:rPr>
          <w:rFonts w:eastAsia="Times New Roman" w:cs="Times New Roman"/>
          <w:color w:val="auto"/>
        </w:rPr>
        <w:t>with</w:t>
      </w:r>
      <w:r w:rsidR="2BD6F516" w:rsidRPr="30BB2FE0">
        <w:rPr>
          <w:rFonts w:eastAsia="Times New Roman" w:cs="Times New Roman"/>
          <w:color w:val="auto"/>
        </w:rPr>
        <w:t xml:space="preserve"> the building level by far</w:t>
      </w:r>
      <w:r w:rsidR="002E2570" w:rsidRPr="30BB2FE0">
        <w:rPr>
          <w:rFonts w:eastAsia="Times New Roman" w:cs="Times New Roman"/>
          <w:color w:val="auto"/>
        </w:rPr>
        <w:t xml:space="preserve"> described</w:t>
      </w:r>
      <w:r w:rsidR="2BD6F516" w:rsidRPr="30BB2FE0">
        <w:rPr>
          <w:rFonts w:eastAsia="Times New Roman" w:cs="Times New Roman"/>
          <w:color w:val="auto"/>
        </w:rPr>
        <w:t xml:space="preserve"> the most affectionate</w:t>
      </w:r>
      <w:r w:rsidR="002E2570" w:rsidRPr="30BB2FE0">
        <w:rPr>
          <w:rFonts w:eastAsia="Times New Roman" w:cs="Times New Roman"/>
          <w:color w:val="auto"/>
        </w:rPr>
        <w:t>ly</w:t>
      </w:r>
      <w:r w:rsidR="2BD6F516" w:rsidRPr="30BB2FE0">
        <w:rPr>
          <w:rFonts w:eastAsia="Times New Roman" w:cs="Times New Roman"/>
          <w:color w:val="auto"/>
        </w:rPr>
        <w:t xml:space="preserve">, </w:t>
      </w:r>
      <w:r w:rsidR="2BD6F516" w:rsidRPr="30BB2FE0">
        <w:rPr>
          <w:rFonts w:eastAsia="Times New Roman" w:cs="Times New Roman"/>
          <w:color w:val="auto"/>
        </w:rPr>
        <w:lastRenderedPageBreak/>
        <w:t xml:space="preserve">particularly because teachers saw those making building-level policies as having the most relevant, connected compass for policy-making that affects the teacher’s role. </w:t>
      </w:r>
      <w:r w:rsidR="437E814D" w:rsidRPr="30BB2FE0">
        <w:rPr>
          <w:rFonts w:eastAsia="Times New Roman" w:cs="Times New Roman"/>
          <w:color w:val="auto"/>
        </w:rPr>
        <w:t>T</w:t>
      </w:r>
      <w:r w:rsidR="0223667F" w:rsidRPr="30BB2FE0">
        <w:rPr>
          <w:rFonts w:eastAsia="Times New Roman" w:cs="Times New Roman"/>
          <w:color w:val="auto"/>
        </w:rPr>
        <w:t xml:space="preserve">he way teachers “feel” about the cascade is important because its presence is not empirically important in and of itself. While teachers </w:t>
      </w:r>
      <w:r w:rsidR="004E059A" w:rsidRPr="30BB2FE0">
        <w:rPr>
          <w:rFonts w:eastAsia="Times New Roman" w:cs="Times New Roman"/>
          <w:color w:val="auto"/>
        </w:rPr>
        <w:t>voiced</w:t>
      </w:r>
      <w:r w:rsidR="0223667F" w:rsidRPr="30BB2FE0">
        <w:rPr>
          <w:rFonts w:eastAsia="Times New Roman" w:cs="Times New Roman"/>
          <w:color w:val="auto"/>
        </w:rPr>
        <w:t xml:space="preserve"> affection for building and dis</w:t>
      </w:r>
      <w:r w:rsidR="347F510A" w:rsidRPr="30BB2FE0">
        <w:rPr>
          <w:rFonts w:eastAsia="Times New Roman" w:cs="Times New Roman"/>
          <w:color w:val="auto"/>
        </w:rPr>
        <w:t xml:space="preserve">trict leaders as connected to their work, it </w:t>
      </w:r>
      <w:r w:rsidR="0223667F" w:rsidRPr="30BB2FE0">
        <w:rPr>
          <w:rFonts w:eastAsia="Times New Roman" w:cs="Times New Roman"/>
          <w:color w:val="auto"/>
        </w:rPr>
        <w:t xml:space="preserve">could be </w:t>
      </w:r>
      <w:r w:rsidR="2E951933" w:rsidRPr="30BB2FE0">
        <w:rPr>
          <w:rFonts w:eastAsia="Times New Roman" w:cs="Times New Roman"/>
          <w:color w:val="auto"/>
        </w:rPr>
        <w:t>th</w:t>
      </w:r>
      <w:r w:rsidR="006712BE">
        <w:rPr>
          <w:rFonts w:eastAsia="Times New Roman" w:cs="Times New Roman"/>
          <w:color w:val="auto"/>
        </w:rPr>
        <w:t xml:space="preserve">eir </w:t>
      </w:r>
      <w:r w:rsidR="437E814D" w:rsidRPr="30BB2FE0">
        <w:rPr>
          <w:rFonts w:eastAsia="Times New Roman" w:cs="Times New Roman"/>
          <w:color w:val="auto"/>
        </w:rPr>
        <w:t>descri</w:t>
      </w:r>
      <w:r w:rsidR="7E0D8F7B" w:rsidRPr="30BB2FE0">
        <w:rPr>
          <w:rFonts w:eastAsia="Times New Roman" w:cs="Times New Roman"/>
          <w:color w:val="auto"/>
        </w:rPr>
        <w:t>ption of</w:t>
      </w:r>
      <w:r w:rsidR="7F24EEFA" w:rsidRPr="30BB2FE0">
        <w:rPr>
          <w:rFonts w:eastAsia="Times New Roman" w:cs="Times New Roman"/>
          <w:color w:val="auto"/>
        </w:rPr>
        <w:t xml:space="preserve"> their “feelings” about this cascade</w:t>
      </w:r>
      <w:r w:rsidR="3B0AED28" w:rsidRPr="30BB2FE0">
        <w:rPr>
          <w:rFonts w:eastAsia="Times New Roman" w:cs="Times New Roman"/>
          <w:color w:val="auto"/>
        </w:rPr>
        <w:t xml:space="preserve"> are </w:t>
      </w:r>
      <w:bookmarkStart w:id="255" w:name="_Int_SYqKXYWJ"/>
      <w:r w:rsidR="3B0AED28" w:rsidRPr="30BB2FE0">
        <w:rPr>
          <w:rFonts w:eastAsia="Times New Roman" w:cs="Times New Roman"/>
          <w:color w:val="auto"/>
        </w:rPr>
        <w:t>somewhat ominous</w:t>
      </w:r>
      <w:bookmarkEnd w:id="255"/>
      <w:r w:rsidR="3B0AED28" w:rsidRPr="30BB2FE0">
        <w:rPr>
          <w:rFonts w:eastAsia="Times New Roman" w:cs="Times New Roman"/>
          <w:color w:val="auto"/>
        </w:rPr>
        <w:t xml:space="preserve"> in the dialogue</w:t>
      </w:r>
      <w:r w:rsidR="006712BE">
        <w:rPr>
          <w:rFonts w:eastAsia="Times New Roman" w:cs="Times New Roman"/>
          <w:color w:val="auto"/>
        </w:rPr>
        <w:t xml:space="preserve">, like in this </w:t>
      </w:r>
      <w:r w:rsidR="002014A3">
        <w:rPr>
          <w:rFonts w:eastAsia="Times New Roman" w:cs="Times New Roman"/>
          <w:color w:val="auto"/>
        </w:rPr>
        <w:t>description from a veteran English teacher in a small rural district</w:t>
      </w:r>
      <w:r w:rsidR="3B0AED28" w:rsidRPr="30BB2FE0">
        <w:rPr>
          <w:rFonts w:eastAsia="Times New Roman" w:cs="Times New Roman"/>
          <w:color w:val="auto"/>
        </w:rPr>
        <w:t>:</w:t>
      </w:r>
    </w:p>
    <w:p w14:paraId="03F16493" w14:textId="6C15CC95" w:rsidR="3B0AED28" w:rsidRPr="001A1FBD" w:rsidRDefault="314C6D5E" w:rsidP="30BB2FE0">
      <w:pPr>
        <w:spacing w:line="240" w:lineRule="auto"/>
        <w:ind w:left="720" w:firstLine="0"/>
        <w:rPr>
          <w:rFonts w:eastAsia="Times New Roman" w:cs="Times New Roman"/>
          <w:i/>
          <w:iCs/>
          <w:color w:val="auto"/>
        </w:rPr>
      </w:pPr>
      <w:r w:rsidRPr="30BB2FE0">
        <w:rPr>
          <w:rFonts w:eastAsia="Times New Roman" w:cs="Times New Roman"/>
          <w:i/>
          <w:iCs/>
          <w:color w:val="auto"/>
        </w:rPr>
        <w:t xml:space="preserve">I think </w:t>
      </w:r>
      <w:bookmarkStart w:id="256" w:name="_Int_ywg1iN4V"/>
      <w:r w:rsidRPr="30BB2FE0">
        <w:rPr>
          <w:rFonts w:eastAsia="Times New Roman" w:cs="Times New Roman"/>
          <w:i/>
          <w:iCs/>
          <w:color w:val="auto"/>
        </w:rPr>
        <w:t>it's</w:t>
      </w:r>
      <w:bookmarkEnd w:id="256"/>
      <w:r w:rsidRPr="30BB2FE0">
        <w:rPr>
          <w:rFonts w:eastAsia="Times New Roman" w:cs="Times New Roman"/>
          <w:i/>
          <w:iCs/>
          <w:color w:val="auto"/>
        </w:rPr>
        <w:t xml:space="preserve"> hard for me to truly dwell on </w:t>
      </w:r>
      <w:bookmarkStart w:id="257" w:name="_Int_LEJHHbAP"/>
      <w:r w:rsidRPr="30BB2FE0">
        <w:rPr>
          <w:rFonts w:eastAsia="Times New Roman" w:cs="Times New Roman"/>
          <w:i/>
          <w:iCs/>
          <w:color w:val="auto"/>
        </w:rPr>
        <w:t>state level things</w:t>
      </w:r>
      <w:bookmarkEnd w:id="257"/>
      <w:r w:rsidRPr="30BB2FE0">
        <w:rPr>
          <w:rFonts w:eastAsia="Times New Roman" w:cs="Times New Roman"/>
          <w:i/>
          <w:iCs/>
          <w:color w:val="auto"/>
        </w:rPr>
        <w:t xml:space="preserve"> when the district and especially the school level things feel right. </w:t>
      </w:r>
      <w:bookmarkStart w:id="258" w:name="_Int_s7IVxpdg"/>
      <w:proofErr w:type="gramStart"/>
      <w:r w:rsidRPr="30BB2FE0">
        <w:rPr>
          <w:rFonts w:eastAsia="Times New Roman" w:cs="Times New Roman"/>
          <w:i/>
          <w:iCs/>
          <w:color w:val="auto"/>
        </w:rPr>
        <w:t>As long as</w:t>
      </w:r>
      <w:bookmarkEnd w:id="258"/>
      <w:proofErr w:type="gramEnd"/>
      <w:r w:rsidRPr="30BB2FE0">
        <w:rPr>
          <w:rFonts w:eastAsia="Times New Roman" w:cs="Times New Roman"/>
          <w:i/>
          <w:iCs/>
          <w:color w:val="auto"/>
        </w:rPr>
        <w:t xml:space="preserve"> my school feels like </w:t>
      </w:r>
      <w:bookmarkStart w:id="259" w:name="_Int_dWxcPKge"/>
      <w:r w:rsidRPr="30BB2FE0">
        <w:rPr>
          <w:rFonts w:eastAsia="Times New Roman" w:cs="Times New Roman"/>
          <w:i/>
          <w:iCs/>
          <w:color w:val="auto"/>
        </w:rPr>
        <w:t>it's</w:t>
      </w:r>
      <w:bookmarkEnd w:id="259"/>
      <w:r w:rsidRPr="30BB2FE0">
        <w:rPr>
          <w:rFonts w:eastAsia="Times New Roman" w:cs="Times New Roman"/>
          <w:i/>
          <w:iCs/>
          <w:color w:val="auto"/>
        </w:rPr>
        <w:t xml:space="preserve"> good and my district feels </w:t>
      </w:r>
      <w:bookmarkStart w:id="260" w:name="_Int_PbL395OI"/>
      <w:r w:rsidRPr="30BB2FE0">
        <w:rPr>
          <w:rFonts w:eastAsia="Times New Roman" w:cs="Times New Roman"/>
          <w:i/>
          <w:iCs/>
          <w:color w:val="auto"/>
        </w:rPr>
        <w:t xml:space="preserve">healthy to some degree, </w:t>
      </w:r>
      <w:bookmarkStart w:id="261" w:name="_Int_VfNIEoV4"/>
      <w:r w:rsidRPr="30BB2FE0">
        <w:rPr>
          <w:rFonts w:eastAsia="Times New Roman" w:cs="Times New Roman"/>
          <w:i/>
          <w:iCs/>
          <w:color w:val="auto"/>
        </w:rPr>
        <w:t>I'm</w:t>
      </w:r>
      <w:bookmarkEnd w:id="260"/>
      <w:bookmarkEnd w:id="261"/>
      <w:r w:rsidRPr="30BB2FE0">
        <w:rPr>
          <w:rFonts w:eastAsia="Times New Roman" w:cs="Times New Roman"/>
          <w:i/>
          <w:iCs/>
          <w:color w:val="auto"/>
        </w:rPr>
        <w:t xml:space="preserve"> in it and I feel </w:t>
      </w:r>
      <w:r w:rsidR="00ED2B85" w:rsidRPr="30BB2FE0">
        <w:rPr>
          <w:rFonts w:eastAsia="Times New Roman" w:cs="Times New Roman"/>
          <w:i/>
          <w:iCs/>
          <w:color w:val="auto"/>
        </w:rPr>
        <w:t>good,</w:t>
      </w:r>
      <w:r w:rsidRPr="30BB2FE0">
        <w:rPr>
          <w:rFonts w:eastAsia="Times New Roman" w:cs="Times New Roman"/>
          <w:i/>
          <w:iCs/>
          <w:color w:val="auto"/>
        </w:rPr>
        <w:t xml:space="preserve"> and I feel confident about it.</w:t>
      </w:r>
    </w:p>
    <w:p w14:paraId="1015E97A" w14:textId="75A143CD" w:rsidR="00B47A27" w:rsidRPr="001A1FBD" w:rsidRDefault="00B47A27" w:rsidP="00564A07">
      <w:pPr>
        <w:spacing w:line="240" w:lineRule="auto"/>
        <w:ind w:firstLine="0"/>
        <w:rPr>
          <w:rFonts w:eastAsia="Times New Roman" w:cs="Times New Roman"/>
          <w:color w:val="auto"/>
        </w:rPr>
      </w:pPr>
    </w:p>
    <w:p w14:paraId="343A5801" w14:textId="7A708C7B" w:rsidR="00581F72" w:rsidRPr="00F9245B" w:rsidRDefault="3B0AED28" w:rsidP="00F9245B">
      <w:pPr>
        <w:ind w:firstLine="0"/>
        <w:rPr>
          <w:rFonts w:eastAsia="Times New Roman" w:cs="Times New Roman"/>
          <w:color w:val="auto"/>
        </w:rPr>
      </w:pPr>
      <w:r w:rsidRPr="48C3E538">
        <w:rPr>
          <w:rFonts w:eastAsia="Times New Roman" w:cs="Times New Roman"/>
          <w:color w:val="auto"/>
        </w:rPr>
        <w:t>This low confidence is important in the conversation of well-being as it indicates a negative aspect of control with</w:t>
      </w:r>
      <w:r w:rsidR="0029177C" w:rsidRPr="48C3E538">
        <w:rPr>
          <w:rFonts w:eastAsia="Times New Roman" w:cs="Times New Roman"/>
          <w:color w:val="auto"/>
        </w:rPr>
        <w:t>in</w:t>
      </w:r>
      <w:r w:rsidRPr="48C3E538">
        <w:rPr>
          <w:rFonts w:eastAsia="Times New Roman" w:cs="Times New Roman"/>
          <w:color w:val="auto"/>
        </w:rPr>
        <w:t xml:space="preserve"> the study's theoretical framework. SDT asserts that a person must feel competent to be intrinsically motivated and the quality of confidence should be seen as </w:t>
      </w:r>
      <w:r w:rsidR="00357AEA" w:rsidRPr="48C3E538">
        <w:rPr>
          <w:rFonts w:eastAsia="Times New Roman" w:cs="Times New Roman"/>
          <w:color w:val="auto"/>
        </w:rPr>
        <w:t>important to that</w:t>
      </w:r>
      <w:r w:rsidRPr="48C3E538">
        <w:rPr>
          <w:rFonts w:eastAsia="Times New Roman" w:cs="Times New Roman"/>
          <w:color w:val="auto"/>
        </w:rPr>
        <w:t xml:space="preserve"> psychological need. With it absent, due to the policy </w:t>
      </w:r>
      <w:r w:rsidR="00B0794D" w:rsidRPr="48C3E538">
        <w:rPr>
          <w:rFonts w:eastAsia="Times New Roman" w:cs="Times New Roman"/>
          <w:color w:val="auto"/>
        </w:rPr>
        <w:t>affection dynamic</w:t>
      </w:r>
      <w:r w:rsidRPr="48C3E538">
        <w:rPr>
          <w:rFonts w:eastAsia="Times New Roman" w:cs="Times New Roman"/>
          <w:color w:val="auto"/>
        </w:rPr>
        <w:t xml:space="preserve"> illustrated here</w:t>
      </w:r>
      <w:r w:rsidR="00B0794D" w:rsidRPr="48C3E538">
        <w:rPr>
          <w:rFonts w:eastAsia="Times New Roman" w:cs="Times New Roman"/>
          <w:color w:val="auto"/>
        </w:rPr>
        <w:t xml:space="preserve"> (Figure </w:t>
      </w:r>
      <w:r w:rsidR="7C6C57BF" w:rsidRPr="48C3E538">
        <w:rPr>
          <w:rFonts w:eastAsia="Times New Roman" w:cs="Times New Roman"/>
          <w:color w:val="auto"/>
        </w:rPr>
        <w:t>6</w:t>
      </w:r>
      <w:r w:rsidR="00B0794D" w:rsidRPr="48C3E538">
        <w:rPr>
          <w:rFonts w:eastAsia="Times New Roman" w:cs="Times New Roman"/>
          <w:color w:val="auto"/>
        </w:rPr>
        <w:t>)</w:t>
      </w:r>
      <w:r w:rsidRPr="48C3E538">
        <w:rPr>
          <w:rFonts w:eastAsia="Times New Roman" w:cs="Times New Roman"/>
          <w:color w:val="auto"/>
        </w:rPr>
        <w:t xml:space="preserve">, </w:t>
      </w:r>
      <w:r w:rsidR="4A5B10B9" w:rsidRPr="48C3E538">
        <w:rPr>
          <w:rFonts w:eastAsia="Times New Roman" w:cs="Times New Roman"/>
          <w:color w:val="auto"/>
        </w:rPr>
        <w:t xml:space="preserve">well-being is challenged in the ways the data describe. </w:t>
      </w:r>
      <w:bookmarkStart w:id="262" w:name="_Toc160181753"/>
      <w:bookmarkStart w:id="263" w:name="_Toc160182239"/>
      <w:bookmarkStart w:id="264" w:name="_Toc160195546"/>
      <w:bookmarkStart w:id="265" w:name="_Toc161659305"/>
    </w:p>
    <w:p w14:paraId="37B1E8A4" w14:textId="53BE532F" w:rsidR="2BD6F516" w:rsidRPr="001A1FBD" w:rsidRDefault="008E2AA8" w:rsidP="00E739FF">
      <w:pPr>
        <w:pStyle w:val="TCGHeader"/>
      </w:pPr>
      <w:bookmarkStart w:id="266" w:name="_Toc161669572"/>
      <w:bookmarkStart w:id="267" w:name="_Toc161718909"/>
      <w:bookmarkStart w:id="268" w:name="_Toc161728295"/>
      <w:r>
        <w:t>Figure</w:t>
      </w:r>
      <w:r w:rsidR="2BD6F516">
        <w:t xml:space="preserve"> </w:t>
      </w:r>
      <w:r w:rsidR="37C6E832">
        <w:t>6</w:t>
      </w:r>
      <w:bookmarkEnd w:id="262"/>
      <w:bookmarkEnd w:id="263"/>
      <w:bookmarkEnd w:id="264"/>
      <w:bookmarkEnd w:id="265"/>
      <w:bookmarkEnd w:id="266"/>
      <w:bookmarkEnd w:id="267"/>
      <w:bookmarkEnd w:id="268"/>
    </w:p>
    <w:p w14:paraId="49522727" w14:textId="0328084E" w:rsidR="2BD6F516" w:rsidRPr="001A1FBD" w:rsidRDefault="008B0D13" w:rsidP="00053C40">
      <w:pPr>
        <w:pStyle w:val="Caption"/>
      </w:pPr>
      <w:bookmarkStart w:id="269" w:name="_Toc160182120"/>
      <w:bookmarkStart w:id="270" w:name="_Toc161728305"/>
      <w:bookmarkStart w:id="271" w:name="_Toc161728532"/>
      <w:bookmarkStart w:id="272" w:name="_Toc161826664"/>
      <w:bookmarkStart w:id="273" w:name="_Toc162001724"/>
      <w:bookmarkStart w:id="274" w:name="_Toc162499511"/>
      <w:bookmarkStart w:id="275" w:name="_Toc162500403"/>
      <w:bookmarkStart w:id="276" w:name="_Toc162866370"/>
      <w:bookmarkStart w:id="277" w:name="_Toc164415284"/>
      <w:bookmarkStart w:id="278" w:name="_Toc165181150"/>
      <w:bookmarkStart w:id="279" w:name="_Toc165442167"/>
      <w:bookmarkStart w:id="280" w:name="_Toc165462961"/>
      <w:r>
        <w:t>Affection Toward P</w:t>
      </w:r>
      <w:r w:rsidR="2BD6F516" w:rsidRPr="001A1FBD">
        <w:t>olicy</w:t>
      </w:r>
      <w:r>
        <w:t xml:space="preserve"> Based on</w:t>
      </w:r>
      <w:r w:rsidR="2BD6F516" w:rsidRPr="001A1FBD">
        <w:t xml:space="preserve"> </w:t>
      </w:r>
      <w:r>
        <w:t>R</w:t>
      </w:r>
      <w:r w:rsidR="2BD6F516" w:rsidRPr="001A1FBD">
        <w:t>elevance</w:t>
      </w:r>
      <w:bookmarkEnd w:id="269"/>
      <w:bookmarkEnd w:id="270"/>
      <w:bookmarkEnd w:id="271"/>
      <w:bookmarkEnd w:id="272"/>
      <w:bookmarkEnd w:id="273"/>
      <w:bookmarkEnd w:id="274"/>
      <w:bookmarkEnd w:id="275"/>
      <w:bookmarkEnd w:id="276"/>
      <w:bookmarkEnd w:id="277"/>
      <w:bookmarkEnd w:id="278"/>
      <w:bookmarkEnd w:id="279"/>
      <w:bookmarkEnd w:id="280"/>
    </w:p>
    <w:p w14:paraId="008AADE8" w14:textId="12245B56" w:rsidR="062EC52D" w:rsidRPr="001A1FBD" w:rsidRDefault="008B0D13" w:rsidP="00564A07">
      <w:pPr>
        <w:ind w:firstLine="0"/>
        <w:rPr>
          <w:rFonts w:eastAsia="Times New Roman" w:cs="Times New Roman"/>
          <w:i/>
          <w:iCs/>
          <w:color w:val="auto"/>
        </w:rPr>
      </w:pPr>
      <w:r>
        <w:rPr>
          <w:rFonts w:eastAsia="Times New Roman" w:cs="Times New Roman"/>
          <w:i/>
          <w:iCs/>
          <w:noProof/>
          <w:color w:val="auto"/>
        </w:rPr>
        <w:drawing>
          <wp:inline distT="0" distB="0" distL="0" distR="0" wp14:anchorId="17D09F6D" wp14:editId="36E41066">
            <wp:extent cx="5041127" cy="2792547"/>
            <wp:effectExtent l="0" t="0" r="7620" b="8255"/>
            <wp:docPr id="1993579162" name="Picture 7" descr="A black line with a point pointing u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3579162" name="Picture 7" descr="A black line with a point pointing up&#10;&#10;Description automatically generated"/>
                    <pic:cNvPicPr/>
                  </pic:nvPicPr>
                  <pic:blipFill>
                    <a:blip r:embed="rId22" cstate="print">
                      <a:extLst>
                        <a:ext uri="{28A0092B-C50C-407E-A947-70E740481C1C}">
                          <a14:useLocalDpi xmlns:a14="http://schemas.microsoft.com/office/drawing/2010/main" val="0"/>
                        </a:ext>
                      </a:extLst>
                    </a:blip>
                    <a:stretch>
                      <a:fillRect/>
                    </a:stretch>
                  </pic:blipFill>
                  <pic:spPr>
                    <a:xfrm>
                      <a:off x="0" y="0"/>
                      <a:ext cx="5043104" cy="2793642"/>
                    </a:xfrm>
                    <a:prstGeom prst="rect">
                      <a:avLst/>
                    </a:prstGeom>
                  </pic:spPr>
                </pic:pic>
              </a:graphicData>
            </a:graphic>
          </wp:inline>
        </w:drawing>
      </w:r>
    </w:p>
    <w:p w14:paraId="156E387E" w14:textId="123A2C52" w:rsidR="31FC308C" w:rsidRPr="000A6EC6" w:rsidRDefault="2BD6F516" w:rsidP="000A6EC6">
      <w:pPr>
        <w:rPr>
          <w:rFonts w:eastAsia="Times New Roman" w:cs="Times New Roman"/>
          <w:color w:val="auto"/>
        </w:rPr>
      </w:pPr>
      <w:r w:rsidRPr="30BB2FE0">
        <w:rPr>
          <w:rStyle w:val="Heading4Char"/>
          <w:rFonts w:ascii="Times New Roman" w:eastAsia="Times New Roman" w:hAnsi="Times New Roman" w:cs="Times New Roman"/>
          <w:color w:val="auto"/>
          <w:sz w:val="24"/>
        </w:rPr>
        <w:lastRenderedPageBreak/>
        <w:t>Removal equals low credibility.</w:t>
      </w:r>
      <w:r w:rsidRPr="30BB2FE0">
        <w:rPr>
          <w:rFonts w:eastAsia="Times New Roman" w:cs="Times New Roman"/>
          <w:b/>
          <w:bCs/>
          <w:color w:val="auto"/>
        </w:rPr>
        <w:t xml:space="preserve"> </w:t>
      </w:r>
      <w:r w:rsidRPr="30BB2FE0">
        <w:rPr>
          <w:rFonts w:eastAsia="Times New Roman" w:cs="Times New Roman"/>
          <w:color w:val="auto"/>
        </w:rPr>
        <w:t xml:space="preserve">The </w:t>
      </w:r>
      <w:r w:rsidR="00363EF2" w:rsidRPr="30BB2FE0">
        <w:rPr>
          <w:rFonts w:eastAsia="Times New Roman" w:cs="Times New Roman"/>
          <w:color w:val="auto"/>
        </w:rPr>
        <w:t>interaction depicted</w:t>
      </w:r>
      <w:r w:rsidRPr="30BB2FE0">
        <w:rPr>
          <w:rFonts w:eastAsia="Times New Roman" w:cs="Times New Roman"/>
          <w:color w:val="auto"/>
        </w:rPr>
        <w:t xml:space="preserve"> above does not seem to be opaque or shrouded in a magical quality that is hard to decipher. </w:t>
      </w:r>
      <w:bookmarkStart w:id="281" w:name="_Int_UdGRbnZM"/>
      <w:r w:rsidRPr="30BB2FE0">
        <w:rPr>
          <w:rFonts w:eastAsia="Times New Roman" w:cs="Times New Roman"/>
          <w:color w:val="auto"/>
        </w:rPr>
        <w:t>It seems teachers</w:t>
      </w:r>
      <w:bookmarkEnd w:id="281"/>
      <w:r w:rsidRPr="30BB2FE0">
        <w:rPr>
          <w:rFonts w:eastAsia="Times New Roman" w:cs="Times New Roman"/>
          <w:color w:val="auto"/>
        </w:rPr>
        <w:t xml:space="preserve"> have a deep personal connection to their daily work and </w:t>
      </w:r>
      <w:r w:rsidR="00AA30A3" w:rsidRPr="00AA30A3">
        <w:rPr>
          <w:rFonts w:eastAsia="Times New Roman" w:cs="Times New Roman"/>
          <w:color w:val="auto"/>
        </w:rPr>
        <w:t>policies</w:t>
      </w:r>
      <w:r w:rsidRPr="30BB2FE0">
        <w:rPr>
          <w:rFonts w:eastAsia="Times New Roman" w:cs="Times New Roman"/>
          <w:color w:val="auto"/>
        </w:rPr>
        <w:t xml:space="preserve"> that </w:t>
      </w:r>
      <w:r w:rsidR="3CBD63D5" w:rsidRPr="30BB2FE0">
        <w:rPr>
          <w:rFonts w:eastAsia="Times New Roman" w:cs="Times New Roman"/>
          <w:color w:val="auto"/>
        </w:rPr>
        <w:t>garner their affection quickly</w:t>
      </w:r>
      <w:r w:rsidR="53D64EBE" w:rsidRPr="30BB2FE0">
        <w:rPr>
          <w:rFonts w:eastAsia="Times New Roman" w:cs="Times New Roman"/>
          <w:color w:val="auto"/>
        </w:rPr>
        <w:t xml:space="preserve"> </w:t>
      </w:r>
      <w:r w:rsidRPr="30BB2FE0">
        <w:rPr>
          <w:rFonts w:eastAsia="Times New Roman" w:cs="Times New Roman"/>
          <w:color w:val="auto"/>
        </w:rPr>
        <w:t>in any iteration that honors and incorporates that quality of relevance and connectedness. By that same token, the cascade shows how distance between a policymaker and the practical lives of teachers’ work erodes teachers’ sense that the policymaker is credible, and the policy is worth their time and effort. This was clear in many interviews, considerably so in the data from</w:t>
      </w:r>
      <w:r w:rsidR="00AA30A3">
        <w:rPr>
          <w:rFonts w:eastAsia="Times New Roman" w:cs="Times New Roman"/>
          <w:color w:val="auto"/>
        </w:rPr>
        <w:t>.</w:t>
      </w:r>
      <w:r w:rsidRPr="30BB2FE0">
        <w:rPr>
          <w:rFonts w:eastAsia="Times New Roman" w:cs="Times New Roman"/>
          <w:color w:val="auto"/>
        </w:rPr>
        <w:t xml:space="preserve"> </w:t>
      </w:r>
      <w:r w:rsidR="00AA30A3">
        <w:rPr>
          <w:rFonts w:eastAsia="Times New Roman" w:cs="Times New Roman"/>
          <w:color w:val="auto"/>
        </w:rPr>
        <w:t>A</w:t>
      </w:r>
      <w:r w:rsidRPr="30BB2FE0">
        <w:rPr>
          <w:rFonts w:eastAsia="Times New Roman" w:cs="Times New Roman"/>
          <w:color w:val="auto"/>
        </w:rPr>
        <w:t xml:space="preserve"> fifth-year </w:t>
      </w:r>
      <w:r w:rsidR="08F5B98D" w:rsidRPr="30BB2FE0">
        <w:rPr>
          <w:rFonts w:eastAsia="Times New Roman" w:cs="Times New Roman"/>
          <w:color w:val="auto"/>
        </w:rPr>
        <w:t xml:space="preserve">charter </w:t>
      </w:r>
      <w:proofErr w:type="gramStart"/>
      <w:r w:rsidR="3410B883" w:rsidRPr="30BB2FE0">
        <w:rPr>
          <w:rFonts w:eastAsia="Times New Roman" w:cs="Times New Roman"/>
          <w:color w:val="auto"/>
        </w:rPr>
        <w:t>school</w:t>
      </w:r>
      <w:r w:rsidR="00C920AA">
        <w:rPr>
          <w:rFonts w:eastAsia="Times New Roman" w:cs="Times New Roman"/>
          <w:color w:val="auto"/>
        </w:rPr>
        <w:t xml:space="preserve"> </w:t>
      </w:r>
      <w:r w:rsidR="3410B883" w:rsidRPr="30BB2FE0">
        <w:rPr>
          <w:rFonts w:eastAsia="Times New Roman" w:cs="Times New Roman"/>
          <w:color w:val="auto"/>
        </w:rPr>
        <w:t>teacher</w:t>
      </w:r>
      <w:proofErr w:type="gramEnd"/>
      <w:r w:rsidRPr="30BB2FE0">
        <w:rPr>
          <w:rFonts w:eastAsia="Times New Roman" w:cs="Times New Roman"/>
          <w:color w:val="auto"/>
        </w:rPr>
        <w:t xml:space="preserve"> in </w:t>
      </w:r>
      <w:r w:rsidR="7C7FD898" w:rsidRPr="30BB2FE0">
        <w:rPr>
          <w:rFonts w:eastAsia="Times New Roman" w:cs="Times New Roman"/>
          <w:color w:val="auto"/>
        </w:rPr>
        <w:t>a</w:t>
      </w:r>
      <w:r w:rsidRPr="30BB2FE0">
        <w:rPr>
          <w:rFonts w:eastAsia="Times New Roman" w:cs="Times New Roman"/>
          <w:color w:val="auto"/>
        </w:rPr>
        <w:t xml:space="preserve"> large urban </w:t>
      </w:r>
      <w:proofErr w:type="gramStart"/>
      <w:r w:rsidRPr="30BB2FE0">
        <w:rPr>
          <w:rFonts w:eastAsia="Times New Roman" w:cs="Times New Roman"/>
          <w:color w:val="auto"/>
        </w:rPr>
        <w:t>district who</w:t>
      </w:r>
      <w:proofErr w:type="gramEnd"/>
      <w:r w:rsidRPr="30BB2FE0">
        <w:rPr>
          <w:rFonts w:eastAsia="Times New Roman" w:cs="Times New Roman"/>
          <w:color w:val="auto"/>
        </w:rPr>
        <w:t xml:space="preserve"> said:</w:t>
      </w:r>
    </w:p>
    <w:p w14:paraId="331B6CF7" w14:textId="50B695D1" w:rsidR="00B47A27" w:rsidRDefault="2BD6F516" w:rsidP="30BB2FE0">
      <w:pPr>
        <w:spacing w:line="240" w:lineRule="auto"/>
        <w:ind w:left="720" w:firstLine="0"/>
        <w:rPr>
          <w:rFonts w:eastAsia="Times New Roman" w:cs="Times New Roman"/>
          <w:i/>
          <w:iCs/>
          <w:color w:val="auto"/>
        </w:rPr>
      </w:pPr>
      <w:r w:rsidRPr="30BB2FE0">
        <w:rPr>
          <w:rFonts w:eastAsia="Times New Roman" w:cs="Times New Roman"/>
          <w:i/>
          <w:iCs/>
          <w:color w:val="auto"/>
        </w:rPr>
        <w:t xml:space="preserve">The policies are not beneficial to everybody. Do they have </w:t>
      </w:r>
      <w:bookmarkStart w:id="282" w:name="_Int_tGc22my0"/>
      <w:proofErr w:type="gramStart"/>
      <w:r w:rsidRPr="30BB2FE0">
        <w:rPr>
          <w:rFonts w:eastAsia="Times New Roman" w:cs="Times New Roman"/>
          <w:i/>
          <w:iCs/>
          <w:color w:val="auto"/>
        </w:rPr>
        <w:t>the kids</w:t>
      </w:r>
      <w:bookmarkEnd w:id="282"/>
      <w:proofErr w:type="gramEnd"/>
      <w:r w:rsidRPr="30BB2FE0">
        <w:rPr>
          <w:rFonts w:eastAsia="Times New Roman" w:cs="Times New Roman"/>
          <w:i/>
          <w:iCs/>
          <w:color w:val="auto"/>
        </w:rPr>
        <w:t xml:space="preserve"> in mind first? </w:t>
      </w:r>
      <w:bookmarkStart w:id="283" w:name="_Int_1vbCRKHZ"/>
      <w:r w:rsidRPr="30BB2FE0">
        <w:rPr>
          <w:rFonts w:eastAsia="Times New Roman" w:cs="Times New Roman"/>
          <w:i/>
          <w:iCs/>
          <w:color w:val="auto"/>
        </w:rPr>
        <w:t>I think they</w:t>
      </w:r>
      <w:bookmarkEnd w:id="283"/>
      <w:r w:rsidRPr="30BB2FE0">
        <w:rPr>
          <w:rFonts w:eastAsia="Times New Roman" w:cs="Times New Roman"/>
          <w:i/>
          <w:iCs/>
          <w:color w:val="auto"/>
        </w:rPr>
        <w:t xml:space="preserve"> have the policymakers in</w:t>
      </w:r>
      <w:r w:rsidR="00C920AA">
        <w:rPr>
          <w:rFonts w:eastAsia="Times New Roman" w:cs="Times New Roman"/>
          <w:i/>
          <w:iCs/>
          <w:color w:val="auto"/>
        </w:rPr>
        <w:t xml:space="preserve"> mind</w:t>
      </w:r>
      <w:r w:rsidRPr="30BB2FE0">
        <w:rPr>
          <w:rFonts w:eastAsia="Times New Roman" w:cs="Times New Roman"/>
          <w:i/>
          <w:iCs/>
          <w:color w:val="auto"/>
        </w:rPr>
        <w:t xml:space="preserve"> first, and those of us that work in these communities, we have an idea of what our babies need and what they need to know and what they need to stand up for and what they need to stand up against at a level that (policymakers) </w:t>
      </w:r>
      <w:bookmarkStart w:id="284" w:name="_Int_e2KKYeB9"/>
      <w:r w:rsidRPr="30BB2FE0">
        <w:rPr>
          <w:rFonts w:eastAsia="Times New Roman" w:cs="Times New Roman"/>
          <w:i/>
          <w:iCs/>
          <w:color w:val="auto"/>
        </w:rPr>
        <w:t>can’t</w:t>
      </w:r>
      <w:bookmarkEnd w:id="284"/>
      <w:r w:rsidRPr="30BB2FE0">
        <w:rPr>
          <w:rFonts w:eastAsia="Times New Roman" w:cs="Times New Roman"/>
          <w:i/>
          <w:iCs/>
          <w:color w:val="auto"/>
        </w:rPr>
        <w:t xml:space="preserve"> understand.</w:t>
      </w:r>
    </w:p>
    <w:p w14:paraId="0C350E5D" w14:textId="77777777" w:rsidR="00C920AA" w:rsidRPr="001A1FBD" w:rsidRDefault="00C920AA" w:rsidP="30BB2FE0">
      <w:pPr>
        <w:spacing w:line="240" w:lineRule="auto"/>
        <w:ind w:left="720" w:firstLine="0"/>
        <w:rPr>
          <w:rFonts w:eastAsia="Times New Roman" w:cs="Times New Roman"/>
          <w:i/>
          <w:iCs/>
          <w:color w:val="auto"/>
        </w:rPr>
      </w:pPr>
    </w:p>
    <w:p w14:paraId="41483612" w14:textId="720EA707" w:rsidR="31FC308C" w:rsidRPr="000A6EC6" w:rsidRDefault="4294A744" w:rsidP="000A6EC6">
      <w:pPr>
        <w:ind w:firstLine="0"/>
        <w:rPr>
          <w:rFonts w:eastAsia="Times New Roman" w:cs="Times New Roman"/>
          <w:color w:val="auto"/>
        </w:rPr>
      </w:pPr>
      <w:r w:rsidRPr="001A1FBD">
        <w:rPr>
          <w:rFonts w:eastAsia="Times New Roman" w:cs="Times New Roman"/>
          <w:color w:val="auto"/>
        </w:rPr>
        <w:t>Some of the harshest indictments of policymakers came in the descriptions of their decisions as not being based on practical classroom realities. The SIT dimension started to emerge in these descriptions as a stark “u</w:t>
      </w:r>
      <w:r w:rsidR="248F1660" w:rsidRPr="001A1FBD">
        <w:rPr>
          <w:rFonts w:eastAsia="Times New Roman" w:cs="Times New Roman"/>
          <w:color w:val="auto"/>
        </w:rPr>
        <w:t>s versus them” mentality present between teachers and high-level policy makers. Occasionally building and district-level leadership were characterized as “them” but the lion’s share of data position</w:t>
      </w:r>
      <w:r w:rsidR="00770556">
        <w:rPr>
          <w:rFonts w:eastAsia="Times New Roman" w:cs="Times New Roman"/>
          <w:color w:val="auto"/>
        </w:rPr>
        <w:t>s</w:t>
      </w:r>
      <w:r w:rsidR="248F1660" w:rsidRPr="001A1FBD">
        <w:rPr>
          <w:rFonts w:eastAsia="Times New Roman" w:cs="Times New Roman"/>
          <w:color w:val="auto"/>
        </w:rPr>
        <w:t xml:space="preserve"> teachers, principals, and district leadership on one side with the state department, superintendent, </w:t>
      </w:r>
      <w:r w:rsidR="1EACB21E" w:rsidRPr="001A1FBD">
        <w:rPr>
          <w:rFonts w:eastAsia="Times New Roman" w:cs="Times New Roman"/>
          <w:color w:val="auto"/>
        </w:rPr>
        <w:t>board members, and legislature on the other. It started to become clear here that teachers see their social identity as a teacher as perhaps more important than other social group memberships they possess, and had strong words for policymakers w</w:t>
      </w:r>
      <w:r w:rsidR="5D51974F" w:rsidRPr="001A1FBD">
        <w:rPr>
          <w:rFonts w:eastAsia="Times New Roman" w:cs="Times New Roman"/>
          <w:color w:val="auto"/>
        </w:rPr>
        <w:t xml:space="preserve">ithout, in their estimation, relevant knowledge of “real” school life from which to make policy decisions. </w:t>
      </w:r>
      <w:r w:rsidR="00BD1684">
        <w:rPr>
          <w:rFonts w:eastAsia="Times New Roman" w:cs="Times New Roman"/>
          <w:color w:val="auto"/>
        </w:rPr>
        <w:t xml:space="preserve">A </w:t>
      </w:r>
      <w:r w:rsidR="7E8356D8" w:rsidRPr="001A1FBD">
        <w:rPr>
          <w:rFonts w:eastAsia="Times New Roman" w:cs="Times New Roman"/>
          <w:color w:val="auto"/>
        </w:rPr>
        <w:t>15</w:t>
      </w:r>
      <w:r w:rsidR="00BD1684">
        <w:rPr>
          <w:rFonts w:eastAsia="Times New Roman" w:cs="Times New Roman"/>
          <w:color w:val="auto"/>
        </w:rPr>
        <w:t>-year veteran teacher from a rural district outside Tulsa</w:t>
      </w:r>
      <w:r w:rsidR="7E8356D8" w:rsidRPr="001A1FBD">
        <w:rPr>
          <w:rFonts w:eastAsia="Times New Roman" w:cs="Times New Roman"/>
          <w:color w:val="auto"/>
        </w:rPr>
        <w:t xml:space="preserve"> brought up issues of the “lived” quality of their work:</w:t>
      </w:r>
    </w:p>
    <w:p w14:paraId="3E559657" w14:textId="2EC704C7" w:rsidR="2BD6F516" w:rsidRPr="001A1FBD" w:rsidRDefault="1CE2F60F" w:rsidP="30BB2FE0">
      <w:pPr>
        <w:spacing w:line="240" w:lineRule="auto"/>
        <w:ind w:left="720" w:firstLine="0"/>
        <w:rPr>
          <w:rFonts w:eastAsia="Times New Roman" w:cs="Times New Roman"/>
          <w:i/>
          <w:iCs/>
          <w:color w:val="auto"/>
        </w:rPr>
      </w:pPr>
      <w:bookmarkStart w:id="285" w:name="_Int_LNAa6syw"/>
      <w:r w:rsidRPr="30BB2FE0">
        <w:rPr>
          <w:rFonts w:eastAsia="Times New Roman" w:cs="Times New Roman"/>
          <w:i/>
          <w:iCs/>
          <w:color w:val="auto"/>
        </w:rPr>
        <w:lastRenderedPageBreak/>
        <w:t xml:space="preserve">I think it makes a big difference when you </w:t>
      </w:r>
      <w:proofErr w:type="gramStart"/>
      <w:r w:rsidRPr="30BB2FE0">
        <w:rPr>
          <w:rFonts w:eastAsia="Times New Roman" w:cs="Times New Roman"/>
          <w:i/>
          <w:iCs/>
          <w:color w:val="auto"/>
        </w:rPr>
        <w:t>actually live</w:t>
      </w:r>
      <w:proofErr w:type="gramEnd"/>
      <w:r w:rsidRPr="30BB2FE0">
        <w:rPr>
          <w:rFonts w:eastAsia="Times New Roman" w:cs="Times New Roman"/>
          <w:i/>
          <w:iCs/>
          <w:color w:val="auto"/>
        </w:rPr>
        <w:t xml:space="preserve"> it and know what it's like, not just coming down and trying to make changes because you think you know better when you don't even know the people you're serving.</w:t>
      </w:r>
      <w:bookmarkEnd w:id="285"/>
    </w:p>
    <w:p w14:paraId="541B8130" w14:textId="2053A0A3" w:rsidR="00B47A27" w:rsidRPr="001A1FBD" w:rsidRDefault="00B47A27" w:rsidP="00564A07">
      <w:pPr>
        <w:spacing w:line="240" w:lineRule="auto"/>
        <w:ind w:firstLine="0"/>
        <w:rPr>
          <w:rFonts w:eastAsia="Times New Roman" w:cs="Times New Roman"/>
          <w:color w:val="auto"/>
        </w:rPr>
      </w:pPr>
    </w:p>
    <w:p w14:paraId="304DC352" w14:textId="547B71E2" w:rsidR="31FC308C" w:rsidRPr="000A6EC6" w:rsidRDefault="00BD1684" w:rsidP="000A6EC6">
      <w:pPr>
        <w:ind w:firstLine="0"/>
        <w:rPr>
          <w:rFonts w:eastAsia="Times New Roman" w:cs="Times New Roman"/>
          <w:color w:val="auto"/>
        </w:rPr>
      </w:pPr>
      <w:r>
        <w:rPr>
          <w:rFonts w:eastAsia="Times New Roman" w:cs="Times New Roman"/>
          <w:color w:val="auto"/>
        </w:rPr>
        <w:t xml:space="preserve">Along with this sentiment from a 32-year rural veteran teacher: </w:t>
      </w:r>
    </w:p>
    <w:p w14:paraId="2908765E" w14:textId="1B232DEE" w:rsidR="2BD6F516" w:rsidRPr="001A1FBD" w:rsidRDefault="1CE2F60F" w:rsidP="30BB2FE0">
      <w:pPr>
        <w:spacing w:line="240" w:lineRule="auto"/>
        <w:ind w:left="720" w:firstLine="0"/>
        <w:rPr>
          <w:rFonts w:eastAsia="Times New Roman" w:cs="Times New Roman"/>
          <w:i/>
          <w:iCs/>
          <w:color w:val="auto"/>
        </w:rPr>
      </w:pPr>
      <w:bookmarkStart w:id="286" w:name="_Int_mjSQZSQ8"/>
      <w:r w:rsidRPr="30BB2FE0">
        <w:rPr>
          <w:rFonts w:eastAsia="Times New Roman" w:cs="Times New Roman"/>
          <w:i/>
          <w:iCs/>
          <w:color w:val="auto"/>
        </w:rPr>
        <w:t>There's</w:t>
      </w:r>
      <w:bookmarkEnd w:id="286"/>
      <w:r w:rsidRPr="30BB2FE0">
        <w:rPr>
          <w:rFonts w:eastAsia="Times New Roman" w:cs="Times New Roman"/>
          <w:i/>
          <w:iCs/>
          <w:color w:val="auto"/>
        </w:rPr>
        <w:t xml:space="preserve"> a definite misalignment between my views and the </w:t>
      </w:r>
      <w:r w:rsidR="007A0529">
        <w:rPr>
          <w:rFonts w:eastAsia="Times New Roman" w:cs="Times New Roman"/>
          <w:i/>
          <w:iCs/>
          <w:color w:val="auto"/>
        </w:rPr>
        <w:t>S</w:t>
      </w:r>
      <w:r w:rsidRPr="30BB2FE0">
        <w:rPr>
          <w:rFonts w:eastAsia="Times New Roman" w:cs="Times New Roman"/>
          <w:i/>
          <w:iCs/>
          <w:color w:val="auto"/>
        </w:rPr>
        <w:t xml:space="preserve">tate </w:t>
      </w:r>
      <w:r w:rsidR="007A0529">
        <w:rPr>
          <w:rFonts w:eastAsia="Times New Roman" w:cs="Times New Roman"/>
          <w:i/>
          <w:iCs/>
          <w:color w:val="auto"/>
        </w:rPr>
        <w:t>S</w:t>
      </w:r>
      <w:r w:rsidRPr="30BB2FE0">
        <w:rPr>
          <w:rFonts w:eastAsia="Times New Roman" w:cs="Times New Roman"/>
          <w:i/>
          <w:iCs/>
          <w:color w:val="auto"/>
        </w:rPr>
        <w:t xml:space="preserve">uperintendent of </w:t>
      </w:r>
      <w:r w:rsidR="007A0529">
        <w:rPr>
          <w:rFonts w:eastAsia="Times New Roman" w:cs="Times New Roman"/>
          <w:i/>
          <w:iCs/>
          <w:color w:val="auto"/>
        </w:rPr>
        <w:t>P</w:t>
      </w:r>
      <w:r w:rsidRPr="30BB2FE0">
        <w:rPr>
          <w:rFonts w:eastAsia="Times New Roman" w:cs="Times New Roman"/>
          <w:i/>
          <w:iCs/>
          <w:color w:val="auto"/>
        </w:rPr>
        <w:t xml:space="preserve">ublic Instruction right now. </w:t>
      </w:r>
      <w:bookmarkStart w:id="287" w:name="_Int_W1ji8QiE"/>
      <w:r w:rsidRPr="30BB2FE0">
        <w:rPr>
          <w:rFonts w:eastAsia="Times New Roman" w:cs="Times New Roman"/>
          <w:i/>
          <w:iCs/>
          <w:color w:val="auto"/>
        </w:rPr>
        <w:t xml:space="preserve">I feel like he's </w:t>
      </w:r>
      <w:proofErr w:type="gramStart"/>
      <w:r w:rsidRPr="30BB2FE0">
        <w:rPr>
          <w:rFonts w:eastAsia="Times New Roman" w:cs="Times New Roman"/>
          <w:i/>
          <w:iCs/>
          <w:color w:val="auto"/>
        </w:rPr>
        <w:t>really just</w:t>
      </w:r>
      <w:proofErr w:type="gramEnd"/>
      <w:r w:rsidRPr="30BB2FE0">
        <w:rPr>
          <w:rFonts w:eastAsia="Times New Roman" w:cs="Times New Roman"/>
          <w:i/>
          <w:iCs/>
          <w:color w:val="auto"/>
        </w:rPr>
        <w:t xml:space="preserve"> out of touch with the needs of our state and the needs of our education system and the needs of our students.</w:t>
      </w:r>
      <w:bookmarkEnd w:id="287"/>
      <w:r w:rsidRPr="30BB2FE0">
        <w:rPr>
          <w:rFonts w:eastAsia="Times New Roman" w:cs="Times New Roman"/>
          <w:i/>
          <w:iCs/>
          <w:color w:val="auto"/>
        </w:rPr>
        <w:t xml:space="preserve"> </w:t>
      </w:r>
      <w:r w:rsidR="00ED2B85" w:rsidRPr="30BB2FE0">
        <w:rPr>
          <w:rFonts w:eastAsia="Times New Roman" w:cs="Times New Roman"/>
          <w:i/>
          <w:iCs/>
          <w:color w:val="auto"/>
        </w:rPr>
        <w:t>So,</w:t>
      </w:r>
      <w:r w:rsidRPr="30BB2FE0">
        <w:rPr>
          <w:rFonts w:eastAsia="Times New Roman" w:cs="Times New Roman"/>
          <w:i/>
          <w:iCs/>
          <w:color w:val="auto"/>
        </w:rPr>
        <w:t xml:space="preserve"> and I think a lot of other policymakers, unfortunately, are in that same example.</w:t>
      </w:r>
    </w:p>
    <w:p w14:paraId="02B41383" w14:textId="523D7C11" w:rsidR="00B47A27" w:rsidRPr="001A1FBD" w:rsidRDefault="00B47A27" w:rsidP="00564A07">
      <w:pPr>
        <w:spacing w:line="240" w:lineRule="auto"/>
        <w:ind w:firstLine="0"/>
        <w:rPr>
          <w:rFonts w:eastAsia="Times New Roman" w:cs="Times New Roman"/>
          <w:color w:val="auto"/>
        </w:rPr>
      </w:pPr>
    </w:p>
    <w:p w14:paraId="3292A4D4" w14:textId="1579A365" w:rsidR="31FC308C" w:rsidRPr="005C0FBB" w:rsidRDefault="005C0FBB" w:rsidP="005C0FBB">
      <w:pPr>
        <w:ind w:firstLine="0"/>
        <w:rPr>
          <w:rFonts w:eastAsia="Times New Roman" w:cs="Times New Roman"/>
          <w:color w:val="auto"/>
        </w:rPr>
      </w:pPr>
      <w:r w:rsidRPr="30BB2FE0">
        <w:rPr>
          <w:rFonts w:eastAsia="Times New Roman" w:cs="Times New Roman"/>
          <w:color w:val="auto"/>
        </w:rPr>
        <w:t xml:space="preserve">There </w:t>
      </w:r>
      <w:r w:rsidR="007A0529">
        <w:rPr>
          <w:rFonts w:eastAsia="Times New Roman" w:cs="Times New Roman"/>
          <w:color w:val="auto"/>
        </w:rPr>
        <w:t>exists</w:t>
      </w:r>
      <w:r w:rsidR="003137F6">
        <w:rPr>
          <w:rFonts w:eastAsia="Times New Roman" w:cs="Times New Roman"/>
          <w:color w:val="auto"/>
        </w:rPr>
        <w:t xml:space="preserve"> in the data</w:t>
      </w:r>
      <w:r w:rsidRPr="30BB2FE0">
        <w:rPr>
          <w:rFonts w:eastAsia="Times New Roman" w:cs="Times New Roman"/>
          <w:color w:val="auto"/>
        </w:rPr>
        <w:t xml:space="preserve"> a </w:t>
      </w:r>
      <w:r w:rsidR="003137F6">
        <w:rPr>
          <w:rFonts w:eastAsia="Times New Roman" w:cs="Times New Roman"/>
          <w:color w:val="auto"/>
        </w:rPr>
        <w:t xml:space="preserve">described </w:t>
      </w:r>
      <w:r w:rsidRPr="30BB2FE0">
        <w:rPr>
          <w:rFonts w:eastAsia="Times New Roman" w:cs="Times New Roman"/>
          <w:color w:val="auto"/>
        </w:rPr>
        <w:t>disconnect between many dimensions of policy and teachers’ lived experiences. A</w:t>
      </w:r>
      <w:r w:rsidR="7E8356D8" w:rsidRPr="30BB2FE0">
        <w:rPr>
          <w:rFonts w:eastAsia="Times New Roman" w:cs="Times New Roman"/>
          <w:color w:val="auto"/>
        </w:rPr>
        <w:t xml:space="preserve"> characterization of the state superintendent and other policymakers as “out of touch” is important</w:t>
      </w:r>
      <w:r w:rsidR="00EB7802" w:rsidRPr="30BB2FE0">
        <w:rPr>
          <w:rFonts w:eastAsia="Times New Roman" w:cs="Times New Roman"/>
          <w:color w:val="auto"/>
        </w:rPr>
        <w:t xml:space="preserve"> </w:t>
      </w:r>
      <w:r w:rsidR="7E8356D8" w:rsidRPr="30BB2FE0">
        <w:rPr>
          <w:rFonts w:eastAsia="Times New Roman" w:cs="Times New Roman"/>
          <w:color w:val="auto"/>
        </w:rPr>
        <w:t xml:space="preserve">as it underscores the feelings </w:t>
      </w:r>
      <w:r w:rsidR="00A1366F" w:rsidRPr="30BB2FE0">
        <w:rPr>
          <w:rFonts w:eastAsia="Times New Roman" w:cs="Times New Roman"/>
          <w:color w:val="auto"/>
        </w:rPr>
        <w:t>experienc</w:t>
      </w:r>
      <w:r w:rsidR="7E8356D8" w:rsidRPr="30BB2FE0">
        <w:rPr>
          <w:rFonts w:eastAsia="Times New Roman" w:cs="Times New Roman"/>
          <w:color w:val="auto"/>
        </w:rPr>
        <w:t>ed by teachers who are subject</w:t>
      </w:r>
      <w:r w:rsidR="765985A3" w:rsidRPr="30BB2FE0">
        <w:rPr>
          <w:rFonts w:eastAsia="Times New Roman" w:cs="Times New Roman"/>
          <w:color w:val="auto"/>
        </w:rPr>
        <w:t>e</w:t>
      </w:r>
      <w:r w:rsidR="7E8356D8" w:rsidRPr="30BB2FE0">
        <w:rPr>
          <w:rFonts w:eastAsia="Times New Roman" w:cs="Times New Roman"/>
          <w:color w:val="auto"/>
        </w:rPr>
        <w:t xml:space="preserve">d to </w:t>
      </w:r>
      <w:r w:rsidR="00AA30A3" w:rsidRPr="00AA30A3">
        <w:rPr>
          <w:rFonts w:eastAsia="Times New Roman" w:cs="Times New Roman"/>
          <w:color w:val="auto"/>
        </w:rPr>
        <w:t>policies</w:t>
      </w:r>
      <w:r w:rsidR="7E8356D8" w:rsidRPr="30BB2FE0">
        <w:rPr>
          <w:rFonts w:eastAsia="Times New Roman" w:cs="Times New Roman"/>
          <w:color w:val="auto"/>
        </w:rPr>
        <w:t xml:space="preserve"> not created with the “needs” of </w:t>
      </w:r>
      <w:r w:rsidR="00A1366F" w:rsidRPr="30BB2FE0">
        <w:rPr>
          <w:rFonts w:eastAsia="Times New Roman" w:cs="Times New Roman"/>
          <w:color w:val="auto"/>
        </w:rPr>
        <w:t xml:space="preserve">teachers </w:t>
      </w:r>
      <w:r w:rsidR="19CC177B" w:rsidRPr="30BB2FE0">
        <w:rPr>
          <w:rFonts w:eastAsia="Times New Roman" w:cs="Times New Roman"/>
          <w:color w:val="auto"/>
        </w:rPr>
        <w:t xml:space="preserve">in </w:t>
      </w:r>
      <w:r w:rsidR="00A1366F" w:rsidRPr="30BB2FE0">
        <w:rPr>
          <w:rFonts w:eastAsia="Times New Roman" w:cs="Times New Roman"/>
          <w:color w:val="auto"/>
        </w:rPr>
        <w:t>mind</w:t>
      </w:r>
      <w:r w:rsidR="19CC177B" w:rsidRPr="30BB2FE0">
        <w:rPr>
          <w:rFonts w:eastAsia="Times New Roman" w:cs="Times New Roman"/>
          <w:color w:val="auto"/>
        </w:rPr>
        <w:t>.</w:t>
      </w:r>
      <w:r w:rsidR="7B7392C1" w:rsidRPr="30BB2FE0">
        <w:rPr>
          <w:rFonts w:eastAsia="Times New Roman" w:cs="Times New Roman"/>
          <w:color w:val="auto"/>
        </w:rPr>
        <w:t xml:space="preserve"> This dynamic </w:t>
      </w:r>
      <w:bookmarkStart w:id="288" w:name="_Int_FtLig22F"/>
      <w:r w:rsidR="7B7392C1" w:rsidRPr="30BB2FE0">
        <w:rPr>
          <w:rFonts w:eastAsia="Times New Roman" w:cs="Times New Roman"/>
          <w:color w:val="auto"/>
        </w:rPr>
        <w:t>seemed to be</w:t>
      </w:r>
      <w:bookmarkEnd w:id="288"/>
      <w:r w:rsidR="7B7392C1" w:rsidRPr="30BB2FE0">
        <w:rPr>
          <w:rFonts w:eastAsia="Times New Roman" w:cs="Times New Roman"/>
          <w:color w:val="auto"/>
        </w:rPr>
        <w:t xml:space="preserve"> a heavy predictor of low well-being. The divestment teachers seem to feel when subjected to </w:t>
      </w:r>
      <w:r w:rsidR="00AA30A3" w:rsidRPr="00AA30A3">
        <w:rPr>
          <w:rFonts w:eastAsia="Times New Roman" w:cs="Times New Roman"/>
          <w:color w:val="auto"/>
        </w:rPr>
        <w:t>policies</w:t>
      </w:r>
      <w:r w:rsidR="00AA30A3">
        <w:rPr>
          <w:rFonts w:eastAsia="Times New Roman" w:cs="Times New Roman"/>
          <w:color w:val="auto"/>
        </w:rPr>
        <w:t xml:space="preserve"> </w:t>
      </w:r>
      <w:r w:rsidR="7B7392C1" w:rsidRPr="30BB2FE0">
        <w:rPr>
          <w:rFonts w:eastAsia="Times New Roman" w:cs="Times New Roman"/>
          <w:color w:val="auto"/>
        </w:rPr>
        <w:t xml:space="preserve">misaligned from their priorities and “needs” as they see them, is apparent in the data and seems to predict teachers </w:t>
      </w:r>
      <w:r w:rsidR="00CA6C55" w:rsidRPr="30BB2FE0">
        <w:rPr>
          <w:rFonts w:eastAsia="Times New Roman" w:cs="Times New Roman"/>
          <w:color w:val="auto"/>
        </w:rPr>
        <w:t>experiencing</w:t>
      </w:r>
      <w:r w:rsidR="7B7392C1" w:rsidRPr="30BB2FE0">
        <w:rPr>
          <w:rFonts w:eastAsia="Times New Roman" w:cs="Times New Roman"/>
          <w:color w:val="auto"/>
        </w:rPr>
        <w:t xml:space="preserve"> a policy environment </w:t>
      </w:r>
      <w:r w:rsidR="00CA6C55" w:rsidRPr="30BB2FE0">
        <w:rPr>
          <w:rFonts w:eastAsia="Times New Roman" w:cs="Times New Roman"/>
          <w:color w:val="auto"/>
        </w:rPr>
        <w:t xml:space="preserve">as </w:t>
      </w:r>
      <w:r w:rsidR="2AEEA408" w:rsidRPr="30BB2FE0">
        <w:rPr>
          <w:rFonts w:eastAsia="Times New Roman" w:cs="Times New Roman"/>
          <w:color w:val="auto"/>
        </w:rPr>
        <w:t>control</w:t>
      </w:r>
      <w:r w:rsidR="00CA6C55" w:rsidRPr="30BB2FE0">
        <w:rPr>
          <w:rFonts w:eastAsia="Times New Roman" w:cs="Times New Roman"/>
          <w:color w:val="auto"/>
        </w:rPr>
        <w:t>ling</w:t>
      </w:r>
      <w:r w:rsidR="2AEEA408" w:rsidRPr="30BB2FE0">
        <w:rPr>
          <w:rFonts w:eastAsia="Times New Roman" w:cs="Times New Roman"/>
          <w:color w:val="auto"/>
        </w:rPr>
        <w:t>. This subt</w:t>
      </w:r>
      <w:r w:rsidR="7985B448" w:rsidRPr="30BB2FE0">
        <w:rPr>
          <w:rFonts w:eastAsia="Times New Roman" w:cs="Times New Roman"/>
          <w:color w:val="auto"/>
        </w:rPr>
        <w:t xml:space="preserve">heme opened with </w:t>
      </w:r>
      <w:r w:rsidR="003137F6">
        <w:rPr>
          <w:rFonts w:eastAsia="Times New Roman" w:cs="Times New Roman"/>
          <w:color w:val="auto"/>
        </w:rPr>
        <w:t xml:space="preserve">a teacher </w:t>
      </w:r>
      <w:r w:rsidR="7985B448" w:rsidRPr="30BB2FE0">
        <w:rPr>
          <w:rFonts w:eastAsia="Times New Roman" w:cs="Times New Roman"/>
          <w:color w:val="auto"/>
        </w:rPr>
        <w:t xml:space="preserve">describing the “in the trenches” quality of a policy agent that may have a teacher’s best interest at heart. The data across the board of this study supports </w:t>
      </w:r>
      <w:r w:rsidR="007D2630">
        <w:rPr>
          <w:rFonts w:eastAsia="Times New Roman" w:cs="Times New Roman"/>
          <w:color w:val="auto"/>
        </w:rPr>
        <w:t>an</w:t>
      </w:r>
      <w:r w:rsidR="7985B448" w:rsidRPr="30BB2FE0">
        <w:rPr>
          <w:rFonts w:eastAsia="Times New Roman" w:cs="Times New Roman"/>
          <w:color w:val="auto"/>
        </w:rPr>
        <w:t xml:space="preserve"> assertion </w:t>
      </w:r>
      <w:r w:rsidR="57682A51" w:rsidRPr="30BB2FE0">
        <w:rPr>
          <w:rFonts w:eastAsia="Times New Roman" w:cs="Times New Roman"/>
          <w:color w:val="auto"/>
        </w:rPr>
        <w:t xml:space="preserve">of importance in that quality. </w:t>
      </w:r>
      <w:r w:rsidR="007D2630">
        <w:rPr>
          <w:rFonts w:eastAsia="Times New Roman" w:cs="Times New Roman"/>
          <w:color w:val="auto"/>
        </w:rPr>
        <w:t>A</w:t>
      </w:r>
      <w:r w:rsidR="000F6EBE" w:rsidRPr="30BB2FE0">
        <w:rPr>
          <w:rFonts w:eastAsia="Times New Roman" w:cs="Times New Roman"/>
          <w:color w:val="auto"/>
        </w:rPr>
        <w:t xml:space="preserve"> 19-year veteran English teacher at a large urban high school described </w:t>
      </w:r>
      <w:r w:rsidR="57682A51" w:rsidRPr="30BB2FE0">
        <w:rPr>
          <w:rFonts w:eastAsia="Times New Roman" w:cs="Times New Roman"/>
          <w:color w:val="auto"/>
        </w:rPr>
        <w:t>a higher description of personal well-being</w:t>
      </w:r>
      <w:r w:rsidR="000F6EBE" w:rsidRPr="30BB2FE0">
        <w:rPr>
          <w:rFonts w:eastAsia="Times New Roman" w:cs="Times New Roman"/>
          <w:color w:val="auto"/>
        </w:rPr>
        <w:t>, and</w:t>
      </w:r>
      <w:r w:rsidR="4F4C9236" w:rsidRPr="30BB2FE0">
        <w:rPr>
          <w:rFonts w:eastAsia="Times New Roman" w:cs="Times New Roman"/>
          <w:color w:val="auto"/>
        </w:rPr>
        <w:t xml:space="preserve"> spoke incisively about the ways in which the “in the trenches” importance is crucial to their view of where </w:t>
      </w:r>
      <w:r w:rsidR="00AA30A3" w:rsidRPr="00AA30A3">
        <w:rPr>
          <w:rFonts w:eastAsia="Times New Roman" w:cs="Times New Roman"/>
          <w:color w:val="auto"/>
        </w:rPr>
        <w:t>policies</w:t>
      </w:r>
      <w:r w:rsidR="4F4C9236" w:rsidRPr="30BB2FE0">
        <w:rPr>
          <w:rFonts w:eastAsia="Times New Roman" w:cs="Times New Roman"/>
          <w:color w:val="auto"/>
        </w:rPr>
        <w:t xml:space="preserve"> originate:</w:t>
      </w:r>
    </w:p>
    <w:p w14:paraId="6789B98F" w14:textId="633D14D4" w:rsidR="2BD6F516" w:rsidRPr="001A1FBD" w:rsidRDefault="431F9606" w:rsidP="00564A07">
      <w:pPr>
        <w:spacing w:line="240" w:lineRule="auto"/>
        <w:ind w:left="720" w:firstLine="0"/>
        <w:rPr>
          <w:rFonts w:eastAsia="Times New Roman" w:cs="Times New Roman"/>
          <w:i/>
          <w:iCs/>
          <w:color w:val="auto"/>
        </w:rPr>
      </w:pPr>
      <w:r w:rsidRPr="001A1FBD">
        <w:rPr>
          <w:rFonts w:eastAsia="Times New Roman" w:cs="Times New Roman"/>
          <w:i/>
          <w:iCs/>
          <w:color w:val="auto"/>
        </w:rPr>
        <w:t xml:space="preserve">They should spend one week in my classroom because the bigwigs and legislators in their suits and ties, if they came into the classroom for one </w:t>
      </w:r>
      <w:r w:rsidR="00ED2B85" w:rsidRPr="001A1FBD">
        <w:rPr>
          <w:rFonts w:eastAsia="Times New Roman" w:cs="Times New Roman"/>
          <w:i/>
          <w:iCs/>
          <w:color w:val="auto"/>
        </w:rPr>
        <w:t>day,</w:t>
      </w:r>
      <w:r w:rsidRPr="001A1FBD">
        <w:rPr>
          <w:rFonts w:eastAsia="Times New Roman" w:cs="Times New Roman"/>
          <w:i/>
          <w:iCs/>
          <w:color w:val="auto"/>
        </w:rPr>
        <w:t xml:space="preserve"> they would get respect. But then after that they would have to somehow show it.</w:t>
      </w:r>
    </w:p>
    <w:p w14:paraId="7F355C99" w14:textId="6C8D4648" w:rsidR="00B47A27" w:rsidRPr="001A1FBD" w:rsidRDefault="00B47A27" w:rsidP="00564A07">
      <w:pPr>
        <w:spacing w:line="240" w:lineRule="auto"/>
        <w:ind w:firstLine="0"/>
        <w:rPr>
          <w:rFonts w:eastAsia="Times New Roman" w:cs="Times New Roman"/>
          <w:color w:val="auto"/>
        </w:rPr>
      </w:pPr>
    </w:p>
    <w:p w14:paraId="44D18D42" w14:textId="6152F1E9" w:rsidR="2BD6F516" w:rsidRPr="001A1FBD" w:rsidRDefault="007D2630" w:rsidP="00564A07">
      <w:pPr>
        <w:ind w:firstLine="0"/>
        <w:rPr>
          <w:rFonts w:eastAsia="Times New Roman" w:cs="Times New Roman"/>
          <w:color w:val="auto"/>
        </w:rPr>
      </w:pPr>
      <w:r>
        <w:rPr>
          <w:rFonts w:eastAsia="Times New Roman" w:cs="Times New Roman"/>
          <w:color w:val="auto"/>
        </w:rPr>
        <w:t>A</w:t>
      </w:r>
      <w:r w:rsidR="00C06832">
        <w:rPr>
          <w:rFonts w:eastAsia="Times New Roman" w:cs="Times New Roman"/>
          <w:color w:val="auto"/>
        </w:rPr>
        <w:t xml:space="preserve"> veteran of 11 years in a rural district,</w:t>
      </w:r>
      <w:r w:rsidR="31CB3374" w:rsidRPr="001A1FBD">
        <w:rPr>
          <w:rFonts w:eastAsia="Times New Roman" w:cs="Times New Roman"/>
          <w:color w:val="auto"/>
        </w:rPr>
        <w:t xml:space="preserve"> also described the importance of connection to classroom practice for people “from the top” as a prerequisite to what they characterized as “understanding”:</w:t>
      </w:r>
    </w:p>
    <w:p w14:paraId="640208F6" w14:textId="37476301" w:rsidR="2BD6F516" w:rsidRPr="001A1FBD" w:rsidRDefault="456CAF7D" w:rsidP="30BB2FE0">
      <w:pPr>
        <w:spacing w:line="240" w:lineRule="auto"/>
        <w:ind w:left="720" w:firstLine="0"/>
        <w:rPr>
          <w:rFonts w:eastAsia="Times New Roman" w:cs="Times New Roman"/>
          <w:i/>
          <w:iCs/>
          <w:color w:val="auto"/>
        </w:rPr>
      </w:pPr>
      <w:r w:rsidRPr="30BB2FE0">
        <w:rPr>
          <w:rFonts w:eastAsia="Times New Roman" w:cs="Times New Roman"/>
          <w:i/>
          <w:iCs/>
          <w:color w:val="auto"/>
        </w:rPr>
        <w:lastRenderedPageBreak/>
        <w:t xml:space="preserve">From the top, </w:t>
      </w:r>
      <w:bookmarkStart w:id="289" w:name="_Int_5jHgidpA"/>
      <w:r w:rsidRPr="30BB2FE0">
        <w:rPr>
          <w:rFonts w:eastAsia="Times New Roman" w:cs="Times New Roman"/>
          <w:i/>
          <w:iCs/>
          <w:color w:val="auto"/>
        </w:rPr>
        <w:t>it's</w:t>
      </w:r>
      <w:bookmarkEnd w:id="289"/>
      <w:r w:rsidRPr="30BB2FE0">
        <w:rPr>
          <w:rFonts w:eastAsia="Times New Roman" w:cs="Times New Roman"/>
          <w:i/>
          <w:iCs/>
          <w:color w:val="auto"/>
        </w:rPr>
        <w:t xml:space="preserve"> a lot of people who </w:t>
      </w:r>
      <w:bookmarkStart w:id="290" w:name="_Int_yeCqYkha"/>
      <w:r w:rsidRPr="30BB2FE0">
        <w:rPr>
          <w:rFonts w:eastAsia="Times New Roman" w:cs="Times New Roman"/>
          <w:i/>
          <w:iCs/>
          <w:color w:val="auto"/>
        </w:rPr>
        <w:t>don't</w:t>
      </w:r>
      <w:bookmarkEnd w:id="290"/>
      <w:r w:rsidRPr="30BB2FE0">
        <w:rPr>
          <w:rFonts w:eastAsia="Times New Roman" w:cs="Times New Roman"/>
          <w:i/>
          <w:iCs/>
          <w:color w:val="auto"/>
        </w:rPr>
        <w:t xml:space="preserve"> have a lot of classroom experience. And I think in an effective administration system, as people who have been in the classroom and understand how a classroom works and, these </w:t>
      </w:r>
      <w:bookmarkStart w:id="291" w:name="_Int_b6n0uJvX"/>
      <w:r w:rsidRPr="30BB2FE0">
        <w:rPr>
          <w:rFonts w:eastAsia="Times New Roman" w:cs="Times New Roman"/>
          <w:i/>
          <w:iCs/>
          <w:color w:val="auto"/>
        </w:rPr>
        <w:t>policymakers and stuff,</w:t>
      </w:r>
      <w:bookmarkEnd w:id="291"/>
      <w:r w:rsidRPr="30BB2FE0">
        <w:rPr>
          <w:rFonts w:eastAsia="Times New Roman" w:cs="Times New Roman"/>
          <w:i/>
          <w:iCs/>
          <w:color w:val="auto"/>
        </w:rPr>
        <w:t xml:space="preserve"> </w:t>
      </w:r>
      <w:bookmarkStart w:id="292" w:name="_Int_qabWBdEr"/>
      <w:r w:rsidRPr="30BB2FE0">
        <w:rPr>
          <w:rFonts w:eastAsia="Times New Roman" w:cs="Times New Roman"/>
          <w:i/>
          <w:iCs/>
          <w:color w:val="auto"/>
        </w:rPr>
        <w:t>I just think they</w:t>
      </w:r>
      <w:bookmarkEnd w:id="292"/>
      <w:r w:rsidRPr="30BB2FE0">
        <w:rPr>
          <w:rFonts w:eastAsia="Times New Roman" w:cs="Times New Roman"/>
          <w:i/>
          <w:iCs/>
          <w:color w:val="auto"/>
        </w:rPr>
        <w:t xml:space="preserve"> have no clue what </w:t>
      </w:r>
      <w:bookmarkStart w:id="293" w:name="_Int_m3E9ZvhY"/>
      <w:r w:rsidRPr="30BB2FE0">
        <w:rPr>
          <w:rFonts w:eastAsia="Times New Roman" w:cs="Times New Roman"/>
          <w:i/>
          <w:iCs/>
          <w:color w:val="auto"/>
        </w:rPr>
        <w:t>it's</w:t>
      </w:r>
      <w:bookmarkEnd w:id="293"/>
      <w:r w:rsidRPr="30BB2FE0">
        <w:rPr>
          <w:rFonts w:eastAsia="Times New Roman" w:cs="Times New Roman"/>
          <w:i/>
          <w:iCs/>
          <w:color w:val="auto"/>
        </w:rPr>
        <w:t xml:space="preserve"> like to be inside a classroom, and they have no clue what </w:t>
      </w:r>
      <w:bookmarkStart w:id="294" w:name="_Int_ChGUx1BI"/>
      <w:r w:rsidRPr="30BB2FE0">
        <w:rPr>
          <w:rFonts w:eastAsia="Times New Roman" w:cs="Times New Roman"/>
          <w:i/>
          <w:iCs/>
          <w:color w:val="auto"/>
        </w:rPr>
        <w:t>it's</w:t>
      </w:r>
      <w:bookmarkEnd w:id="294"/>
      <w:r w:rsidRPr="30BB2FE0">
        <w:rPr>
          <w:rFonts w:eastAsia="Times New Roman" w:cs="Times New Roman"/>
          <w:i/>
          <w:iCs/>
          <w:color w:val="auto"/>
        </w:rPr>
        <w:t xml:space="preserve"> like to be a teacher.</w:t>
      </w:r>
    </w:p>
    <w:p w14:paraId="3728BAE7" w14:textId="6C985983" w:rsidR="00B47A27" w:rsidRPr="001A1FBD" w:rsidRDefault="00B47A27" w:rsidP="00564A07">
      <w:pPr>
        <w:spacing w:line="240" w:lineRule="auto"/>
        <w:ind w:firstLine="0"/>
        <w:rPr>
          <w:rFonts w:eastAsia="Times New Roman" w:cs="Times New Roman"/>
          <w:color w:val="auto"/>
        </w:rPr>
      </w:pPr>
    </w:p>
    <w:p w14:paraId="28ADD23C" w14:textId="5D04B69E" w:rsidR="2BD6F516" w:rsidRPr="001A1FBD" w:rsidRDefault="31CB3374" w:rsidP="00C06832">
      <w:pPr>
        <w:ind w:firstLine="0"/>
        <w:rPr>
          <w:rFonts w:eastAsia="Times New Roman" w:cs="Times New Roman"/>
          <w:color w:val="auto"/>
        </w:rPr>
      </w:pPr>
      <w:r w:rsidRPr="001A1FBD">
        <w:rPr>
          <w:rFonts w:eastAsia="Times New Roman" w:cs="Times New Roman"/>
          <w:color w:val="auto"/>
        </w:rPr>
        <w:t xml:space="preserve">The previous subtheme on complexity and plurality is important to </w:t>
      </w:r>
      <w:r w:rsidR="007D2630">
        <w:rPr>
          <w:rFonts w:eastAsia="Times New Roman" w:cs="Times New Roman"/>
          <w:color w:val="auto"/>
        </w:rPr>
        <w:t>a common sentiment</w:t>
      </w:r>
      <w:r w:rsidRPr="001A1FBD">
        <w:rPr>
          <w:rFonts w:eastAsia="Times New Roman" w:cs="Times New Roman"/>
          <w:color w:val="auto"/>
        </w:rPr>
        <w:t xml:space="preserve"> of “what it’s like to be a teacher</w:t>
      </w:r>
      <w:r w:rsidR="3A201754" w:rsidRPr="001A1FBD">
        <w:rPr>
          <w:rFonts w:eastAsia="Times New Roman" w:cs="Times New Roman"/>
          <w:color w:val="auto"/>
        </w:rPr>
        <w:t>.</w:t>
      </w:r>
      <w:r w:rsidR="4B3F887C" w:rsidRPr="001A1FBD">
        <w:rPr>
          <w:rFonts w:eastAsia="Times New Roman" w:cs="Times New Roman"/>
          <w:color w:val="auto"/>
        </w:rPr>
        <w:t>”</w:t>
      </w:r>
      <w:r w:rsidRPr="001A1FBD">
        <w:rPr>
          <w:rFonts w:eastAsia="Times New Roman" w:cs="Times New Roman"/>
          <w:color w:val="auto"/>
        </w:rPr>
        <w:t xml:space="preserve"> Teachers articulate a dynamic in which the likelihood that someone without practical, relevan</w:t>
      </w:r>
      <w:r w:rsidR="76D6AF09" w:rsidRPr="001A1FBD">
        <w:rPr>
          <w:rFonts w:eastAsia="Times New Roman" w:cs="Times New Roman"/>
          <w:color w:val="auto"/>
        </w:rPr>
        <w:t xml:space="preserve">t knowledge </w:t>
      </w:r>
      <w:r w:rsidR="5046BD60" w:rsidRPr="001A1FBD">
        <w:rPr>
          <w:rFonts w:eastAsia="Times New Roman" w:cs="Times New Roman"/>
          <w:color w:val="auto"/>
        </w:rPr>
        <w:t>of “</w:t>
      </w:r>
      <w:r w:rsidR="76D6AF09" w:rsidRPr="001A1FBD">
        <w:rPr>
          <w:rFonts w:eastAsia="Times New Roman" w:cs="Times New Roman"/>
          <w:color w:val="auto"/>
        </w:rPr>
        <w:t xml:space="preserve">a day in the life” will be able to make </w:t>
      </w:r>
      <w:r w:rsidR="00AA30A3" w:rsidRPr="00AA30A3">
        <w:rPr>
          <w:rFonts w:eastAsia="Times New Roman" w:cs="Times New Roman"/>
          <w:color w:val="auto"/>
        </w:rPr>
        <w:t>policies</w:t>
      </w:r>
      <w:r w:rsidR="76D6AF09" w:rsidRPr="001A1FBD">
        <w:rPr>
          <w:rFonts w:eastAsia="Times New Roman" w:cs="Times New Roman"/>
          <w:color w:val="auto"/>
        </w:rPr>
        <w:t xml:space="preserve"> to empower them to meet the “needs” of their students is low. </w:t>
      </w:r>
      <w:r w:rsidR="00E74A98">
        <w:rPr>
          <w:rFonts w:eastAsia="Times New Roman" w:cs="Times New Roman"/>
          <w:color w:val="auto"/>
        </w:rPr>
        <w:t xml:space="preserve">These descriptions were some of the most emotional and palpably negative with respect to teacher well-being. The insular identification of teachers to their work, with a clear </w:t>
      </w:r>
      <w:r w:rsidR="00867676">
        <w:rPr>
          <w:rFonts w:eastAsia="Times New Roman" w:cs="Times New Roman"/>
          <w:color w:val="auto"/>
        </w:rPr>
        <w:t>resistance to “outsiders” seemed to predict negative well-being in a policy environment rife with state-level controls.</w:t>
      </w:r>
    </w:p>
    <w:p w14:paraId="31CFF567" w14:textId="2656EA80" w:rsidR="31FC308C" w:rsidRPr="00310C02" w:rsidRDefault="2BD6F516" w:rsidP="00310C02">
      <w:pPr>
        <w:rPr>
          <w:rFonts w:eastAsia="Times New Roman" w:cs="Times New Roman"/>
          <w:color w:val="auto"/>
        </w:rPr>
      </w:pPr>
      <w:r w:rsidRPr="30BB2FE0">
        <w:rPr>
          <w:rStyle w:val="Heading4Char"/>
          <w:rFonts w:ascii="Times New Roman" w:eastAsia="Times New Roman" w:hAnsi="Times New Roman" w:cs="Times New Roman"/>
          <w:color w:val="auto"/>
          <w:sz w:val="24"/>
        </w:rPr>
        <w:t>What we should be doing.</w:t>
      </w:r>
      <w:r w:rsidRPr="30BB2FE0">
        <w:rPr>
          <w:rFonts w:eastAsia="Times New Roman" w:cs="Times New Roman"/>
          <w:b/>
          <w:bCs/>
          <w:color w:val="auto"/>
        </w:rPr>
        <w:t xml:space="preserve"> </w:t>
      </w:r>
      <w:r w:rsidR="65214929" w:rsidRPr="30BB2FE0">
        <w:rPr>
          <w:rFonts w:eastAsia="Times New Roman" w:cs="Times New Roman"/>
          <w:color w:val="auto"/>
        </w:rPr>
        <w:t>The relevant connection</w:t>
      </w:r>
      <w:r w:rsidR="00F13B77" w:rsidRPr="30BB2FE0">
        <w:rPr>
          <w:rFonts w:eastAsia="Times New Roman" w:cs="Times New Roman"/>
          <w:color w:val="auto"/>
        </w:rPr>
        <w:t xml:space="preserve">, or lack thereof, </w:t>
      </w:r>
      <w:r w:rsidR="65214929" w:rsidRPr="30BB2FE0">
        <w:rPr>
          <w:rFonts w:eastAsia="Times New Roman" w:cs="Times New Roman"/>
          <w:color w:val="auto"/>
        </w:rPr>
        <w:t xml:space="preserve">of </w:t>
      </w:r>
      <w:r w:rsidR="00F67C9B" w:rsidRPr="00F67C9B">
        <w:rPr>
          <w:rFonts w:eastAsia="Times New Roman" w:cs="Times New Roman"/>
          <w:color w:val="auto"/>
        </w:rPr>
        <w:t>policies</w:t>
      </w:r>
      <w:r w:rsidR="65214929" w:rsidRPr="30BB2FE0">
        <w:rPr>
          <w:rFonts w:eastAsia="Times New Roman" w:cs="Times New Roman"/>
          <w:color w:val="auto"/>
        </w:rPr>
        <w:t xml:space="preserve"> to teachers’ work</w:t>
      </w:r>
      <w:r w:rsidR="00F13B77">
        <w:rPr>
          <w:rFonts w:eastAsia="Times New Roman" w:cs="Times New Roman"/>
          <w:color w:val="auto"/>
        </w:rPr>
        <w:t xml:space="preserve"> </w:t>
      </w:r>
      <w:r w:rsidR="65214929" w:rsidRPr="30BB2FE0">
        <w:rPr>
          <w:rFonts w:eastAsia="Times New Roman" w:cs="Times New Roman"/>
          <w:color w:val="auto"/>
        </w:rPr>
        <w:t xml:space="preserve">is further articulated in the data by frequent use of the word “should” or similar concepts. </w:t>
      </w:r>
      <w:r w:rsidR="008A265A">
        <w:rPr>
          <w:rFonts w:eastAsia="Times New Roman" w:cs="Times New Roman"/>
          <w:color w:val="auto"/>
        </w:rPr>
        <w:t>The data suggests</w:t>
      </w:r>
      <w:r w:rsidR="65214929" w:rsidRPr="30BB2FE0">
        <w:rPr>
          <w:rFonts w:eastAsia="Times New Roman" w:cs="Times New Roman"/>
          <w:color w:val="auto"/>
        </w:rPr>
        <w:t xml:space="preserve"> </w:t>
      </w:r>
      <w:r w:rsidR="56D22854" w:rsidRPr="30BB2FE0">
        <w:rPr>
          <w:rFonts w:eastAsia="Times New Roman" w:cs="Times New Roman"/>
          <w:color w:val="auto"/>
        </w:rPr>
        <w:t>a keen sense</w:t>
      </w:r>
      <w:r w:rsidR="65214929" w:rsidRPr="30BB2FE0">
        <w:rPr>
          <w:rFonts w:eastAsia="Times New Roman" w:cs="Times New Roman"/>
          <w:color w:val="auto"/>
        </w:rPr>
        <w:t xml:space="preserve"> amongst teachers of what they “should be doing” which, for most of them is to simply </w:t>
      </w:r>
      <w:r w:rsidR="7CB20A8F" w:rsidRPr="30BB2FE0">
        <w:rPr>
          <w:rFonts w:eastAsia="Times New Roman" w:cs="Times New Roman"/>
          <w:color w:val="auto"/>
        </w:rPr>
        <w:t xml:space="preserve">be allowed by </w:t>
      </w:r>
      <w:r w:rsidR="00F67C9B" w:rsidRPr="00F67C9B">
        <w:rPr>
          <w:rFonts w:eastAsia="Times New Roman" w:cs="Times New Roman"/>
          <w:color w:val="auto"/>
        </w:rPr>
        <w:t>policies</w:t>
      </w:r>
      <w:r w:rsidR="7CB20A8F" w:rsidRPr="30BB2FE0">
        <w:rPr>
          <w:rFonts w:eastAsia="Times New Roman" w:cs="Times New Roman"/>
          <w:color w:val="auto"/>
        </w:rPr>
        <w:t xml:space="preserve"> to “just teach</w:t>
      </w:r>
      <w:r w:rsidR="18682374" w:rsidRPr="30BB2FE0">
        <w:rPr>
          <w:rFonts w:eastAsia="Times New Roman" w:cs="Times New Roman"/>
          <w:color w:val="auto"/>
        </w:rPr>
        <w:t>.</w:t>
      </w:r>
      <w:r w:rsidR="3DA9940D" w:rsidRPr="30BB2FE0">
        <w:rPr>
          <w:rFonts w:eastAsia="Times New Roman" w:cs="Times New Roman"/>
          <w:color w:val="auto"/>
        </w:rPr>
        <w:t>”</w:t>
      </w:r>
      <w:r w:rsidR="7CB20A8F" w:rsidRPr="30BB2FE0">
        <w:rPr>
          <w:rFonts w:eastAsia="Times New Roman" w:cs="Times New Roman"/>
          <w:color w:val="auto"/>
        </w:rPr>
        <w:t xml:space="preserve"> While teachers described their work as highly varied and complex, they simplified their </w:t>
      </w:r>
      <w:r w:rsidR="2CD4C142" w:rsidRPr="30BB2FE0">
        <w:rPr>
          <w:rFonts w:eastAsia="Times New Roman" w:cs="Times New Roman"/>
          <w:color w:val="auto"/>
        </w:rPr>
        <w:t>definition</w:t>
      </w:r>
      <w:r w:rsidR="7CB20A8F" w:rsidRPr="30BB2FE0">
        <w:rPr>
          <w:rFonts w:eastAsia="Times New Roman" w:cs="Times New Roman"/>
          <w:color w:val="auto"/>
        </w:rPr>
        <w:t xml:space="preserve"> of how to do it in such terms. This desire to “just teach” seemed to </w:t>
      </w:r>
      <w:r w:rsidR="00DF6D1B" w:rsidRPr="30BB2FE0">
        <w:rPr>
          <w:rFonts w:eastAsia="Times New Roman" w:cs="Times New Roman"/>
          <w:color w:val="auto"/>
        </w:rPr>
        <w:t>be a simple statement that holds a vast complexity within it</w:t>
      </w:r>
      <w:r w:rsidR="6D68E039" w:rsidRPr="30BB2FE0">
        <w:rPr>
          <w:rFonts w:eastAsia="Times New Roman" w:cs="Times New Roman"/>
          <w:color w:val="auto"/>
        </w:rPr>
        <w:t xml:space="preserve">, like a simple manhole cover that, when opened, reveals a cavernous and complicated network of machinery and engineering below the surface. To “just </w:t>
      </w:r>
      <w:r w:rsidR="24C05985" w:rsidRPr="30BB2FE0">
        <w:rPr>
          <w:rFonts w:eastAsia="Times New Roman" w:cs="Times New Roman"/>
          <w:color w:val="auto"/>
        </w:rPr>
        <w:t>do my job</w:t>
      </w:r>
      <w:r w:rsidR="6D68E039" w:rsidRPr="30BB2FE0">
        <w:rPr>
          <w:rFonts w:eastAsia="Times New Roman" w:cs="Times New Roman"/>
          <w:color w:val="auto"/>
        </w:rPr>
        <w:t xml:space="preserve">” in most teacher descriptions was not </w:t>
      </w:r>
      <w:r w:rsidR="00ED2B85" w:rsidRPr="30BB2FE0">
        <w:rPr>
          <w:rFonts w:eastAsia="Times New Roman" w:cs="Times New Roman"/>
          <w:color w:val="auto"/>
        </w:rPr>
        <w:t>articulated but</w:t>
      </w:r>
      <w:r w:rsidR="6D68E039" w:rsidRPr="30BB2FE0">
        <w:rPr>
          <w:rFonts w:eastAsia="Times New Roman" w:cs="Times New Roman"/>
          <w:color w:val="auto"/>
        </w:rPr>
        <w:t xml:space="preserve"> was a refrain too </w:t>
      </w:r>
      <w:r w:rsidR="1AA9625A" w:rsidRPr="30BB2FE0">
        <w:rPr>
          <w:rFonts w:eastAsia="Times New Roman" w:cs="Times New Roman"/>
          <w:color w:val="auto"/>
        </w:rPr>
        <w:t>constant to ignore</w:t>
      </w:r>
      <w:r w:rsidR="00A3667A" w:rsidRPr="30BB2FE0">
        <w:rPr>
          <w:rFonts w:eastAsia="Times New Roman" w:cs="Times New Roman"/>
          <w:color w:val="auto"/>
        </w:rPr>
        <w:t xml:space="preserve">. This finding </w:t>
      </w:r>
      <w:r w:rsidR="1AA9625A" w:rsidRPr="30BB2FE0">
        <w:rPr>
          <w:rFonts w:eastAsia="Times New Roman" w:cs="Times New Roman"/>
          <w:color w:val="auto"/>
        </w:rPr>
        <w:t xml:space="preserve">seems </w:t>
      </w:r>
      <w:r w:rsidR="25C5426A" w:rsidRPr="30BB2FE0">
        <w:rPr>
          <w:rFonts w:eastAsia="Times New Roman" w:cs="Times New Roman"/>
          <w:color w:val="auto"/>
        </w:rPr>
        <w:t>intricately connected</w:t>
      </w:r>
      <w:r w:rsidR="1AA9625A" w:rsidRPr="30BB2FE0">
        <w:rPr>
          <w:rFonts w:eastAsia="Times New Roman" w:cs="Times New Roman"/>
          <w:color w:val="auto"/>
        </w:rPr>
        <w:t xml:space="preserve"> to the basic psychological need for autonomy present within SDT. </w:t>
      </w:r>
      <w:r w:rsidR="002A7E13" w:rsidRPr="30BB2FE0">
        <w:rPr>
          <w:rFonts w:eastAsia="Times New Roman" w:cs="Times New Roman"/>
          <w:color w:val="auto"/>
        </w:rPr>
        <w:t>A</w:t>
      </w:r>
      <w:r w:rsidR="0084348A" w:rsidRPr="30BB2FE0">
        <w:rPr>
          <w:rFonts w:eastAsia="Times New Roman" w:cs="Times New Roman"/>
          <w:color w:val="auto"/>
        </w:rPr>
        <w:t xml:space="preserve"> 19-year urban high school veteran History teacher</w:t>
      </w:r>
      <w:r w:rsidR="3667864B" w:rsidRPr="30BB2FE0">
        <w:rPr>
          <w:rFonts w:eastAsia="Times New Roman" w:cs="Times New Roman"/>
          <w:color w:val="auto"/>
        </w:rPr>
        <w:t xml:space="preserve"> outlined </w:t>
      </w:r>
      <w:r w:rsidR="0086082F" w:rsidRPr="30BB2FE0">
        <w:rPr>
          <w:rFonts w:eastAsia="Times New Roman" w:cs="Times New Roman"/>
          <w:color w:val="auto"/>
        </w:rPr>
        <w:t>anger</w:t>
      </w:r>
      <w:r w:rsidR="3667864B" w:rsidRPr="30BB2FE0">
        <w:rPr>
          <w:rFonts w:eastAsia="Times New Roman" w:cs="Times New Roman"/>
          <w:color w:val="auto"/>
        </w:rPr>
        <w:t xml:space="preserve"> and frustration with </w:t>
      </w:r>
      <w:r w:rsidR="00F67C9B" w:rsidRPr="00F67C9B">
        <w:rPr>
          <w:rFonts w:eastAsia="Times New Roman" w:cs="Times New Roman"/>
          <w:color w:val="auto"/>
        </w:rPr>
        <w:t>policies</w:t>
      </w:r>
      <w:r w:rsidR="3667864B" w:rsidRPr="30BB2FE0">
        <w:rPr>
          <w:rFonts w:eastAsia="Times New Roman" w:cs="Times New Roman"/>
          <w:color w:val="auto"/>
        </w:rPr>
        <w:t xml:space="preserve"> that inhibit them from doing their work as they feel it should be done:</w:t>
      </w:r>
    </w:p>
    <w:p w14:paraId="226D922C" w14:textId="79FB0104" w:rsidR="252F222F" w:rsidRPr="001A1FBD" w:rsidRDefault="5056BA96" w:rsidP="30BB2FE0">
      <w:pPr>
        <w:spacing w:line="240" w:lineRule="auto"/>
        <w:ind w:left="720" w:firstLine="0"/>
        <w:rPr>
          <w:rFonts w:eastAsia="Times New Roman" w:cs="Times New Roman"/>
          <w:i/>
          <w:iCs/>
          <w:color w:val="auto"/>
        </w:rPr>
      </w:pPr>
      <w:r w:rsidRPr="30BB2FE0">
        <w:rPr>
          <w:rFonts w:eastAsia="Times New Roman" w:cs="Times New Roman"/>
          <w:i/>
          <w:iCs/>
          <w:color w:val="auto"/>
        </w:rPr>
        <w:t xml:space="preserve">I </w:t>
      </w:r>
      <w:bookmarkStart w:id="295" w:name="_Int_uqu4WwgC"/>
      <w:r w:rsidRPr="30BB2FE0">
        <w:rPr>
          <w:rFonts w:eastAsia="Times New Roman" w:cs="Times New Roman"/>
          <w:i/>
          <w:iCs/>
          <w:color w:val="auto"/>
        </w:rPr>
        <w:t>truly believe</w:t>
      </w:r>
      <w:bookmarkEnd w:id="295"/>
      <w:r w:rsidRPr="30BB2FE0">
        <w:rPr>
          <w:rFonts w:eastAsia="Times New Roman" w:cs="Times New Roman"/>
          <w:i/>
          <w:iCs/>
          <w:color w:val="auto"/>
        </w:rPr>
        <w:t xml:space="preserve"> all teachers are good people and </w:t>
      </w:r>
      <w:bookmarkStart w:id="296" w:name="_Int_Kzt61tVC"/>
      <w:r w:rsidRPr="30BB2FE0">
        <w:rPr>
          <w:rFonts w:eastAsia="Times New Roman" w:cs="Times New Roman"/>
          <w:i/>
          <w:iCs/>
          <w:color w:val="auto"/>
        </w:rPr>
        <w:t>they're</w:t>
      </w:r>
      <w:bookmarkEnd w:id="296"/>
      <w:r w:rsidRPr="30BB2FE0">
        <w:rPr>
          <w:rFonts w:eastAsia="Times New Roman" w:cs="Times New Roman"/>
          <w:i/>
          <w:iCs/>
          <w:color w:val="auto"/>
        </w:rPr>
        <w:t xml:space="preserve"> just trying to do their job. </w:t>
      </w:r>
      <w:bookmarkStart w:id="297" w:name="_Int_s6Ghm7iU"/>
      <w:r w:rsidRPr="30BB2FE0">
        <w:rPr>
          <w:rFonts w:eastAsia="Times New Roman" w:cs="Times New Roman"/>
          <w:i/>
          <w:iCs/>
          <w:color w:val="auto"/>
        </w:rPr>
        <w:t>They're</w:t>
      </w:r>
      <w:bookmarkEnd w:id="297"/>
      <w:r w:rsidRPr="30BB2FE0">
        <w:rPr>
          <w:rFonts w:eastAsia="Times New Roman" w:cs="Times New Roman"/>
          <w:i/>
          <w:iCs/>
          <w:color w:val="auto"/>
        </w:rPr>
        <w:t xml:space="preserve"> trying to teach our curriculum. Just let teachers teach. I feel blessed </w:t>
      </w:r>
      <w:bookmarkStart w:id="298" w:name="_Int_Hd2N4rvz"/>
      <w:r w:rsidRPr="30BB2FE0">
        <w:rPr>
          <w:rFonts w:eastAsia="Times New Roman" w:cs="Times New Roman"/>
          <w:i/>
          <w:iCs/>
          <w:color w:val="auto"/>
        </w:rPr>
        <w:t>I'm</w:t>
      </w:r>
      <w:bookmarkEnd w:id="298"/>
      <w:r w:rsidRPr="30BB2FE0">
        <w:rPr>
          <w:rFonts w:eastAsia="Times New Roman" w:cs="Times New Roman"/>
          <w:i/>
          <w:iCs/>
          <w:color w:val="auto"/>
        </w:rPr>
        <w:t xml:space="preserve"> in a school that </w:t>
      </w:r>
      <w:r w:rsidRPr="30BB2FE0">
        <w:rPr>
          <w:rFonts w:eastAsia="Times New Roman" w:cs="Times New Roman"/>
          <w:i/>
          <w:iCs/>
          <w:color w:val="auto"/>
        </w:rPr>
        <w:lastRenderedPageBreak/>
        <w:t>lets me do that...We just need teachers to teach. Stop trying to put so much stuff on their plate.</w:t>
      </w:r>
    </w:p>
    <w:p w14:paraId="5E2C0F96" w14:textId="571044A2" w:rsidR="00B47A27" w:rsidRPr="001A1FBD" w:rsidRDefault="00B47A27" w:rsidP="00564A07">
      <w:pPr>
        <w:spacing w:line="240" w:lineRule="auto"/>
        <w:ind w:firstLine="0"/>
        <w:rPr>
          <w:rFonts w:eastAsia="Times New Roman" w:cs="Times New Roman"/>
          <w:color w:val="auto"/>
        </w:rPr>
      </w:pPr>
    </w:p>
    <w:p w14:paraId="5E02A047" w14:textId="1C882A0C" w:rsidR="5141102C" w:rsidRPr="001A1FBD" w:rsidRDefault="0086082F" w:rsidP="00564A07">
      <w:pPr>
        <w:ind w:firstLine="0"/>
        <w:rPr>
          <w:rFonts w:eastAsia="Times New Roman" w:cs="Times New Roman"/>
          <w:color w:val="auto"/>
        </w:rPr>
      </w:pPr>
      <w:r w:rsidRPr="30BB2FE0">
        <w:rPr>
          <w:rFonts w:eastAsia="Times New Roman" w:cs="Times New Roman"/>
          <w:color w:val="auto"/>
        </w:rPr>
        <w:t xml:space="preserve">This quote </w:t>
      </w:r>
      <w:r w:rsidR="00EC0E82" w:rsidRPr="30BB2FE0">
        <w:rPr>
          <w:rFonts w:eastAsia="Times New Roman" w:cs="Times New Roman"/>
          <w:color w:val="auto"/>
        </w:rPr>
        <w:t>is representative of many responses wherein teachers petitioned to be freed of controlling policy from irrelevant sources, and freed up to do what they felt was best in their work with students.</w:t>
      </w:r>
      <w:r w:rsidR="003A4BEF" w:rsidRPr="30BB2FE0">
        <w:rPr>
          <w:rFonts w:eastAsia="Times New Roman" w:cs="Times New Roman"/>
          <w:color w:val="auto"/>
        </w:rPr>
        <w:t xml:space="preserve"> Anger, fear, disillusionment, and anxiety were emotions that came up often in these descriptions as evidence of how detrimental this dimension of the controlling policy environment can be </w:t>
      </w:r>
      <w:r w:rsidR="48991676" w:rsidRPr="30BB2FE0">
        <w:rPr>
          <w:rFonts w:eastAsia="Times New Roman" w:cs="Times New Roman"/>
          <w:color w:val="auto"/>
        </w:rPr>
        <w:t>to</w:t>
      </w:r>
      <w:r w:rsidR="003A4BEF" w:rsidRPr="30BB2FE0">
        <w:rPr>
          <w:rFonts w:eastAsia="Times New Roman" w:cs="Times New Roman"/>
          <w:color w:val="auto"/>
        </w:rPr>
        <w:t xml:space="preserve"> the well-being of a teacher. Additionally, the</w:t>
      </w:r>
      <w:r w:rsidR="5141102C" w:rsidRPr="30BB2FE0">
        <w:rPr>
          <w:rFonts w:eastAsia="Times New Roman" w:cs="Times New Roman"/>
          <w:color w:val="auto"/>
        </w:rPr>
        <w:t xml:space="preserve"> “waste of time” code was an important predictor of teacher descriptions of irrelevance in policy and its connection to their w</w:t>
      </w:r>
      <w:r w:rsidR="114F3F49" w:rsidRPr="30BB2FE0">
        <w:rPr>
          <w:rFonts w:eastAsia="Times New Roman" w:cs="Times New Roman"/>
          <w:color w:val="auto"/>
        </w:rPr>
        <w:t xml:space="preserve">ork. </w:t>
      </w:r>
      <w:r w:rsidR="4A0A8FDA" w:rsidRPr="30BB2FE0">
        <w:rPr>
          <w:rFonts w:eastAsia="Times New Roman" w:cs="Times New Roman"/>
          <w:color w:val="auto"/>
        </w:rPr>
        <w:t xml:space="preserve">The extent to which </w:t>
      </w:r>
      <w:r w:rsidR="082E9F11" w:rsidRPr="30BB2FE0">
        <w:rPr>
          <w:rFonts w:eastAsia="Times New Roman" w:cs="Times New Roman"/>
          <w:color w:val="auto"/>
        </w:rPr>
        <w:t xml:space="preserve">many </w:t>
      </w:r>
      <w:r w:rsidR="4A0A8FDA" w:rsidRPr="30BB2FE0">
        <w:rPr>
          <w:rFonts w:eastAsia="Times New Roman" w:cs="Times New Roman"/>
          <w:color w:val="auto"/>
        </w:rPr>
        <w:t>participants</w:t>
      </w:r>
      <w:r w:rsidR="533C5EBA" w:rsidRPr="30BB2FE0">
        <w:rPr>
          <w:rFonts w:eastAsia="Times New Roman" w:cs="Times New Roman"/>
          <w:color w:val="auto"/>
        </w:rPr>
        <w:t xml:space="preserve"> (one third of the sample)</w:t>
      </w:r>
      <w:r w:rsidR="4A0A8FDA" w:rsidRPr="30BB2FE0">
        <w:rPr>
          <w:rFonts w:eastAsia="Times New Roman" w:cs="Times New Roman"/>
          <w:color w:val="auto"/>
        </w:rPr>
        <w:t xml:space="preserve"> </w:t>
      </w:r>
      <w:r w:rsidR="7678AA62" w:rsidRPr="30BB2FE0">
        <w:rPr>
          <w:rFonts w:eastAsia="Times New Roman" w:cs="Times New Roman"/>
          <w:color w:val="auto"/>
        </w:rPr>
        <w:t>feel</w:t>
      </w:r>
      <w:r w:rsidR="4A0A8FDA" w:rsidRPr="30BB2FE0">
        <w:rPr>
          <w:rFonts w:eastAsia="Times New Roman" w:cs="Times New Roman"/>
          <w:color w:val="auto"/>
        </w:rPr>
        <w:t xml:space="preserve"> much of what they are mandated to do, across school sizes, types, ages taught, and experience levels</w:t>
      </w:r>
      <w:r w:rsidR="0248DEA8" w:rsidRPr="30BB2FE0">
        <w:rPr>
          <w:rFonts w:eastAsia="Times New Roman" w:cs="Times New Roman"/>
          <w:color w:val="auto"/>
        </w:rPr>
        <w:t xml:space="preserve">, is a “waste” of their time was alarming and may be a clear predictor of how their well-being is being </w:t>
      </w:r>
      <w:r w:rsidR="316FF647" w:rsidRPr="30BB2FE0">
        <w:rPr>
          <w:rFonts w:eastAsia="Times New Roman" w:cs="Times New Roman"/>
          <w:color w:val="auto"/>
        </w:rPr>
        <w:t>affected</w:t>
      </w:r>
      <w:r w:rsidR="0248DEA8" w:rsidRPr="30BB2FE0">
        <w:rPr>
          <w:rFonts w:eastAsia="Times New Roman" w:cs="Times New Roman"/>
          <w:color w:val="auto"/>
        </w:rPr>
        <w:t xml:space="preserve"> by the policy environment. </w:t>
      </w:r>
    </w:p>
    <w:p w14:paraId="7A39A7FA" w14:textId="3F927A99" w:rsidR="31FC308C" w:rsidRPr="00F16B1B" w:rsidRDefault="00391F45" w:rsidP="00F16B1B">
      <w:pPr>
        <w:rPr>
          <w:rFonts w:eastAsia="Times New Roman" w:cs="Times New Roman"/>
          <w:color w:val="auto"/>
        </w:rPr>
      </w:pPr>
      <w:r>
        <w:rPr>
          <w:rFonts w:eastAsia="Times New Roman" w:cs="Times New Roman"/>
          <w:color w:val="auto"/>
        </w:rPr>
        <w:t>O</w:t>
      </w:r>
      <w:r w:rsidR="3C058AC1" w:rsidRPr="001A1FBD">
        <w:rPr>
          <w:rFonts w:eastAsia="Times New Roman" w:cs="Times New Roman"/>
          <w:color w:val="auto"/>
        </w:rPr>
        <w:t>ne of the more unfazed of the sample, a 26-year veteran of a large urban high school where they have been their whole career through myriad turnover at every level</w:t>
      </w:r>
      <w:r>
        <w:rPr>
          <w:rFonts w:eastAsia="Times New Roman" w:cs="Times New Roman"/>
          <w:color w:val="auto"/>
        </w:rPr>
        <w:t>,</w:t>
      </w:r>
      <w:r w:rsidR="3C058AC1" w:rsidRPr="001A1FBD">
        <w:rPr>
          <w:rFonts w:eastAsia="Times New Roman" w:cs="Times New Roman"/>
          <w:color w:val="auto"/>
        </w:rPr>
        <w:t xml:space="preserve"> </w:t>
      </w:r>
      <w:r>
        <w:rPr>
          <w:rFonts w:eastAsia="Times New Roman" w:cs="Times New Roman"/>
          <w:color w:val="auto"/>
        </w:rPr>
        <w:t>described</w:t>
      </w:r>
      <w:r w:rsidR="3C058AC1" w:rsidRPr="001A1FBD">
        <w:rPr>
          <w:rFonts w:eastAsia="Times New Roman" w:cs="Times New Roman"/>
          <w:color w:val="auto"/>
        </w:rPr>
        <w:t xml:space="preserve"> their work among the highest in terms of current well-being.</w:t>
      </w:r>
      <w:r w:rsidR="00F93988">
        <w:rPr>
          <w:rFonts w:eastAsia="Times New Roman" w:cs="Times New Roman"/>
          <w:color w:val="auto"/>
        </w:rPr>
        <w:t xml:space="preserve"> This divergence </w:t>
      </w:r>
      <w:r w:rsidR="00B922E9">
        <w:rPr>
          <w:rFonts w:eastAsia="Times New Roman" w:cs="Times New Roman"/>
          <w:color w:val="auto"/>
        </w:rPr>
        <w:t>suggests some difference between this teacher and their less resilient colleagues. This teacher is</w:t>
      </w:r>
      <w:r w:rsidR="67FADEE8" w:rsidRPr="001A1FBD">
        <w:rPr>
          <w:rFonts w:eastAsia="Times New Roman" w:cs="Times New Roman"/>
          <w:color w:val="auto"/>
        </w:rPr>
        <w:t xml:space="preserve"> a member of a dozen professional organizations and </w:t>
      </w:r>
      <w:r w:rsidR="00B922E9">
        <w:rPr>
          <w:rFonts w:eastAsia="Times New Roman" w:cs="Times New Roman"/>
          <w:color w:val="auto"/>
        </w:rPr>
        <w:t>is</w:t>
      </w:r>
      <w:r w:rsidR="67FADEE8" w:rsidRPr="001A1FBD">
        <w:rPr>
          <w:rFonts w:eastAsia="Times New Roman" w:cs="Times New Roman"/>
          <w:color w:val="auto"/>
        </w:rPr>
        <w:t xml:space="preserve"> currently involved in research on curriculum</w:t>
      </w:r>
      <w:r w:rsidR="00B922E9">
        <w:rPr>
          <w:rFonts w:eastAsia="Times New Roman" w:cs="Times New Roman"/>
          <w:color w:val="auto"/>
        </w:rPr>
        <w:t xml:space="preserve"> which may speak to a connection </w:t>
      </w:r>
      <w:r w:rsidR="00BB6FC5">
        <w:rPr>
          <w:rFonts w:eastAsia="Times New Roman" w:cs="Times New Roman"/>
          <w:color w:val="auto"/>
        </w:rPr>
        <w:t>between</w:t>
      </w:r>
      <w:r w:rsidR="00B922E9">
        <w:rPr>
          <w:rFonts w:eastAsia="Times New Roman" w:cs="Times New Roman"/>
          <w:color w:val="auto"/>
        </w:rPr>
        <w:t xml:space="preserve"> </w:t>
      </w:r>
      <w:r w:rsidR="00BB6FC5">
        <w:rPr>
          <w:rFonts w:eastAsia="Times New Roman" w:cs="Times New Roman"/>
          <w:color w:val="auto"/>
        </w:rPr>
        <w:t xml:space="preserve">continued education and resilience in </w:t>
      </w:r>
      <w:proofErr w:type="gramStart"/>
      <w:r w:rsidR="00BB6FC5">
        <w:rPr>
          <w:rFonts w:eastAsia="Times New Roman" w:cs="Times New Roman"/>
          <w:color w:val="auto"/>
        </w:rPr>
        <w:t>teachers, but</w:t>
      </w:r>
      <w:proofErr w:type="gramEnd"/>
      <w:r w:rsidR="00BB6FC5">
        <w:rPr>
          <w:rFonts w:eastAsia="Times New Roman" w:cs="Times New Roman"/>
          <w:color w:val="auto"/>
        </w:rPr>
        <w:t xml:space="preserve"> needs additional study</w:t>
      </w:r>
      <w:r w:rsidR="67FADEE8" w:rsidRPr="001A1FBD">
        <w:rPr>
          <w:rFonts w:eastAsia="Times New Roman" w:cs="Times New Roman"/>
          <w:color w:val="auto"/>
        </w:rPr>
        <w:t>. This teacher spoke positively about the policy environment in all dimensions of the interview, but grew negative when describing their view of polic</w:t>
      </w:r>
      <w:r w:rsidR="00892606">
        <w:rPr>
          <w:rFonts w:eastAsia="Times New Roman" w:cs="Times New Roman"/>
          <w:color w:val="auto"/>
        </w:rPr>
        <w:t>ies</w:t>
      </w:r>
      <w:r w:rsidR="67FADEE8" w:rsidRPr="001A1FBD">
        <w:rPr>
          <w:rFonts w:eastAsia="Times New Roman" w:cs="Times New Roman"/>
          <w:color w:val="auto"/>
        </w:rPr>
        <w:t xml:space="preserve"> that inh</w:t>
      </w:r>
      <w:r w:rsidR="629CACC8" w:rsidRPr="001A1FBD">
        <w:rPr>
          <w:rFonts w:eastAsia="Times New Roman" w:cs="Times New Roman"/>
          <w:color w:val="auto"/>
        </w:rPr>
        <w:t>ibit their need for policy relevance:</w:t>
      </w:r>
    </w:p>
    <w:p w14:paraId="55F0DFA5" w14:textId="4313E8DE" w:rsidR="629CACC8" w:rsidRPr="001A1FBD" w:rsidRDefault="309B01C3" w:rsidP="30BB2FE0">
      <w:pPr>
        <w:spacing w:line="240" w:lineRule="auto"/>
        <w:ind w:left="720" w:firstLine="0"/>
        <w:rPr>
          <w:rFonts w:eastAsia="Times New Roman" w:cs="Times New Roman"/>
          <w:i/>
          <w:iCs/>
          <w:color w:val="auto"/>
        </w:rPr>
      </w:pPr>
      <w:r w:rsidRPr="30BB2FE0">
        <w:rPr>
          <w:rFonts w:eastAsia="Times New Roman" w:cs="Times New Roman"/>
          <w:i/>
          <w:iCs/>
          <w:color w:val="auto"/>
        </w:rPr>
        <w:t>I</w:t>
      </w:r>
      <w:r w:rsidR="5B9A8455" w:rsidRPr="30BB2FE0">
        <w:rPr>
          <w:rFonts w:eastAsia="Times New Roman" w:cs="Times New Roman"/>
          <w:i/>
          <w:iCs/>
          <w:color w:val="auto"/>
        </w:rPr>
        <w:t xml:space="preserve">t just felt like a ridiculous waste of time. And then </w:t>
      </w:r>
      <w:bookmarkStart w:id="299" w:name="_Int_W1v4HeQI"/>
      <w:r w:rsidR="5B9A8455" w:rsidRPr="30BB2FE0">
        <w:rPr>
          <w:rFonts w:eastAsia="Times New Roman" w:cs="Times New Roman"/>
          <w:i/>
          <w:iCs/>
          <w:color w:val="auto"/>
        </w:rPr>
        <w:t>nobody's</w:t>
      </w:r>
      <w:bookmarkEnd w:id="299"/>
      <w:r w:rsidR="5B9A8455" w:rsidRPr="30BB2FE0">
        <w:rPr>
          <w:rFonts w:eastAsia="Times New Roman" w:cs="Times New Roman"/>
          <w:i/>
          <w:iCs/>
          <w:color w:val="auto"/>
        </w:rPr>
        <w:t xml:space="preserve"> ever even I mean, other than we had to take a picture of it and turn it in on a Google Drive. </w:t>
      </w:r>
      <w:bookmarkStart w:id="300" w:name="_Int_tnqandQ0"/>
      <w:r w:rsidR="5B9A8455" w:rsidRPr="30BB2FE0">
        <w:rPr>
          <w:rFonts w:eastAsia="Times New Roman" w:cs="Times New Roman"/>
          <w:i/>
          <w:iCs/>
          <w:color w:val="auto"/>
        </w:rPr>
        <w:t>Nobody's</w:t>
      </w:r>
      <w:bookmarkEnd w:id="300"/>
      <w:r w:rsidR="5B9A8455" w:rsidRPr="30BB2FE0">
        <w:rPr>
          <w:rFonts w:eastAsia="Times New Roman" w:cs="Times New Roman"/>
          <w:i/>
          <w:iCs/>
          <w:color w:val="auto"/>
        </w:rPr>
        <w:t xml:space="preserve"> ever been to look at it. </w:t>
      </w:r>
      <w:bookmarkStart w:id="301" w:name="_Int_gtpvL14Y"/>
      <w:r w:rsidR="5B9A8455" w:rsidRPr="30BB2FE0">
        <w:rPr>
          <w:rFonts w:eastAsia="Times New Roman" w:cs="Times New Roman"/>
          <w:i/>
          <w:iCs/>
          <w:color w:val="auto"/>
        </w:rPr>
        <w:t>Nobody's</w:t>
      </w:r>
      <w:bookmarkEnd w:id="301"/>
      <w:r w:rsidR="5B9A8455" w:rsidRPr="30BB2FE0">
        <w:rPr>
          <w:rFonts w:eastAsia="Times New Roman" w:cs="Times New Roman"/>
          <w:i/>
          <w:iCs/>
          <w:color w:val="auto"/>
        </w:rPr>
        <w:t xml:space="preserve"> ever followed up on it. </w:t>
      </w:r>
      <w:bookmarkStart w:id="302" w:name="_Int_K0rsDuFN"/>
      <w:r w:rsidR="5B9A8455" w:rsidRPr="30BB2FE0">
        <w:rPr>
          <w:rFonts w:eastAsia="Times New Roman" w:cs="Times New Roman"/>
          <w:i/>
          <w:iCs/>
          <w:color w:val="auto"/>
        </w:rPr>
        <w:t>Nobody's</w:t>
      </w:r>
      <w:bookmarkEnd w:id="302"/>
      <w:r w:rsidR="5B9A8455" w:rsidRPr="30BB2FE0">
        <w:rPr>
          <w:rFonts w:eastAsia="Times New Roman" w:cs="Times New Roman"/>
          <w:i/>
          <w:iCs/>
          <w:color w:val="auto"/>
        </w:rPr>
        <w:t xml:space="preserve"> ever asked to see it again. </w:t>
      </w:r>
      <w:bookmarkStart w:id="303" w:name="_Int_Cl9yRkcj"/>
      <w:r w:rsidR="5B9A8455" w:rsidRPr="30BB2FE0">
        <w:rPr>
          <w:rFonts w:eastAsia="Times New Roman" w:cs="Times New Roman"/>
          <w:i/>
          <w:iCs/>
          <w:color w:val="auto"/>
        </w:rPr>
        <w:t>Nobody's</w:t>
      </w:r>
      <w:bookmarkEnd w:id="303"/>
      <w:r w:rsidR="5B9A8455" w:rsidRPr="30BB2FE0">
        <w:rPr>
          <w:rFonts w:eastAsia="Times New Roman" w:cs="Times New Roman"/>
          <w:i/>
          <w:iCs/>
          <w:color w:val="auto"/>
        </w:rPr>
        <w:t xml:space="preserve"> ever checked it off a list. It jus</w:t>
      </w:r>
      <w:r w:rsidR="008A265A">
        <w:rPr>
          <w:rFonts w:eastAsia="Times New Roman" w:cs="Times New Roman"/>
          <w:i/>
          <w:iCs/>
          <w:color w:val="auto"/>
        </w:rPr>
        <w:t xml:space="preserve">t </w:t>
      </w:r>
      <w:r w:rsidR="5B9A8455" w:rsidRPr="30BB2FE0">
        <w:rPr>
          <w:rFonts w:eastAsia="Times New Roman" w:cs="Times New Roman"/>
          <w:i/>
          <w:iCs/>
          <w:color w:val="auto"/>
        </w:rPr>
        <w:t>felt silly.</w:t>
      </w:r>
    </w:p>
    <w:p w14:paraId="05E43010" w14:textId="2AC368CB" w:rsidR="00B47A27" w:rsidRPr="001A1FBD" w:rsidRDefault="00B47A27" w:rsidP="00564A07">
      <w:pPr>
        <w:spacing w:line="240" w:lineRule="auto"/>
        <w:ind w:firstLine="0"/>
        <w:rPr>
          <w:rFonts w:eastAsia="Times New Roman" w:cs="Times New Roman"/>
          <w:color w:val="auto"/>
        </w:rPr>
      </w:pPr>
    </w:p>
    <w:p w14:paraId="6BBE40AB" w14:textId="13F9A948" w:rsidR="31FC308C" w:rsidRPr="00F16B1B" w:rsidRDefault="2F54F7CF" w:rsidP="00F16B1B">
      <w:pPr>
        <w:ind w:firstLine="0"/>
        <w:rPr>
          <w:rFonts w:eastAsia="Times New Roman" w:cs="Times New Roman"/>
          <w:color w:val="auto"/>
        </w:rPr>
      </w:pPr>
      <w:r w:rsidRPr="001A1FBD">
        <w:rPr>
          <w:rFonts w:eastAsia="Times New Roman" w:cs="Times New Roman"/>
          <w:color w:val="auto"/>
        </w:rPr>
        <w:lastRenderedPageBreak/>
        <w:t>That “silly” description, from a participant as seemingly unfazed by things other participants characterized as highly allergic to their work, was poignant as it further illustrate</w:t>
      </w:r>
      <w:r w:rsidR="23E98E7D" w:rsidRPr="001A1FBD">
        <w:rPr>
          <w:rFonts w:eastAsia="Times New Roman" w:cs="Times New Roman"/>
          <w:color w:val="auto"/>
        </w:rPr>
        <w:t xml:space="preserve">d the desire, of even </w:t>
      </w:r>
      <w:r w:rsidR="00DE7EF9" w:rsidRPr="001A1FBD">
        <w:rPr>
          <w:rFonts w:eastAsia="Times New Roman" w:cs="Times New Roman"/>
          <w:color w:val="auto"/>
        </w:rPr>
        <w:t>extremely resilient</w:t>
      </w:r>
      <w:r w:rsidR="23E98E7D" w:rsidRPr="001A1FBD">
        <w:rPr>
          <w:rFonts w:eastAsia="Times New Roman" w:cs="Times New Roman"/>
          <w:color w:val="auto"/>
        </w:rPr>
        <w:t xml:space="preserve"> veteran teachers, for relevance in the </w:t>
      </w:r>
      <w:r w:rsidR="00892606" w:rsidRPr="00892606">
        <w:rPr>
          <w:rFonts w:eastAsia="Times New Roman" w:cs="Times New Roman"/>
          <w:color w:val="auto"/>
        </w:rPr>
        <w:t>policies</w:t>
      </w:r>
      <w:r w:rsidR="23E98E7D" w:rsidRPr="001A1FBD">
        <w:rPr>
          <w:rFonts w:eastAsia="Times New Roman" w:cs="Times New Roman"/>
          <w:color w:val="auto"/>
        </w:rPr>
        <w:t xml:space="preserve"> they are required to implement. </w:t>
      </w:r>
      <w:r w:rsidR="005F411A">
        <w:rPr>
          <w:rFonts w:eastAsia="Times New Roman" w:cs="Times New Roman"/>
          <w:color w:val="auto"/>
        </w:rPr>
        <w:t>A</w:t>
      </w:r>
      <w:r w:rsidR="26A6F478" w:rsidRPr="001A1FBD">
        <w:rPr>
          <w:rFonts w:eastAsia="Times New Roman" w:cs="Times New Roman"/>
          <w:color w:val="auto"/>
        </w:rPr>
        <w:t xml:space="preserve"> similarly positive veteran of 15 years in a large suburban district, also described a desire for policy relevance to what their “job” is all about</w:t>
      </w:r>
      <w:r w:rsidR="565AE280" w:rsidRPr="001A1FBD">
        <w:rPr>
          <w:rFonts w:eastAsia="Times New Roman" w:cs="Times New Roman"/>
          <w:color w:val="auto"/>
        </w:rPr>
        <w:t xml:space="preserve"> when asked about actions they would take if assuming a high-level policymaker position</w:t>
      </w:r>
      <w:r w:rsidR="26A6F478" w:rsidRPr="001A1FBD">
        <w:rPr>
          <w:rFonts w:eastAsia="Times New Roman" w:cs="Times New Roman"/>
          <w:color w:val="auto"/>
        </w:rPr>
        <w:t>:</w:t>
      </w:r>
    </w:p>
    <w:p w14:paraId="4839A606" w14:textId="064103FD" w:rsidR="594D6C66" w:rsidRPr="001A1FBD" w:rsidRDefault="068406C7" w:rsidP="30BB2FE0">
      <w:pPr>
        <w:spacing w:line="240" w:lineRule="auto"/>
        <w:ind w:left="720" w:firstLine="0"/>
        <w:rPr>
          <w:rFonts w:eastAsia="Times New Roman" w:cs="Times New Roman"/>
          <w:i/>
          <w:iCs/>
          <w:color w:val="auto"/>
        </w:rPr>
      </w:pPr>
      <w:r w:rsidRPr="30BB2FE0">
        <w:rPr>
          <w:rFonts w:eastAsia="Times New Roman" w:cs="Times New Roman"/>
          <w:i/>
          <w:iCs/>
          <w:color w:val="auto"/>
        </w:rPr>
        <w:t xml:space="preserve">Get some of their policies pared down to the essential, because it really needs to be about letting teachers do their job, which is educating our kids. And stop looking for ridiculous things to attack us over that have no place, you know, </w:t>
      </w:r>
      <w:bookmarkStart w:id="304" w:name="_Int_AruGmcWc"/>
      <w:r w:rsidRPr="30BB2FE0">
        <w:rPr>
          <w:rFonts w:eastAsia="Times New Roman" w:cs="Times New Roman"/>
          <w:i/>
          <w:iCs/>
          <w:color w:val="auto"/>
        </w:rPr>
        <w:t>kind of like</w:t>
      </w:r>
      <w:bookmarkEnd w:id="304"/>
      <w:r w:rsidRPr="30BB2FE0">
        <w:rPr>
          <w:rFonts w:eastAsia="Times New Roman" w:cs="Times New Roman"/>
          <w:i/>
          <w:iCs/>
          <w:color w:val="auto"/>
        </w:rPr>
        <w:t xml:space="preserve"> this new legislation.</w:t>
      </w:r>
    </w:p>
    <w:p w14:paraId="143CF50F" w14:textId="50C5FC13" w:rsidR="00B47A27" w:rsidRPr="001A1FBD" w:rsidRDefault="00B47A27" w:rsidP="00564A07">
      <w:pPr>
        <w:spacing w:line="240" w:lineRule="auto"/>
        <w:ind w:firstLine="0"/>
        <w:rPr>
          <w:rFonts w:eastAsia="Times New Roman" w:cs="Times New Roman"/>
          <w:color w:val="auto"/>
        </w:rPr>
      </w:pPr>
    </w:p>
    <w:p w14:paraId="52E592D9" w14:textId="36027C38" w:rsidR="40ACE86B" w:rsidRPr="001A1FBD" w:rsidRDefault="00AA5548" w:rsidP="00564A07">
      <w:pPr>
        <w:ind w:firstLine="0"/>
        <w:rPr>
          <w:rFonts w:eastAsia="Times New Roman" w:cs="Times New Roman"/>
          <w:color w:val="auto"/>
        </w:rPr>
      </w:pPr>
      <w:r>
        <w:rPr>
          <w:rFonts w:eastAsia="Times New Roman" w:cs="Times New Roman"/>
          <w:color w:val="auto"/>
        </w:rPr>
        <w:t>Pertinent</w:t>
      </w:r>
      <w:r w:rsidR="3C44D874" w:rsidRPr="30BB2FE0">
        <w:rPr>
          <w:rFonts w:eastAsia="Times New Roman" w:cs="Times New Roman"/>
          <w:color w:val="auto"/>
        </w:rPr>
        <w:t xml:space="preserve"> to this inquiry's research question, it seems that, void of qualities of proximity and relevance,</w:t>
      </w:r>
      <w:r>
        <w:rPr>
          <w:rFonts w:eastAsia="Times New Roman" w:cs="Times New Roman"/>
          <w:color w:val="auto"/>
        </w:rPr>
        <w:t xml:space="preserve"> controlling state-level</w:t>
      </w:r>
      <w:r w:rsidR="3C44D874" w:rsidRPr="30BB2FE0">
        <w:rPr>
          <w:rFonts w:eastAsia="Times New Roman" w:cs="Times New Roman"/>
          <w:color w:val="auto"/>
        </w:rPr>
        <w:t xml:space="preserve"> policy can erode teacher well-being</w:t>
      </w:r>
      <w:r>
        <w:rPr>
          <w:rFonts w:eastAsia="Times New Roman" w:cs="Times New Roman"/>
          <w:color w:val="auto"/>
        </w:rPr>
        <w:t xml:space="preserve"> over time</w:t>
      </w:r>
      <w:r w:rsidR="3C44D874" w:rsidRPr="30BB2FE0">
        <w:rPr>
          <w:rFonts w:eastAsia="Times New Roman" w:cs="Times New Roman"/>
          <w:color w:val="auto"/>
        </w:rPr>
        <w:t>.</w:t>
      </w:r>
      <w:r w:rsidR="40ACE86B" w:rsidRPr="30BB2FE0">
        <w:rPr>
          <w:rFonts w:eastAsia="Times New Roman" w:cs="Times New Roman"/>
          <w:color w:val="auto"/>
        </w:rPr>
        <w:t xml:space="preserve"> There was not a single participant who, when describing polic</w:t>
      </w:r>
      <w:r w:rsidR="0007713D">
        <w:rPr>
          <w:rFonts w:eastAsia="Times New Roman" w:cs="Times New Roman"/>
          <w:color w:val="auto"/>
        </w:rPr>
        <w:t>ies</w:t>
      </w:r>
      <w:r w:rsidR="40ACE86B" w:rsidRPr="30BB2FE0">
        <w:rPr>
          <w:rFonts w:eastAsia="Times New Roman" w:cs="Times New Roman"/>
          <w:color w:val="auto"/>
        </w:rPr>
        <w:t xml:space="preserve"> as irrelevant or disconnected from their work, even when that policy was not particularly </w:t>
      </w:r>
      <w:r w:rsidR="00AE3680" w:rsidRPr="30BB2FE0">
        <w:rPr>
          <w:rFonts w:eastAsia="Times New Roman" w:cs="Times New Roman"/>
          <w:color w:val="auto"/>
        </w:rPr>
        <w:t>culturally loaded</w:t>
      </w:r>
      <w:r w:rsidR="690E75A1" w:rsidRPr="30BB2FE0">
        <w:rPr>
          <w:rFonts w:eastAsia="Times New Roman" w:cs="Times New Roman"/>
          <w:color w:val="auto"/>
        </w:rPr>
        <w:t xml:space="preserve"> or </w:t>
      </w:r>
      <w:r w:rsidR="00AE3680" w:rsidRPr="30BB2FE0">
        <w:rPr>
          <w:rFonts w:eastAsia="Times New Roman" w:cs="Times New Roman"/>
          <w:color w:val="auto"/>
        </w:rPr>
        <w:t>high stakes</w:t>
      </w:r>
      <w:r w:rsidR="690E75A1" w:rsidRPr="30BB2FE0">
        <w:rPr>
          <w:rFonts w:eastAsia="Times New Roman" w:cs="Times New Roman"/>
          <w:color w:val="auto"/>
        </w:rPr>
        <w:t xml:space="preserve">, did not describe feelings of frustration, anger, divestment, or fatigue. In such an environment, </w:t>
      </w:r>
      <w:bookmarkStart w:id="305" w:name="_Int_1rblZf4I"/>
      <w:r w:rsidR="690E75A1" w:rsidRPr="30BB2FE0">
        <w:rPr>
          <w:rFonts w:eastAsia="Times New Roman" w:cs="Times New Roman"/>
          <w:color w:val="auto"/>
        </w:rPr>
        <w:t>it seems teachers</w:t>
      </w:r>
      <w:bookmarkEnd w:id="305"/>
      <w:r w:rsidR="690E75A1" w:rsidRPr="30BB2FE0">
        <w:rPr>
          <w:rFonts w:eastAsia="Times New Roman" w:cs="Times New Roman"/>
          <w:color w:val="auto"/>
        </w:rPr>
        <w:t xml:space="preserve"> must either change environments (quit, transfer), or develop a def</w:t>
      </w:r>
      <w:r w:rsidR="4EB21526" w:rsidRPr="30BB2FE0">
        <w:rPr>
          <w:rFonts w:eastAsia="Times New Roman" w:cs="Times New Roman"/>
          <w:color w:val="auto"/>
        </w:rPr>
        <w:t xml:space="preserve">ense mechanism for daily tolerance of irrelevant </w:t>
      </w:r>
      <w:r w:rsidR="0007713D" w:rsidRPr="0007713D">
        <w:rPr>
          <w:rFonts w:eastAsia="Times New Roman" w:cs="Times New Roman"/>
          <w:color w:val="auto"/>
        </w:rPr>
        <w:t>policies</w:t>
      </w:r>
      <w:r w:rsidR="4EB21526" w:rsidRPr="30BB2FE0">
        <w:rPr>
          <w:rFonts w:eastAsia="Times New Roman" w:cs="Times New Roman"/>
          <w:color w:val="auto"/>
        </w:rPr>
        <w:t xml:space="preserve">. </w:t>
      </w:r>
    </w:p>
    <w:p w14:paraId="3B2C4091" w14:textId="321789C6" w:rsidR="65214929" w:rsidRPr="001A1FBD" w:rsidRDefault="65214929" w:rsidP="00564A07">
      <w:pPr>
        <w:rPr>
          <w:rFonts w:eastAsia="Times New Roman" w:cs="Times New Roman"/>
          <w:color w:val="auto"/>
        </w:rPr>
      </w:pPr>
      <w:r w:rsidRPr="5BBA59FB">
        <w:rPr>
          <w:rStyle w:val="Heading4Char"/>
          <w:rFonts w:ascii="Times New Roman" w:eastAsia="Times New Roman" w:hAnsi="Times New Roman" w:cs="Times New Roman"/>
          <w:color w:val="auto"/>
          <w:sz w:val="24"/>
        </w:rPr>
        <w:t>Desire/hope to avoid.</w:t>
      </w:r>
      <w:r w:rsidRPr="5BBA59FB">
        <w:rPr>
          <w:rFonts w:eastAsia="Times New Roman" w:cs="Times New Roman"/>
          <w:b/>
          <w:bCs/>
          <w:color w:val="auto"/>
        </w:rPr>
        <w:t xml:space="preserve"> </w:t>
      </w:r>
      <w:r w:rsidRPr="5BBA59FB">
        <w:rPr>
          <w:rFonts w:eastAsia="Times New Roman" w:cs="Times New Roman"/>
          <w:color w:val="auto"/>
        </w:rPr>
        <w:t>The erosion</w:t>
      </w:r>
      <w:r w:rsidR="000C60AB" w:rsidRPr="5BBA59FB">
        <w:rPr>
          <w:rFonts w:eastAsia="Times New Roman" w:cs="Times New Roman"/>
          <w:color w:val="auto"/>
        </w:rPr>
        <w:t>,</w:t>
      </w:r>
      <w:r w:rsidRPr="5BBA59FB">
        <w:rPr>
          <w:rFonts w:eastAsia="Times New Roman" w:cs="Times New Roman"/>
          <w:color w:val="auto"/>
        </w:rPr>
        <w:t xml:space="preserve"> </w:t>
      </w:r>
      <w:r w:rsidR="6161A630" w:rsidRPr="5BBA59FB">
        <w:rPr>
          <w:rFonts w:eastAsia="Times New Roman" w:cs="Times New Roman"/>
          <w:color w:val="auto"/>
        </w:rPr>
        <w:t>and subsequently essential defense mechanism</w:t>
      </w:r>
      <w:r w:rsidR="000C60AB" w:rsidRPr="5BBA59FB">
        <w:rPr>
          <w:rFonts w:eastAsia="Times New Roman" w:cs="Times New Roman"/>
          <w:color w:val="auto"/>
        </w:rPr>
        <w:t>s</w:t>
      </w:r>
      <w:r w:rsidR="6161A630" w:rsidRPr="5BBA59FB">
        <w:rPr>
          <w:rFonts w:eastAsia="Times New Roman" w:cs="Times New Roman"/>
          <w:color w:val="auto"/>
        </w:rPr>
        <w:t xml:space="preserve"> above,</w:t>
      </w:r>
      <w:r w:rsidRPr="5BBA59FB">
        <w:rPr>
          <w:rFonts w:eastAsia="Times New Roman" w:cs="Times New Roman"/>
          <w:color w:val="auto"/>
        </w:rPr>
        <w:t xml:space="preserve"> </w:t>
      </w:r>
      <w:r w:rsidR="104CC499" w:rsidRPr="5BBA59FB">
        <w:rPr>
          <w:rFonts w:eastAsia="Times New Roman" w:cs="Times New Roman"/>
          <w:color w:val="auto"/>
        </w:rPr>
        <w:t>are</w:t>
      </w:r>
      <w:r w:rsidRPr="5BBA59FB">
        <w:rPr>
          <w:rFonts w:eastAsia="Times New Roman" w:cs="Times New Roman"/>
          <w:color w:val="auto"/>
        </w:rPr>
        <w:t xml:space="preserve"> characterized by data from teachers about what they do when polic</w:t>
      </w:r>
      <w:r w:rsidR="000C60AB" w:rsidRPr="5BBA59FB">
        <w:rPr>
          <w:rFonts w:eastAsia="Times New Roman" w:cs="Times New Roman"/>
          <w:color w:val="auto"/>
        </w:rPr>
        <w:t>ies</w:t>
      </w:r>
      <w:r w:rsidRPr="5BBA59FB">
        <w:rPr>
          <w:rFonts w:eastAsia="Times New Roman" w:cs="Times New Roman"/>
          <w:color w:val="auto"/>
        </w:rPr>
        <w:t xml:space="preserve"> and their work do not align.</w:t>
      </w:r>
      <w:r w:rsidR="2CD8FE85" w:rsidRPr="5BBA59FB">
        <w:rPr>
          <w:rFonts w:eastAsia="Times New Roman" w:cs="Times New Roman"/>
          <w:color w:val="auto"/>
        </w:rPr>
        <w:t xml:space="preserve"> The data here describe a paradigm wherein teachers must turn off some or </w:t>
      </w:r>
      <w:r w:rsidR="3D001240" w:rsidRPr="5BBA59FB">
        <w:rPr>
          <w:rFonts w:eastAsia="Times New Roman" w:cs="Times New Roman"/>
          <w:color w:val="auto"/>
        </w:rPr>
        <w:t>all</w:t>
      </w:r>
      <w:r w:rsidR="2CD8FE85" w:rsidRPr="5BBA59FB">
        <w:rPr>
          <w:rFonts w:eastAsia="Times New Roman" w:cs="Times New Roman"/>
          <w:color w:val="auto"/>
        </w:rPr>
        <w:t xml:space="preserve"> their analytical faculties just to get through a day in the policy environment studied here. That “turning off” was described by </w:t>
      </w:r>
      <w:r w:rsidR="78F26796" w:rsidRPr="5BBA59FB">
        <w:rPr>
          <w:rFonts w:eastAsia="Times New Roman" w:cs="Times New Roman"/>
          <w:color w:val="auto"/>
        </w:rPr>
        <w:t xml:space="preserve">responses that show a desire, hope, or attempt to simply ignore and avoid the policies in the spirit of self-preservation. </w:t>
      </w:r>
      <w:r w:rsidR="2075540C" w:rsidRPr="5BBA59FB">
        <w:rPr>
          <w:rFonts w:eastAsia="Times New Roman" w:cs="Times New Roman"/>
          <w:color w:val="auto"/>
        </w:rPr>
        <w:t xml:space="preserve">This inclination to avoid could be characterized as the </w:t>
      </w:r>
      <w:r w:rsidR="00795663">
        <w:rPr>
          <w:rFonts w:eastAsia="Times New Roman" w:cs="Times New Roman"/>
          <w:color w:val="auto"/>
        </w:rPr>
        <w:t xml:space="preserve">well-known </w:t>
      </w:r>
      <w:r w:rsidR="2075540C" w:rsidRPr="5BBA59FB">
        <w:rPr>
          <w:rFonts w:eastAsia="Times New Roman" w:cs="Times New Roman"/>
          <w:color w:val="auto"/>
        </w:rPr>
        <w:t xml:space="preserve">psychological tool of “flight” in Walter Cannon’s </w:t>
      </w:r>
      <w:r w:rsidR="40A5DFAF" w:rsidRPr="5BBA59FB">
        <w:rPr>
          <w:rFonts w:eastAsia="Times New Roman" w:cs="Times New Roman"/>
          <w:color w:val="auto"/>
        </w:rPr>
        <w:t>1927 work on how humans respond to stress</w:t>
      </w:r>
      <w:r w:rsidR="005E4C50" w:rsidRPr="5BBA59FB">
        <w:rPr>
          <w:rFonts w:eastAsia="Times New Roman" w:cs="Times New Roman"/>
          <w:color w:val="auto"/>
        </w:rPr>
        <w:t xml:space="preserve"> </w:t>
      </w:r>
      <w:r w:rsidRPr="5BBA59FB">
        <w:rPr>
          <w:rFonts w:eastAsia="Times New Roman" w:cs="Times New Roman"/>
          <w:color w:val="auto"/>
        </w:rPr>
        <w:fldChar w:fldCharType="begin"/>
      </w:r>
      <w:r w:rsidRPr="5BBA59FB">
        <w:rPr>
          <w:rFonts w:eastAsia="Times New Roman" w:cs="Times New Roman"/>
          <w:color w:val="auto"/>
        </w:rPr>
        <w:instrText xml:space="preserve"> ADDIN ZOTERO_ITEM CSL_CITATION {"citationID":"eMtglwR5","properties":{"formattedCitation":"(Cannon, 1927)","plainCitation":"(Cannon, 1927)","noteIndex":0},"citationItems":[{"id":620,"uris":["http://zotero.org/users/6171799/items/D3B8PC9G"],"itemData":{"id":620,"type":"article-journal","container-title":"The American Journal of Psychology","DOI":"10.2307/1415404","ISSN":"00029556","issue":"1/4","journalAbbreviation":"The American Journal of Psychology","page":"106","source":"DOI.org (Crossref)","title":"The James-Lange Theory of Emotions: A Critical Examination and an Alternative Theory","title-short":"The James-Lange Theory of Emotions","volume":"39","author":[{"family":"Cannon","given":"Walter B."}],"issued":{"date-parts":[["1927",12]]}}}],"schema":"https://github.com/citation-style-language/schema/raw/master/csl-citation.json"} </w:instrText>
      </w:r>
      <w:r w:rsidRPr="5BBA59FB">
        <w:rPr>
          <w:rFonts w:eastAsia="Times New Roman" w:cs="Times New Roman"/>
          <w:color w:val="auto"/>
        </w:rPr>
        <w:fldChar w:fldCharType="separate"/>
      </w:r>
      <w:r w:rsidR="002509BD" w:rsidRPr="5BBA59FB">
        <w:rPr>
          <w:rFonts w:eastAsia="Times New Roman" w:cs="Times New Roman"/>
          <w:color w:val="auto"/>
        </w:rPr>
        <w:t>(Cannon, 1927)</w:t>
      </w:r>
      <w:r w:rsidRPr="5BBA59FB">
        <w:rPr>
          <w:rFonts w:eastAsia="Times New Roman" w:cs="Times New Roman"/>
          <w:color w:val="auto"/>
        </w:rPr>
        <w:fldChar w:fldCharType="end"/>
      </w:r>
      <w:r w:rsidR="40A5DFAF" w:rsidRPr="5BBA59FB">
        <w:rPr>
          <w:rFonts w:eastAsia="Times New Roman" w:cs="Times New Roman"/>
          <w:color w:val="auto"/>
        </w:rPr>
        <w:t xml:space="preserve">. </w:t>
      </w:r>
    </w:p>
    <w:p w14:paraId="559CC6C5" w14:textId="4FCEB74A" w:rsidR="40A5DFAF" w:rsidRPr="001A1FBD" w:rsidRDefault="40A5DFAF" w:rsidP="00564A07">
      <w:pPr>
        <w:rPr>
          <w:rFonts w:eastAsia="Times New Roman" w:cs="Times New Roman"/>
          <w:color w:val="auto"/>
        </w:rPr>
      </w:pPr>
      <w:r w:rsidRPr="30BB2FE0">
        <w:rPr>
          <w:rFonts w:eastAsia="Times New Roman" w:cs="Times New Roman"/>
          <w:color w:val="auto"/>
        </w:rPr>
        <w:lastRenderedPageBreak/>
        <w:t>Participants in this study across all conceivable demographics</w:t>
      </w:r>
      <w:r w:rsidR="5BF53AF6" w:rsidRPr="30BB2FE0">
        <w:rPr>
          <w:rFonts w:eastAsia="Times New Roman" w:cs="Times New Roman"/>
          <w:color w:val="auto"/>
        </w:rPr>
        <w:t xml:space="preserve"> expressed some element of a “flight” response</w:t>
      </w:r>
      <w:r w:rsidR="3E73DC34" w:rsidRPr="30BB2FE0">
        <w:rPr>
          <w:rFonts w:eastAsia="Times New Roman" w:cs="Times New Roman"/>
          <w:color w:val="auto"/>
        </w:rPr>
        <w:t xml:space="preserve">. </w:t>
      </w:r>
      <w:r w:rsidR="00F705F5">
        <w:rPr>
          <w:rFonts w:eastAsia="Times New Roman" w:cs="Times New Roman"/>
          <w:color w:val="auto"/>
        </w:rPr>
        <w:t xml:space="preserve">A </w:t>
      </w:r>
      <w:r w:rsidR="00B13878">
        <w:rPr>
          <w:rFonts w:eastAsia="Times New Roman" w:cs="Times New Roman"/>
          <w:color w:val="auto"/>
        </w:rPr>
        <w:t xml:space="preserve">19- year </w:t>
      </w:r>
      <w:r w:rsidR="00576833">
        <w:rPr>
          <w:rFonts w:eastAsia="Times New Roman" w:cs="Times New Roman"/>
          <w:color w:val="auto"/>
        </w:rPr>
        <w:t>history teacher in an urban high school,</w:t>
      </w:r>
      <w:r w:rsidR="1B8BEBE5" w:rsidRPr="30BB2FE0">
        <w:rPr>
          <w:rFonts w:eastAsia="Times New Roman" w:cs="Times New Roman"/>
          <w:color w:val="auto"/>
        </w:rPr>
        <w:t xml:space="preserve"> claimed</w:t>
      </w:r>
      <w:r w:rsidR="60A9CA8F" w:rsidRPr="30BB2FE0">
        <w:rPr>
          <w:rFonts w:eastAsia="Times New Roman" w:cs="Times New Roman"/>
          <w:color w:val="auto"/>
        </w:rPr>
        <w:t xml:space="preserve"> "I tend to block out a lot of the policies and ignore them"</w:t>
      </w:r>
      <w:r w:rsidR="7E935240" w:rsidRPr="30BB2FE0">
        <w:rPr>
          <w:rFonts w:eastAsia="Times New Roman" w:cs="Times New Roman"/>
          <w:color w:val="auto"/>
        </w:rPr>
        <w:t xml:space="preserve">; </w:t>
      </w:r>
      <w:r w:rsidR="00F705F5">
        <w:rPr>
          <w:rFonts w:eastAsia="Times New Roman" w:cs="Times New Roman"/>
          <w:color w:val="auto"/>
        </w:rPr>
        <w:t>while a</w:t>
      </w:r>
      <w:r w:rsidR="00FB3114">
        <w:rPr>
          <w:rFonts w:eastAsia="Times New Roman" w:cs="Times New Roman"/>
          <w:color w:val="auto"/>
        </w:rPr>
        <w:t xml:space="preserve"> 9-year veteran teacher from Tulsa</w:t>
      </w:r>
      <w:r w:rsidR="00F705F5">
        <w:rPr>
          <w:rFonts w:eastAsia="Times New Roman" w:cs="Times New Roman"/>
          <w:color w:val="auto"/>
        </w:rPr>
        <w:t xml:space="preserve"> </w:t>
      </w:r>
      <w:r w:rsidR="58D8ADB2" w:rsidRPr="30BB2FE0">
        <w:rPr>
          <w:rFonts w:eastAsia="Times New Roman" w:cs="Times New Roman"/>
          <w:color w:val="auto"/>
        </w:rPr>
        <w:t>asserted a focus on "</w:t>
      </w:r>
      <w:r w:rsidR="60A9CA8F" w:rsidRPr="30BB2FE0">
        <w:rPr>
          <w:rFonts w:eastAsia="Times New Roman" w:cs="Times New Roman"/>
          <w:color w:val="auto"/>
        </w:rPr>
        <w:t xml:space="preserve">what I can control, and the word that I use a lot of times is 'locus' of control. </w:t>
      </w:r>
      <w:r w:rsidR="001A1420" w:rsidRPr="30BB2FE0">
        <w:rPr>
          <w:rFonts w:eastAsia="Times New Roman" w:cs="Times New Roman"/>
          <w:color w:val="auto"/>
        </w:rPr>
        <w:t>So,</w:t>
      </w:r>
      <w:r w:rsidR="60A9CA8F" w:rsidRPr="30BB2FE0">
        <w:rPr>
          <w:rFonts w:eastAsia="Times New Roman" w:cs="Times New Roman"/>
          <w:color w:val="auto"/>
        </w:rPr>
        <w:t xml:space="preserve"> I think, over time, that will work its way out"</w:t>
      </w:r>
      <w:r w:rsidR="411BD8B7" w:rsidRPr="30BB2FE0">
        <w:rPr>
          <w:rFonts w:eastAsia="Times New Roman" w:cs="Times New Roman"/>
          <w:color w:val="auto"/>
        </w:rPr>
        <w:t xml:space="preserve">; </w:t>
      </w:r>
      <w:r w:rsidR="008B21C4">
        <w:rPr>
          <w:rFonts w:eastAsia="Times New Roman" w:cs="Times New Roman"/>
          <w:color w:val="auto"/>
        </w:rPr>
        <w:t>A 5-year ELA teacher from suburban Oklahoma City</w:t>
      </w:r>
      <w:r w:rsidR="4FCF083B" w:rsidRPr="30BB2FE0">
        <w:rPr>
          <w:rFonts w:eastAsia="Times New Roman" w:cs="Times New Roman"/>
          <w:color w:val="auto"/>
        </w:rPr>
        <w:t xml:space="preserve"> seemed resigned to</w:t>
      </w:r>
      <w:r w:rsidR="60A9CA8F" w:rsidRPr="30BB2FE0">
        <w:rPr>
          <w:rFonts w:eastAsia="Times New Roman" w:cs="Times New Roman"/>
          <w:color w:val="auto"/>
        </w:rPr>
        <w:t xml:space="preserve"> "try and stay in the center and just avoid it all</w:t>
      </w:r>
      <w:r w:rsidR="31266C6F" w:rsidRPr="30BB2FE0">
        <w:rPr>
          <w:rFonts w:eastAsia="Times New Roman" w:cs="Times New Roman"/>
          <w:color w:val="auto"/>
        </w:rPr>
        <w:t>"</w:t>
      </w:r>
      <w:r w:rsidR="7307CBBD" w:rsidRPr="30BB2FE0">
        <w:rPr>
          <w:rFonts w:eastAsia="Times New Roman" w:cs="Times New Roman"/>
          <w:color w:val="auto"/>
        </w:rPr>
        <w:t>;</w:t>
      </w:r>
      <w:r w:rsidR="17A8129C" w:rsidRPr="30BB2FE0">
        <w:rPr>
          <w:rFonts w:eastAsia="Times New Roman" w:cs="Times New Roman"/>
          <w:color w:val="auto"/>
        </w:rPr>
        <w:t xml:space="preserve"> while </w:t>
      </w:r>
      <w:r w:rsidR="00F8399D">
        <w:rPr>
          <w:rFonts w:eastAsia="Times New Roman" w:cs="Times New Roman"/>
          <w:color w:val="auto"/>
        </w:rPr>
        <w:t>a similarly experienced colleague</w:t>
      </w:r>
      <w:r w:rsidR="64C0D2B9" w:rsidRPr="30BB2FE0">
        <w:rPr>
          <w:rFonts w:eastAsia="Times New Roman" w:cs="Times New Roman"/>
          <w:color w:val="auto"/>
        </w:rPr>
        <w:t xml:space="preserve"> was more dismissive saying,</w:t>
      </w:r>
      <w:r w:rsidR="60A9CA8F" w:rsidRPr="30BB2FE0">
        <w:rPr>
          <w:rFonts w:eastAsia="Times New Roman" w:cs="Times New Roman"/>
          <w:color w:val="auto"/>
        </w:rPr>
        <w:t xml:space="preserve"> "I try to stay away from that."</w:t>
      </w:r>
      <w:r w:rsidR="45493B42" w:rsidRPr="30BB2FE0">
        <w:rPr>
          <w:rFonts w:eastAsia="Times New Roman" w:cs="Times New Roman"/>
          <w:color w:val="auto"/>
        </w:rPr>
        <w:t xml:space="preserve"> </w:t>
      </w:r>
      <w:r w:rsidR="00F8399D">
        <w:rPr>
          <w:rFonts w:eastAsia="Times New Roman" w:cs="Times New Roman"/>
          <w:color w:val="auto"/>
        </w:rPr>
        <w:t>Another teacher from around Oklahoma City, who was the most negatively descriptive of their well-being,</w:t>
      </w:r>
      <w:r w:rsidR="1312B057" w:rsidRPr="30BB2FE0">
        <w:rPr>
          <w:rFonts w:eastAsia="Times New Roman" w:cs="Times New Roman"/>
          <w:color w:val="auto"/>
        </w:rPr>
        <w:t xml:space="preserve"> expressed guilt and did not want to go in depth saying,</w:t>
      </w:r>
      <w:r w:rsidR="60A9CA8F" w:rsidRPr="30BB2FE0">
        <w:rPr>
          <w:rFonts w:eastAsia="Times New Roman" w:cs="Times New Roman"/>
          <w:color w:val="auto"/>
        </w:rPr>
        <w:t xml:space="preserve"> </w:t>
      </w:r>
      <w:r w:rsidR="604928B0" w:rsidRPr="30BB2FE0">
        <w:rPr>
          <w:rFonts w:eastAsia="Times New Roman" w:cs="Times New Roman"/>
          <w:color w:val="auto"/>
        </w:rPr>
        <w:t>“</w:t>
      </w:r>
      <w:r w:rsidR="60A9CA8F" w:rsidRPr="30BB2FE0">
        <w:rPr>
          <w:rFonts w:eastAsia="Times New Roman" w:cs="Times New Roman"/>
          <w:color w:val="auto"/>
        </w:rPr>
        <w:t>To be honest, and this probably sounds horrible, I try not to think about all of that"</w:t>
      </w:r>
      <w:r w:rsidR="1A3A20A6" w:rsidRPr="30BB2FE0">
        <w:rPr>
          <w:rFonts w:eastAsia="Times New Roman" w:cs="Times New Roman"/>
          <w:color w:val="auto"/>
        </w:rPr>
        <w:t xml:space="preserve">; </w:t>
      </w:r>
      <w:r w:rsidR="00D71485">
        <w:rPr>
          <w:rFonts w:eastAsia="Times New Roman" w:cs="Times New Roman"/>
          <w:color w:val="auto"/>
        </w:rPr>
        <w:t xml:space="preserve">an 11-year veteran from rural northeastern Oklahoma </w:t>
      </w:r>
      <w:r w:rsidR="3B4EDDED" w:rsidRPr="30BB2FE0">
        <w:rPr>
          <w:rFonts w:eastAsia="Times New Roman" w:cs="Times New Roman"/>
          <w:color w:val="auto"/>
        </w:rPr>
        <w:t>seemed panicked describing their resolve</w:t>
      </w:r>
      <w:r w:rsidR="00D71485">
        <w:rPr>
          <w:rFonts w:eastAsia="Times New Roman" w:cs="Times New Roman"/>
          <w:color w:val="auto"/>
        </w:rPr>
        <w:t xml:space="preserve"> saying</w:t>
      </w:r>
      <w:r w:rsidR="3B4EDDED" w:rsidRPr="30BB2FE0">
        <w:rPr>
          <w:rFonts w:eastAsia="Times New Roman" w:cs="Times New Roman"/>
          <w:color w:val="auto"/>
        </w:rPr>
        <w:t>, “</w:t>
      </w:r>
      <w:bookmarkStart w:id="306" w:name="_Int_TGDbtPRp"/>
      <w:r w:rsidR="60A9CA8F" w:rsidRPr="30BB2FE0">
        <w:rPr>
          <w:rFonts w:eastAsia="Times New Roman" w:cs="Times New Roman"/>
          <w:color w:val="auto"/>
        </w:rPr>
        <w:t>I'm</w:t>
      </w:r>
      <w:bookmarkEnd w:id="306"/>
      <w:r w:rsidR="60A9CA8F" w:rsidRPr="30BB2FE0">
        <w:rPr>
          <w:rFonts w:eastAsia="Times New Roman" w:cs="Times New Roman"/>
          <w:color w:val="auto"/>
        </w:rPr>
        <w:t xml:space="preserve"> not going to worry about that stuff. </w:t>
      </w:r>
      <w:bookmarkStart w:id="307" w:name="_Int_7RdCW51u"/>
      <w:r w:rsidR="60A9CA8F" w:rsidRPr="30BB2FE0">
        <w:rPr>
          <w:rFonts w:eastAsia="Times New Roman" w:cs="Times New Roman"/>
          <w:color w:val="auto"/>
        </w:rPr>
        <w:t>I'm</w:t>
      </w:r>
      <w:bookmarkEnd w:id="307"/>
      <w:r w:rsidR="60A9CA8F" w:rsidRPr="30BB2FE0">
        <w:rPr>
          <w:rFonts w:eastAsia="Times New Roman" w:cs="Times New Roman"/>
          <w:color w:val="auto"/>
        </w:rPr>
        <w:t xml:space="preserve"> just going to keep doing what </w:t>
      </w:r>
      <w:bookmarkStart w:id="308" w:name="_Int_U0YMV4KR"/>
      <w:r w:rsidR="60A9CA8F" w:rsidRPr="30BB2FE0">
        <w:rPr>
          <w:rFonts w:eastAsia="Times New Roman" w:cs="Times New Roman"/>
          <w:color w:val="auto"/>
        </w:rPr>
        <w:t>I'm</w:t>
      </w:r>
      <w:bookmarkEnd w:id="308"/>
      <w:r w:rsidR="60A9CA8F" w:rsidRPr="30BB2FE0">
        <w:rPr>
          <w:rFonts w:eastAsia="Times New Roman" w:cs="Times New Roman"/>
          <w:color w:val="auto"/>
        </w:rPr>
        <w:t xml:space="preserve"> doing. </w:t>
      </w:r>
      <w:bookmarkStart w:id="309" w:name="_Int_vHdq71BT"/>
      <w:r w:rsidR="60A9CA8F" w:rsidRPr="30BB2FE0">
        <w:rPr>
          <w:rFonts w:eastAsia="Times New Roman" w:cs="Times New Roman"/>
          <w:color w:val="auto"/>
        </w:rPr>
        <w:t>I'm</w:t>
      </w:r>
      <w:bookmarkEnd w:id="309"/>
      <w:r w:rsidR="60A9CA8F" w:rsidRPr="30BB2FE0">
        <w:rPr>
          <w:rFonts w:eastAsia="Times New Roman" w:cs="Times New Roman"/>
          <w:color w:val="auto"/>
        </w:rPr>
        <w:t xml:space="preserve"> not going to worry about that stuff</w:t>
      </w:r>
      <w:r w:rsidR="29D8E980" w:rsidRPr="30BB2FE0">
        <w:rPr>
          <w:rFonts w:eastAsia="Times New Roman" w:cs="Times New Roman"/>
          <w:color w:val="auto"/>
        </w:rPr>
        <w:t>;”</w:t>
      </w:r>
      <w:r w:rsidR="590C884D" w:rsidRPr="30BB2FE0">
        <w:rPr>
          <w:rFonts w:eastAsia="Times New Roman" w:cs="Times New Roman"/>
          <w:color w:val="auto"/>
        </w:rPr>
        <w:t xml:space="preserve"> while </w:t>
      </w:r>
      <w:r w:rsidR="00EE7DF3">
        <w:rPr>
          <w:rFonts w:eastAsia="Times New Roman" w:cs="Times New Roman"/>
          <w:color w:val="auto"/>
        </w:rPr>
        <w:t xml:space="preserve">a 14-year veteran middle school teacher from outside Muskogee </w:t>
      </w:r>
      <w:r w:rsidR="32C1CD1E" w:rsidRPr="30BB2FE0">
        <w:rPr>
          <w:rFonts w:eastAsia="Times New Roman" w:cs="Times New Roman"/>
          <w:color w:val="auto"/>
        </w:rPr>
        <w:t>spoke of high-level policy most negatively</w:t>
      </w:r>
      <w:r w:rsidR="2150F523" w:rsidRPr="30BB2FE0">
        <w:rPr>
          <w:rFonts w:eastAsia="Times New Roman" w:cs="Times New Roman"/>
          <w:color w:val="auto"/>
        </w:rPr>
        <w:t>,</w:t>
      </w:r>
      <w:r w:rsidR="32C1CD1E" w:rsidRPr="30BB2FE0">
        <w:rPr>
          <w:rFonts w:eastAsia="Times New Roman" w:cs="Times New Roman"/>
          <w:color w:val="auto"/>
        </w:rPr>
        <w:t xml:space="preserve"> admitting,</w:t>
      </w:r>
      <w:r w:rsidR="60A9CA8F" w:rsidRPr="30BB2FE0">
        <w:rPr>
          <w:rFonts w:eastAsia="Times New Roman" w:cs="Times New Roman"/>
          <w:color w:val="auto"/>
        </w:rPr>
        <w:t xml:space="preserve"> "If I can at all pretend like I don't know anything that's going on with the State Department, I do that."</w:t>
      </w:r>
      <w:r w:rsidR="20F27D72" w:rsidRPr="30BB2FE0">
        <w:rPr>
          <w:rFonts w:eastAsia="Times New Roman" w:cs="Times New Roman"/>
          <w:color w:val="auto"/>
        </w:rPr>
        <w:t xml:space="preserve"> </w:t>
      </w:r>
    </w:p>
    <w:p w14:paraId="69389D50" w14:textId="277F64A2" w:rsidR="20F27D72" w:rsidRPr="001A1FBD" w:rsidRDefault="20F27D72" w:rsidP="00564A07">
      <w:pPr>
        <w:rPr>
          <w:rFonts w:eastAsia="Times New Roman" w:cs="Times New Roman"/>
          <w:color w:val="auto"/>
        </w:rPr>
      </w:pPr>
      <w:r w:rsidRPr="30BB2FE0">
        <w:rPr>
          <w:rFonts w:eastAsia="Times New Roman" w:cs="Times New Roman"/>
          <w:color w:val="auto"/>
        </w:rPr>
        <w:t xml:space="preserve">The inclination here to disconnect from </w:t>
      </w:r>
      <w:r w:rsidR="0007713D" w:rsidRPr="0007713D">
        <w:rPr>
          <w:rFonts w:eastAsia="Times New Roman" w:cs="Times New Roman"/>
          <w:color w:val="auto"/>
        </w:rPr>
        <w:t>policies</w:t>
      </w:r>
      <w:r w:rsidRPr="30BB2FE0">
        <w:rPr>
          <w:rFonts w:eastAsia="Times New Roman" w:cs="Times New Roman"/>
          <w:color w:val="auto"/>
        </w:rPr>
        <w:t xml:space="preserve"> and not think of it is at odds with a human’s basic psychological need for relatedness. Where that is important in their connection to other people in their </w:t>
      </w:r>
      <w:r w:rsidR="001A1420" w:rsidRPr="30BB2FE0">
        <w:rPr>
          <w:rFonts w:eastAsia="Times New Roman" w:cs="Times New Roman"/>
          <w:color w:val="auto"/>
        </w:rPr>
        <w:t>work,</w:t>
      </w:r>
      <w:r w:rsidRPr="30BB2FE0">
        <w:rPr>
          <w:rFonts w:eastAsia="Times New Roman" w:cs="Times New Roman"/>
          <w:color w:val="auto"/>
        </w:rPr>
        <w:t xml:space="preserve"> they also have the need to be connect</w:t>
      </w:r>
      <w:r w:rsidR="6E199122" w:rsidRPr="30BB2FE0">
        <w:rPr>
          <w:rFonts w:eastAsia="Times New Roman" w:cs="Times New Roman"/>
          <w:color w:val="auto"/>
        </w:rPr>
        <w:t xml:space="preserve">ed to </w:t>
      </w:r>
      <w:r w:rsidR="0007713D" w:rsidRPr="0007713D">
        <w:rPr>
          <w:rFonts w:eastAsia="Times New Roman" w:cs="Times New Roman"/>
          <w:color w:val="auto"/>
        </w:rPr>
        <w:t>policies</w:t>
      </w:r>
      <w:r w:rsidR="6E199122" w:rsidRPr="30BB2FE0">
        <w:rPr>
          <w:rFonts w:eastAsia="Times New Roman" w:cs="Times New Roman"/>
          <w:color w:val="auto"/>
        </w:rPr>
        <w:t xml:space="preserve"> in a way that breeds feelings of meaning</w:t>
      </w:r>
      <w:r w:rsidR="0028472A" w:rsidRPr="30BB2FE0">
        <w:rPr>
          <w:rFonts w:eastAsia="Times New Roman" w:cs="Times New Roman"/>
          <w:color w:val="auto"/>
        </w:rPr>
        <w:t xml:space="preserve">, </w:t>
      </w:r>
      <w:r w:rsidR="6E199122" w:rsidRPr="30BB2FE0">
        <w:rPr>
          <w:rFonts w:eastAsia="Times New Roman" w:cs="Times New Roman"/>
          <w:color w:val="auto"/>
        </w:rPr>
        <w:t>relevance</w:t>
      </w:r>
      <w:r w:rsidR="0028472A" w:rsidRPr="30BB2FE0">
        <w:rPr>
          <w:rFonts w:eastAsia="Times New Roman" w:cs="Times New Roman"/>
          <w:color w:val="auto"/>
        </w:rPr>
        <w:t>, and motivation</w:t>
      </w:r>
      <w:r w:rsidR="6E199122" w:rsidRPr="30BB2FE0">
        <w:rPr>
          <w:rFonts w:eastAsia="Times New Roman" w:cs="Times New Roman"/>
          <w:color w:val="auto"/>
        </w:rPr>
        <w:t xml:space="preserve">. Outside such an environment of connection, </w:t>
      </w:r>
      <w:bookmarkStart w:id="310" w:name="_Int_pxEhPWFw"/>
      <w:r w:rsidR="6E199122" w:rsidRPr="30BB2FE0">
        <w:rPr>
          <w:rFonts w:eastAsia="Times New Roman" w:cs="Times New Roman"/>
          <w:color w:val="auto"/>
        </w:rPr>
        <w:t>it seems teachers</w:t>
      </w:r>
      <w:bookmarkEnd w:id="310"/>
      <w:r w:rsidR="6E199122" w:rsidRPr="30BB2FE0">
        <w:rPr>
          <w:rFonts w:eastAsia="Times New Roman" w:cs="Times New Roman"/>
          <w:color w:val="auto"/>
        </w:rPr>
        <w:t xml:space="preserve"> can experience negative, controlling aspects of </w:t>
      </w:r>
      <w:r w:rsidR="0007713D" w:rsidRPr="0007713D">
        <w:rPr>
          <w:rFonts w:eastAsia="Times New Roman" w:cs="Times New Roman"/>
          <w:color w:val="auto"/>
        </w:rPr>
        <w:t>policies</w:t>
      </w:r>
      <w:r w:rsidR="6E199122" w:rsidRPr="30BB2FE0">
        <w:rPr>
          <w:rFonts w:eastAsia="Times New Roman" w:cs="Times New Roman"/>
          <w:color w:val="auto"/>
        </w:rPr>
        <w:t xml:space="preserve"> on their well-being. </w:t>
      </w:r>
      <w:r w:rsidR="58E1F33D" w:rsidRPr="30BB2FE0">
        <w:rPr>
          <w:rFonts w:eastAsia="Times New Roman" w:cs="Times New Roman"/>
          <w:color w:val="auto"/>
        </w:rPr>
        <w:t>To</w:t>
      </w:r>
      <w:r w:rsidR="2EF7AA2D" w:rsidRPr="30BB2FE0">
        <w:rPr>
          <w:rFonts w:eastAsia="Times New Roman" w:cs="Times New Roman"/>
          <w:color w:val="auto"/>
        </w:rPr>
        <w:t xml:space="preserve"> investigate the interaction </w:t>
      </w:r>
      <w:r w:rsidR="00FF1862">
        <w:rPr>
          <w:rFonts w:eastAsia="Times New Roman" w:cs="Times New Roman"/>
          <w:color w:val="auto"/>
        </w:rPr>
        <w:t>in this study</w:t>
      </w:r>
      <w:r w:rsidR="2EF7AA2D" w:rsidRPr="30BB2FE0">
        <w:rPr>
          <w:rFonts w:eastAsia="Times New Roman" w:cs="Times New Roman"/>
          <w:color w:val="auto"/>
        </w:rPr>
        <w:t xml:space="preserve">, these data provide a </w:t>
      </w:r>
      <w:r w:rsidR="00CC575B" w:rsidRPr="30BB2FE0">
        <w:rPr>
          <w:rFonts w:eastAsia="Times New Roman" w:cs="Times New Roman"/>
          <w:color w:val="auto"/>
        </w:rPr>
        <w:t>strong</w:t>
      </w:r>
      <w:r w:rsidR="2EF7AA2D" w:rsidRPr="30BB2FE0">
        <w:rPr>
          <w:rFonts w:eastAsia="Times New Roman" w:cs="Times New Roman"/>
          <w:color w:val="auto"/>
        </w:rPr>
        <w:t xml:space="preserve"> description of how </w:t>
      </w:r>
      <w:r w:rsidR="001A1420" w:rsidRPr="30BB2FE0">
        <w:rPr>
          <w:rFonts w:eastAsia="Times New Roman" w:cs="Times New Roman"/>
          <w:color w:val="auto"/>
        </w:rPr>
        <w:t>policies</w:t>
      </w:r>
      <w:r w:rsidR="2EF7AA2D" w:rsidRPr="30BB2FE0">
        <w:rPr>
          <w:rFonts w:eastAsia="Times New Roman" w:cs="Times New Roman"/>
          <w:color w:val="auto"/>
        </w:rPr>
        <w:t xml:space="preserve"> </w:t>
      </w:r>
      <w:r w:rsidR="00FF1862">
        <w:rPr>
          <w:rFonts w:eastAsia="Times New Roman" w:cs="Times New Roman"/>
          <w:color w:val="auto"/>
        </w:rPr>
        <w:t>unrelated</w:t>
      </w:r>
      <w:r w:rsidR="2EF7AA2D" w:rsidRPr="30BB2FE0">
        <w:rPr>
          <w:rFonts w:eastAsia="Times New Roman" w:cs="Times New Roman"/>
          <w:color w:val="auto"/>
        </w:rPr>
        <w:t xml:space="preserve"> to t</w:t>
      </w:r>
      <w:r w:rsidR="00FF1862">
        <w:rPr>
          <w:rFonts w:eastAsia="Times New Roman" w:cs="Times New Roman"/>
          <w:color w:val="auto"/>
        </w:rPr>
        <w:t>eachers’</w:t>
      </w:r>
      <w:r w:rsidR="2EF7AA2D" w:rsidRPr="30BB2FE0">
        <w:rPr>
          <w:rFonts w:eastAsia="Times New Roman" w:cs="Times New Roman"/>
          <w:color w:val="auto"/>
        </w:rPr>
        <w:t xml:space="preserve"> daily work </w:t>
      </w:r>
      <w:r w:rsidR="00FF1862">
        <w:rPr>
          <w:rFonts w:eastAsia="Times New Roman" w:cs="Times New Roman"/>
          <w:color w:val="auto"/>
        </w:rPr>
        <w:t>may</w:t>
      </w:r>
      <w:r w:rsidR="2EF7AA2D" w:rsidRPr="30BB2FE0">
        <w:rPr>
          <w:rFonts w:eastAsia="Times New Roman" w:cs="Times New Roman"/>
          <w:color w:val="auto"/>
        </w:rPr>
        <w:t xml:space="preserve"> challenge their ability to be intrinsically motivated. Alongside other data in this study where</w:t>
      </w:r>
      <w:r w:rsidR="33250CB8" w:rsidRPr="30BB2FE0">
        <w:rPr>
          <w:rFonts w:eastAsia="Times New Roman" w:cs="Times New Roman"/>
          <w:color w:val="auto"/>
        </w:rPr>
        <w:t xml:space="preserve"> teachers identify socially with their </w:t>
      </w:r>
      <w:r w:rsidR="33250CB8" w:rsidRPr="30BB2FE0">
        <w:rPr>
          <w:rFonts w:eastAsia="Times New Roman" w:cs="Times New Roman"/>
          <w:color w:val="auto"/>
        </w:rPr>
        <w:lastRenderedPageBreak/>
        <w:t>membership in the teaching profession, it may be most dangerous to their well-being to challenge their need for connection in this way.</w:t>
      </w:r>
    </w:p>
    <w:p w14:paraId="4524520C" w14:textId="2EABCA01" w:rsidR="2BD6F516" w:rsidRPr="001A1FBD" w:rsidRDefault="006706F8" w:rsidP="00564A07">
      <w:pPr>
        <w:pStyle w:val="Heading3"/>
        <w:rPr>
          <w:rFonts w:eastAsia="Times New Roman" w:cs="Times New Roman"/>
          <w:color w:val="auto"/>
        </w:rPr>
      </w:pPr>
      <w:bookmarkStart w:id="311" w:name="_Toc165463841"/>
      <w:r>
        <w:rPr>
          <w:rFonts w:eastAsia="Times New Roman" w:cs="Times New Roman"/>
          <w:color w:val="auto"/>
        </w:rPr>
        <w:t>Supportive Leadership</w:t>
      </w:r>
      <w:bookmarkEnd w:id="311"/>
    </w:p>
    <w:p w14:paraId="7A8DC196" w14:textId="402E1C5B" w:rsidR="31FC308C" w:rsidRPr="006706F8" w:rsidRDefault="08E7F056" w:rsidP="006706F8">
      <w:pPr>
        <w:rPr>
          <w:rFonts w:eastAsia="Times New Roman" w:cs="Times New Roman"/>
          <w:color w:val="auto"/>
        </w:rPr>
      </w:pPr>
      <w:r w:rsidRPr="001A1FBD">
        <w:rPr>
          <w:rFonts w:eastAsia="Times New Roman" w:cs="Times New Roman"/>
          <w:color w:val="auto"/>
        </w:rPr>
        <w:t xml:space="preserve">Data in the previous section outlined the ways in </w:t>
      </w:r>
      <w:r w:rsidR="001D5B6B">
        <w:rPr>
          <w:rFonts w:eastAsia="Times New Roman" w:cs="Times New Roman"/>
          <w:color w:val="auto"/>
        </w:rPr>
        <w:t>which policy irrelevant to their work</w:t>
      </w:r>
      <w:r w:rsidRPr="001A1FBD">
        <w:rPr>
          <w:rFonts w:eastAsia="Times New Roman" w:cs="Times New Roman"/>
          <w:color w:val="auto"/>
        </w:rPr>
        <w:t xml:space="preserve"> seems to interact negatively with their well-being. </w:t>
      </w:r>
      <w:r w:rsidR="001D5B6B">
        <w:rPr>
          <w:rFonts w:eastAsia="Times New Roman" w:cs="Times New Roman"/>
          <w:color w:val="auto"/>
        </w:rPr>
        <w:t xml:space="preserve">Interviews were frequently </w:t>
      </w:r>
      <w:r w:rsidR="00976412">
        <w:rPr>
          <w:rFonts w:eastAsia="Times New Roman" w:cs="Times New Roman"/>
          <w:color w:val="auto"/>
        </w:rPr>
        <w:t xml:space="preserve">negative with respect to </w:t>
      </w:r>
      <w:r w:rsidR="3D117457" w:rsidRPr="001A1FBD">
        <w:rPr>
          <w:rFonts w:eastAsia="Times New Roman" w:cs="Times New Roman"/>
          <w:color w:val="auto"/>
        </w:rPr>
        <w:t xml:space="preserve">high-level policy agents as architects of irrelevant </w:t>
      </w:r>
      <w:r w:rsidR="00AA6D6C" w:rsidRPr="00AA6D6C">
        <w:rPr>
          <w:rFonts w:eastAsia="Times New Roman" w:cs="Times New Roman"/>
          <w:color w:val="auto"/>
        </w:rPr>
        <w:t>policies</w:t>
      </w:r>
      <w:r w:rsidR="00976412">
        <w:rPr>
          <w:rFonts w:eastAsia="Times New Roman" w:cs="Times New Roman"/>
          <w:color w:val="auto"/>
        </w:rPr>
        <w:t>. Conversely, descriptions of</w:t>
      </w:r>
      <w:r w:rsidR="3D117457" w:rsidRPr="001A1FBD">
        <w:rPr>
          <w:rFonts w:eastAsia="Times New Roman" w:cs="Times New Roman"/>
          <w:color w:val="auto"/>
        </w:rPr>
        <w:t xml:space="preserve"> building-level leadership</w:t>
      </w:r>
      <w:r w:rsidR="00976412">
        <w:rPr>
          <w:rFonts w:eastAsia="Times New Roman" w:cs="Times New Roman"/>
          <w:color w:val="auto"/>
        </w:rPr>
        <w:t>, and policies created by their relevant connection to teachers’ daily work,</w:t>
      </w:r>
      <w:r w:rsidR="3D117457" w:rsidRPr="001A1FBD">
        <w:rPr>
          <w:rFonts w:eastAsia="Times New Roman" w:cs="Times New Roman"/>
          <w:color w:val="auto"/>
        </w:rPr>
        <w:t xml:space="preserve"> </w:t>
      </w:r>
      <w:r w:rsidR="00976412">
        <w:rPr>
          <w:rFonts w:eastAsia="Times New Roman" w:cs="Times New Roman"/>
          <w:color w:val="auto"/>
        </w:rPr>
        <w:t>were more positive</w:t>
      </w:r>
      <w:r w:rsidR="3D117457" w:rsidRPr="001A1FBD">
        <w:rPr>
          <w:rFonts w:eastAsia="Times New Roman" w:cs="Times New Roman"/>
          <w:color w:val="auto"/>
        </w:rPr>
        <w:t xml:space="preserve">. </w:t>
      </w:r>
      <w:r w:rsidR="007E565E">
        <w:rPr>
          <w:rFonts w:eastAsia="Times New Roman" w:cs="Times New Roman"/>
          <w:color w:val="auto"/>
        </w:rPr>
        <w:t>A</w:t>
      </w:r>
      <w:r w:rsidR="6D342B09" w:rsidRPr="001A1FBD">
        <w:rPr>
          <w:rFonts w:eastAsia="Times New Roman" w:cs="Times New Roman"/>
          <w:color w:val="auto"/>
        </w:rPr>
        <w:t xml:space="preserve"> 19-year veteran </w:t>
      </w:r>
      <w:r w:rsidR="007E565E">
        <w:rPr>
          <w:rFonts w:eastAsia="Times New Roman" w:cs="Times New Roman"/>
          <w:color w:val="auto"/>
        </w:rPr>
        <w:t xml:space="preserve">teacher </w:t>
      </w:r>
      <w:r w:rsidR="6D342B09" w:rsidRPr="001A1FBD">
        <w:rPr>
          <w:rFonts w:eastAsia="Times New Roman" w:cs="Times New Roman"/>
          <w:color w:val="auto"/>
        </w:rPr>
        <w:t xml:space="preserve">from a large urban high school, said: </w:t>
      </w:r>
    </w:p>
    <w:p w14:paraId="79C049FE" w14:textId="6C8DEDD2" w:rsidR="00C85A05" w:rsidRPr="001A1FBD" w:rsidRDefault="7CEDD386" w:rsidP="00564A07">
      <w:pPr>
        <w:spacing w:line="240" w:lineRule="auto"/>
        <w:ind w:left="720" w:firstLine="0"/>
        <w:rPr>
          <w:rFonts w:eastAsia="Times New Roman" w:cs="Times New Roman"/>
          <w:i/>
          <w:iCs/>
          <w:color w:val="auto"/>
        </w:rPr>
      </w:pPr>
      <w:r w:rsidRPr="001A1FBD">
        <w:rPr>
          <w:rFonts w:eastAsia="Times New Roman" w:cs="Times New Roman"/>
          <w:i/>
          <w:iCs/>
          <w:color w:val="auto"/>
        </w:rPr>
        <w:t>I think overall the environment at my school has been good. I feel really protected by our administration. They let us teach because if anything big happens, it seems like they take the brunt of it.</w:t>
      </w:r>
    </w:p>
    <w:p w14:paraId="79A6C8B6" w14:textId="13F2E911" w:rsidR="31FC308C" w:rsidRDefault="31FC308C" w:rsidP="31FC308C">
      <w:pPr>
        <w:spacing w:line="240" w:lineRule="auto"/>
        <w:ind w:left="720" w:firstLine="0"/>
        <w:rPr>
          <w:rFonts w:eastAsia="Times New Roman" w:cs="Times New Roman"/>
          <w:i/>
          <w:iCs/>
          <w:color w:val="auto"/>
        </w:rPr>
      </w:pPr>
    </w:p>
    <w:p w14:paraId="2DE759E7" w14:textId="2878F25E" w:rsidR="2BD6F516" w:rsidRPr="001A1FBD" w:rsidRDefault="3A5B3EBA" w:rsidP="00564A07">
      <w:pPr>
        <w:ind w:firstLine="0"/>
        <w:rPr>
          <w:rFonts w:eastAsia="Times New Roman" w:cs="Times New Roman"/>
          <w:color w:val="auto"/>
        </w:rPr>
      </w:pPr>
      <w:r w:rsidRPr="30BB2FE0">
        <w:rPr>
          <w:rFonts w:eastAsia="Times New Roman" w:cs="Times New Roman"/>
          <w:color w:val="auto"/>
        </w:rPr>
        <w:t>This was a common sentiment among participants</w:t>
      </w:r>
      <w:r w:rsidR="00B62981" w:rsidRPr="30BB2FE0">
        <w:rPr>
          <w:rFonts w:eastAsia="Times New Roman" w:cs="Times New Roman"/>
          <w:color w:val="auto"/>
        </w:rPr>
        <w:t xml:space="preserve"> (75%</w:t>
      </w:r>
      <w:r w:rsidR="00FB6376">
        <w:rPr>
          <w:rFonts w:eastAsia="Times New Roman" w:cs="Times New Roman"/>
          <w:color w:val="auto"/>
        </w:rPr>
        <w:t xml:space="preserve"> of teachers interviewed in this study</w:t>
      </w:r>
      <w:r w:rsidR="00B62981" w:rsidRPr="30BB2FE0">
        <w:rPr>
          <w:rFonts w:eastAsia="Times New Roman" w:cs="Times New Roman"/>
          <w:color w:val="auto"/>
        </w:rPr>
        <w:t>)</w:t>
      </w:r>
      <w:r w:rsidRPr="30BB2FE0">
        <w:rPr>
          <w:rFonts w:eastAsia="Times New Roman" w:cs="Times New Roman"/>
          <w:color w:val="auto"/>
        </w:rPr>
        <w:t xml:space="preserve">. As the cascade outlined in the previous section shows, the closer the author of a policy is to the daily work of teachers, and the </w:t>
      </w:r>
      <w:bookmarkStart w:id="312" w:name="_Int_IyIEYMtj"/>
      <w:r w:rsidRPr="30BB2FE0">
        <w:rPr>
          <w:rFonts w:eastAsia="Times New Roman" w:cs="Times New Roman"/>
          <w:color w:val="auto"/>
        </w:rPr>
        <w:t>track record</w:t>
      </w:r>
      <w:bookmarkEnd w:id="312"/>
      <w:r w:rsidRPr="30BB2FE0">
        <w:rPr>
          <w:rFonts w:eastAsia="Times New Roman" w:cs="Times New Roman"/>
          <w:color w:val="auto"/>
        </w:rPr>
        <w:t xml:space="preserve"> that author has with respect to relevant classroom experience, the more </w:t>
      </w:r>
      <w:bookmarkStart w:id="313" w:name="_Int_IOX54AcO"/>
      <w:r w:rsidRPr="30BB2FE0">
        <w:rPr>
          <w:rFonts w:eastAsia="Times New Roman" w:cs="Times New Roman"/>
          <w:color w:val="auto"/>
        </w:rPr>
        <w:t>it seems teachers</w:t>
      </w:r>
      <w:bookmarkEnd w:id="313"/>
      <w:r w:rsidRPr="30BB2FE0">
        <w:rPr>
          <w:rFonts w:eastAsia="Times New Roman" w:cs="Times New Roman"/>
          <w:color w:val="auto"/>
        </w:rPr>
        <w:t xml:space="preserve"> view the</w:t>
      </w:r>
      <w:r w:rsidR="6A7DF56C" w:rsidRPr="30BB2FE0">
        <w:rPr>
          <w:rFonts w:eastAsia="Times New Roman" w:cs="Times New Roman"/>
          <w:color w:val="auto"/>
        </w:rPr>
        <w:t xml:space="preserve"> policy as worth their time. </w:t>
      </w:r>
      <w:r w:rsidR="60DCF749" w:rsidRPr="30BB2FE0">
        <w:rPr>
          <w:rFonts w:eastAsia="Times New Roman" w:cs="Times New Roman"/>
          <w:color w:val="auto"/>
        </w:rPr>
        <w:t xml:space="preserve">Building on the affection garnered by principals for that proximity and relevance, interview data show a trend where principals may </w:t>
      </w:r>
      <w:r w:rsidR="007E565E">
        <w:rPr>
          <w:rFonts w:eastAsia="Times New Roman" w:cs="Times New Roman"/>
          <w:color w:val="auto"/>
        </w:rPr>
        <w:t>emerge</w:t>
      </w:r>
      <w:r w:rsidR="60DCF749" w:rsidRPr="30BB2FE0">
        <w:rPr>
          <w:rFonts w:eastAsia="Times New Roman" w:cs="Times New Roman"/>
          <w:color w:val="auto"/>
        </w:rPr>
        <w:t xml:space="preserve"> as insulators between teachers and high-level policy agents, thereby protecting teachers from experiencing more harm to their well-being. </w:t>
      </w:r>
      <w:r w:rsidR="007E565E">
        <w:rPr>
          <w:rFonts w:eastAsia="Times New Roman" w:cs="Times New Roman"/>
          <w:color w:val="auto"/>
        </w:rPr>
        <w:t>This aligns with previous</w:t>
      </w:r>
      <w:r w:rsidR="60DCF749" w:rsidRPr="30BB2FE0">
        <w:rPr>
          <w:rFonts w:eastAsia="Times New Roman" w:cs="Times New Roman"/>
          <w:color w:val="auto"/>
        </w:rPr>
        <w:t xml:space="preserve"> </w:t>
      </w:r>
      <w:r w:rsidR="007E565E">
        <w:rPr>
          <w:rFonts w:eastAsia="Times New Roman" w:cs="Times New Roman"/>
          <w:color w:val="auto"/>
        </w:rPr>
        <w:t xml:space="preserve">findings </w:t>
      </w:r>
      <w:r w:rsidR="60DCF749" w:rsidRPr="30BB2FE0">
        <w:rPr>
          <w:rFonts w:eastAsia="Times New Roman" w:cs="Times New Roman"/>
          <w:color w:val="auto"/>
        </w:rPr>
        <w:t xml:space="preserve">about how principal leadership is important for teacher satisfaction </w:t>
      </w:r>
      <w:r w:rsidRPr="30BB2FE0">
        <w:rPr>
          <w:rFonts w:eastAsia="Times New Roman" w:cs="Times New Roman"/>
          <w:color w:val="auto"/>
        </w:rPr>
        <w:fldChar w:fldCharType="begin"/>
      </w:r>
      <w:r w:rsidRPr="30BB2FE0">
        <w:rPr>
          <w:rFonts w:eastAsia="Times New Roman" w:cs="Times New Roman"/>
          <w:color w:val="auto"/>
        </w:rPr>
        <w:instrText xml:space="preserve"> ADDIN ZOTERO_ITEM CSL_CITATION {"citationID":"Tliv2Xfm","properties":{"formattedCitation":"(Torres, 2016)","plainCitation":"(Torres, 2016)","noteIndex":0},"citationItems":[{"id":437,"uris":["http://zotero.org/users/6171799/items/BZF5VUD3"],"itemData":{"id":437,"type":"article-journal","abstract":"Teacher turnover continues to be a chronic problem for low-income schools and is especially high in urban charter schools. New evidence shows that teachers’ perceptions of school leadership and trust are two of the most powerful predictors of turnover. Using interviews with former No Excuses charter school (NECS) teachers, this study seeks to better explain the mechanisms influencing teacher turnover by analyzing teachers’ perceptions of what principals do to influence relational trust and describing how this influences teachers’ decisions to leave. Findings show how high and often-implicit expectations principals have for teachers affect teacher-principal trust relationships in ways that lead to turnover.","container-title":"Journal of School Leadership","DOI":"10.1177/105268461602600103","ISSN":"1052-6846","issue":"1","language":"en","note":"publisher: SAGE Publications Inc","page":"61-91","source":"SAGE Journals","title":"The Uncertainty of High Expectations: How Principals Influence Relational Trust and Teacher Turnover in No Excuses Charter Schools","title-short":"The Uncertainty of High Expectations","volume":"26","author":[{"family":"Torres","given":"A. Chris"}],"issued":{"date-parts":[["2016",1,1]]}}}],"schema":"https://github.com/citation-style-language/schema/raw/master/csl-citation.json"} </w:instrText>
      </w:r>
      <w:r w:rsidRPr="30BB2FE0">
        <w:rPr>
          <w:rFonts w:eastAsia="Times New Roman" w:cs="Times New Roman"/>
          <w:color w:val="auto"/>
        </w:rPr>
        <w:fldChar w:fldCharType="separate"/>
      </w:r>
      <w:r w:rsidR="00E17984" w:rsidRPr="30BB2FE0">
        <w:rPr>
          <w:rFonts w:eastAsia="Times New Roman" w:cs="Times New Roman"/>
          <w:color w:val="auto"/>
        </w:rPr>
        <w:t>(Torres, 2016)</w:t>
      </w:r>
      <w:r w:rsidRPr="30BB2FE0">
        <w:rPr>
          <w:rFonts w:eastAsia="Times New Roman" w:cs="Times New Roman"/>
          <w:color w:val="auto"/>
        </w:rPr>
        <w:fldChar w:fldCharType="end"/>
      </w:r>
      <w:r w:rsidR="60DCF749" w:rsidRPr="30BB2FE0">
        <w:rPr>
          <w:rFonts w:eastAsia="Times New Roman" w:cs="Times New Roman"/>
          <w:color w:val="auto"/>
        </w:rPr>
        <w:t xml:space="preserve"> and efficacy</w:t>
      </w:r>
      <w:r w:rsidR="00C85A05" w:rsidRPr="30BB2FE0">
        <w:rPr>
          <w:rFonts w:eastAsia="Times New Roman" w:cs="Times New Roman"/>
          <w:color w:val="auto"/>
        </w:rPr>
        <w:t xml:space="preserve"> </w:t>
      </w:r>
      <w:r w:rsidRPr="30BB2FE0">
        <w:rPr>
          <w:rFonts w:eastAsia="Times New Roman" w:cs="Times New Roman"/>
          <w:color w:val="auto"/>
        </w:rPr>
        <w:fldChar w:fldCharType="begin"/>
      </w:r>
      <w:r w:rsidRPr="30BB2FE0">
        <w:rPr>
          <w:rFonts w:eastAsia="Times New Roman" w:cs="Times New Roman"/>
          <w:color w:val="auto"/>
        </w:rPr>
        <w:instrText xml:space="preserve"> ADDIN ZOTERO_ITEM CSL_CITATION {"citationID":"SbD48BdZ","properties":{"formattedCitation":"(Herman et al., 2018)","plainCitation":"(Herman et al., 2018)","noteIndex":0},"citationItems":[{"id":455,"uris":["http://zotero.org/users/6171799/items/88F2BS88"],"itemData":{"id":455,"type":"article-journal","abstract":"Understanding how teacher stress, burnout, coping, and self-efficacy are interrelated can inform preventive and intervention efforts to support teachers. In this study, we explored these constructs to determine their relation to student outcomes, including disruptive behaviors and academic achievement. Participants in this study were 121 teachers and 1,817 students in grades kindergarten to fourth from nine elementary schools in an urban Midwestern school district. Latent profile analysis was used to determine patterns of teacher adjustment in relation to stress, coping, efficacy, and burnout. These profiles were then linked to student behavioral and academic outcomes. Four profiles of teacher adjustment were identified. Three classes were characterized by high levels of stress and were distinguished by variations in coping and burnout ranging from (a) high coping/low burnout (60%) to (b) moderate coping and burnout (30%), to (c) low coping/high burnout (3%). The fourth class was distinguished by low stress, high coping, and low burnout. Only 7% of the sample fell into this Well-Adjusted class. Teachers in the high stress, high burnout, and low coping class were associated with the poorest student outcomes. Implications for supporting teachers to maximize student outcomes are discussed.","container-title":"Journal of Positive Behavior Interventions","DOI":"10.1177/1098300717732066","ISSN":"1098-3007","issue":"2","language":"en","note":"publisher: SAGE Publications","page":"90-100","source":"SAGE Journals","title":"Empirically Derived Profiles of Teacher Stress, Burnout, Self-Efficacy, and Coping and Associated Student Outcomes","volume":"20","author":[{"family":"Herman","given":"Keith C."},{"family":"Hickmon-Rosa","given":"Jal’et"},{"family":"Reinke","given":"Wendy M."}],"issued":{"date-parts":[["2018",4,1]]}}}],"schema":"https://github.com/citation-style-language/schema/raw/master/csl-citation.json"} </w:instrText>
      </w:r>
      <w:r w:rsidRPr="30BB2FE0">
        <w:rPr>
          <w:rFonts w:eastAsia="Times New Roman" w:cs="Times New Roman"/>
          <w:color w:val="auto"/>
        </w:rPr>
        <w:fldChar w:fldCharType="separate"/>
      </w:r>
      <w:r w:rsidR="00C85A05" w:rsidRPr="30BB2FE0">
        <w:rPr>
          <w:rFonts w:eastAsia="Times New Roman" w:cs="Times New Roman"/>
          <w:color w:val="auto"/>
        </w:rPr>
        <w:t>(Herman et al., 2018)</w:t>
      </w:r>
      <w:r w:rsidRPr="30BB2FE0">
        <w:rPr>
          <w:rFonts w:eastAsia="Times New Roman" w:cs="Times New Roman"/>
          <w:color w:val="auto"/>
        </w:rPr>
        <w:fldChar w:fldCharType="end"/>
      </w:r>
      <w:r w:rsidR="60DCF749" w:rsidRPr="30BB2FE0">
        <w:rPr>
          <w:rFonts w:eastAsia="Times New Roman" w:cs="Times New Roman"/>
          <w:color w:val="auto"/>
        </w:rPr>
        <w:t xml:space="preserve">, but in terms of intervening in the reduction of well-being at the hands of a potentially controlling policy environment, the literature </w:t>
      </w:r>
      <w:r w:rsidR="346AA15E" w:rsidRPr="30BB2FE0">
        <w:rPr>
          <w:rFonts w:eastAsia="Times New Roman" w:cs="Times New Roman"/>
          <w:color w:val="auto"/>
        </w:rPr>
        <w:t xml:space="preserve">does not exist. </w:t>
      </w:r>
    </w:p>
    <w:p w14:paraId="5E7B26B2" w14:textId="119C8C60" w:rsidR="31FC308C" w:rsidRPr="00B62981" w:rsidRDefault="2BD6F516" w:rsidP="00B62981">
      <w:pPr>
        <w:rPr>
          <w:rFonts w:eastAsia="Times New Roman" w:cs="Times New Roman"/>
          <w:color w:val="auto"/>
        </w:rPr>
      </w:pPr>
      <w:r w:rsidRPr="001A1FBD">
        <w:rPr>
          <w:rStyle w:val="Heading4Char"/>
          <w:rFonts w:ascii="Times New Roman" w:eastAsia="Times New Roman" w:hAnsi="Times New Roman" w:cs="Times New Roman"/>
          <w:color w:val="auto"/>
          <w:sz w:val="24"/>
        </w:rPr>
        <w:t>Principal as insulator</w:t>
      </w:r>
      <w:r w:rsidR="2E883D1C" w:rsidRPr="001A1FBD">
        <w:rPr>
          <w:rStyle w:val="Heading4Char"/>
          <w:rFonts w:ascii="Times New Roman" w:eastAsia="Times New Roman" w:hAnsi="Times New Roman" w:cs="Times New Roman"/>
          <w:color w:val="auto"/>
          <w:sz w:val="24"/>
        </w:rPr>
        <w:t>.</w:t>
      </w:r>
      <w:r w:rsidR="2E883D1C" w:rsidRPr="001A1FBD">
        <w:rPr>
          <w:rFonts w:eastAsia="Times New Roman" w:cs="Times New Roman"/>
          <w:b/>
          <w:bCs/>
          <w:color w:val="auto"/>
        </w:rPr>
        <w:t xml:space="preserve"> </w:t>
      </w:r>
      <w:r w:rsidR="00FC3E32">
        <w:rPr>
          <w:rFonts w:eastAsia="Times New Roman" w:cs="Times New Roman"/>
          <w:color w:val="auto"/>
        </w:rPr>
        <w:t>A 26-year veteran History teacher from an urban high school in Tulsa</w:t>
      </w:r>
      <w:r w:rsidR="2E883D1C" w:rsidRPr="001A1FBD">
        <w:rPr>
          <w:rFonts w:eastAsia="Times New Roman" w:cs="Times New Roman"/>
          <w:color w:val="auto"/>
        </w:rPr>
        <w:t xml:space="preserve"> a</w:t>
      </w:r>
      <w:r w:rsidRPr="001A1FBD">
        <w:rPr>
          <w:rFonts w:eastAsia="Times New Roman" w:cs="Times New Roman"/>
          <w:color w:val="auto"/>
        </w:rPr>
        <w:t xml:space="preserve">rticulated this well as </w:t>
      </w:r>
      <w:r w:rsidR="00A62644" w:rsidRPr="001A1FBD">
        <w:rPr>
          <w:rFonts w:eastAsia="Times New Roman" w:cs="Times New Roman"/>
          <w:color w:val="auto"/>
        </w:rPr>
        <w:t>they</w:t>
      </w:r>
      <w:r w:rsidRPr="001A1FBD">
        <w:rPr>
          <w:rFonts w:eastAsia="Times New Roman" w:cs="Times New Roman"/>
          <w:color w:val="auto"/>
        </w:rPr>
        <w:t xml:space="preserve"> discussed how building-level </w:t>
      </w:r>
      <w:r w:rsidR="62542437" w:rsidRPr="001A1FBD">
        <w:rPr>
          <w:rFonts w:eastAsia="Times New Roman" w:cs="Times New Roman"/>
          <w:color w:val="auto"/>
        </w:rPr>
        <w:t>leadership</w:t>
      </w:r>
      <w:r w:rsidRPr="001A1FBD">
        <w:rPr>
          <w:rFonts w:eastAsia="Times New Roman" w:cs="Times New Roman"/>
          <w:color w:val="auto"/>
        </w:rPr>
        <w:t xml:space="preserve"> interacts with the emotion </w:t>
      </w:r>
      <w:r w:rsidR="009C75CA">
        <w:rPr>
          <w:rFonts w:eastAsia="Times New Roman" w:cs="Times New Roman"/>
          <w:color w:val="auto"/>
        </w:rPr>
        <w:t>in</w:t>
      </w:r>
      <w:r w:rsidRPr="001A1FBD">
        <w:rPr>
          <w:rFonts w:eastAsia="Times New Roman" w:cs="Times New Roman"/>
          <w:color w:val="auto"/>
        </w:rPr>
        <w:t xml:space="preserve"> </w:t>
      </w:r>
      <w:r w:rsidR="00A62644" w:rsidRPr="001A1FBD">
        <w:rPr>
          <w:rFonts w:eastAsia="Times New Roman" w:cs="Times New Roman"/>
          <w:color w:val="auto"/>
        </w:rPr>
        <w:t>t</w:t>
      </w:r>
      <w:r w:rsidRPr="001A1FBD">
        <w:rPr>
          <w:rFonts w:eastAsia="Times New Roman" w:cs="Times New Roman"/>
          <w:color w:val="auto"/>
        </w:rPr>
        <w:t>he</w:t>
      </w:r>
      <w:r w:rsidR="00A62644" w:rsidRPr="001A1FBD">
        <w:rPr>
          <w:rFonts w:eastAsia="Times New Roman" w:cs="Times New Roman"/>
          <w:color w:val="auto"/>
        </w:rPr>
        <w:t>i</w:t>
      </w:r>
      <w:r w:rsidRPr="001A1FBD">
        <w:rPr>
          <w:rFonts w:eastAsia="Times New Roman" w:cs="Times New Roman"/>
          <w:color w:val="auto"/>
        </w:rPr>
        <w:t>r work:</w:t>
      </w:r>
    </w:p>
    <w:p w14:paraId="40A24977" w14:textId="74BC09DC" w:rsidR="00A62644" w:rsidRPr="001A1FBD" w:rsidRDefault="2BD6F516" w:rsidP="30BB2FE0">
      <w:pPr>
        <w:spacing w:line="240" w:lineRule="auto"/>
        <w:ind w:left="720" w:firstLine="0"/>
        <w:rPr>
          <w:rFonts w:eastAsia="Times New Roman" w:cs="Times New Roman"/>
          <w:i/>
          <w:iCs/>
          <w:color w:val="auto"/>
        </w:rPr>
      </w:pPr>
      <w:r w:rsidRPr="30BB2FE0">
        <w:rPr>
          <w:rFonts w:eastAsia="Times New Roman" w:cs="Times New Roman"/>
          <w:i/>
          <w:iCs/>
          <w:color w:val="auto"/>
        </w:rPr>
        <w:lastRenderedPageBreak/>
        <w:t xml:space="preserve">We have an admin that, well, </w:t>
      </w:r>
      <w:bookmarkStart w:id="314" w:name="_Int_7RTq6Elq"/>
      <w:r w:rsidRPr="30BB2FE0">
        <w:rPr>
          <w:rFonts w:eastAsia="Times New Roman" w:cs="Times New Roman"/>
          <w:i/>
          <w:iCs/>
          <w:color w:val="auto"/>
        </w:rPr>
        <w:t>I've</w:t>
      </w:r>
      <w:bookmarkEnd w:id="314"/>
      <w:r w:rsidRPr="30BB2FE0">
        <w:rPr>
          <w:rFonts w:eastAsia="Times New Roman" w:cs="Times New Roman"/>
          <w:i/>
          <w:iCs/>
          <w:color w:val="auto"/>
        </w:rPr>
        <w:t xml:space="preserve"> had his children in my class, so he knows I do </w:t>
      </w:r>
      <w:bookmarkStart w:id="315" w:name="_Int_BpFB3QxA"/>
      <w:r w:rsidRPr="30BB2FE0">
        <w:rPr>
          <w:rFonts w:eastAsia="Times New Roman" w:cs="Times New Roman"/>
          <w:i/>
          <w:iCs/>
          <w:color w:val="auto"/>
        </w:rPr>
        <w:t>a good job</w:t>
      </w:r>
      <w:bookmarkEnd w:id="315"/>
      <w:r w:rsidRPr="30BB2FE0">
        <w:rPr>
          <w:rFonts w:eastAsia="Times New Roman" w:cs="Times New Roman"/>
          <w:i/>
          <w:iCs/>
          <w:color w:val="auto"/>
        </w:rPr>
        <w:t xml:space="preserve">. </w:t>
      </w:r>
      <w:bookmarkStart w:id="316" w:name="_Int_P6djWMZK"/>
      <w:r w:rsidRPr="30BB2FE0">
        <w:rPr>
          <w:rFonts w:eastAsia="Times New Roman" w:cs="Times New Roman"/>
          <w:i/>
          <w:iCs/>
          <w:color w:val="auto"/>
        </w:rPr>
        <w:t>He's</w:t>
      </w:r>
      <w:bookmarkEnd w:id="316"/>
      <w:r w:rsidRPr="30BB2FE0">
        <w:rPr>
          <w:rFonts w:eastAsia="Times New Roman" w:cs="Times New Roman"/>
          <w:i/>
          <w:iCs/>
          <w:color w:val="auto"/>
        </w:rPr>
        <w:t xml:space="preserve"> very complimentary. He is the hardest worker in our building. So, when he asks us to do this, </w:t>
      </w:r>
      <w:r w:rsidR="00E249A8" w:rsidRPr="30BB2FE0">
        <w:rPr>
          <w:rFonts w:eastAsia="Times New Roman" w:cs="Times New Roman"/>
          <w:i/>
          <w:iCs/>
          <w:color w:val="auto"/>
        </w:rPr>
        <w:t>that, or</w:t>
      </w:r>
      <w:r w:rsidRPr="30BB2FE0">
        <w:rPr>
          <w:rFonts w:eastAsia="Times New Roman" w:cs="Times New Roman"/>
          <w:i/>
          <w:iCs/>
          <w:color w:val="auto"/>
        </w:rPr>
        <w:t xml:space="preserve"> a couple of other little extra things, I look at it as </w:t>
      </w:r>
      <w:bookmarkStart w:id="317" w:name="_Int_q9vCu315"/>
      <w:r w:rsidRPr="30BB2FE0">
        <w:rPr>
          <w:rFonts w:eastAsia="Times New Roman" w:cs="Times New Roman"/>
          <w:i/>
          <w:iCs/>
          <w:color w:val="auto"/>
        </w:rPr>
        <w:t>he's</w:t>
      </w:r>
      <w:bookmarkEnd w:id="317"/>
      <w:r w:rsidRPr="30BB2FE0">
        <w:rPr>
          <w:rFonts w:eastAsia="Times New Roman" w:cs="Times New Roman"/>
          <w:i/>
          <w:iCs/>
          <w:color w:val="auto"/>
        </w:rPr>
        <w:t xml:space="preserve"> the hardest working one in our building anyway, so I would </w:t>
      </w:r>
      <w:bookmarkStart w:id="318" w:name="_Int_SFZjKnnO"/>
      <w:r w:rsidRPr="30BB2FE0">
        <w:rPr>
          <w:rFonts w:eastAsia="Times New Roman" w:cs="Times New Roman"/>
          <w:i/>
          <w:iCs/>
          <w:color w:val="auto"/>
        </w:rPr>
        <w:t>pretty much do</w:t>
      </w:r>
      <w:bookmarkEnd w:id="318"/>
      <w:r w:rsidRPr="30BB2FE0">
        <w:rPr>
          <w:rFonts w:eastAsia="Times New Roman" w:cs="Times New Roman"/>
          <w:i/>
          <w:iCs/>
          <w:color w:val="auto"/>
        </w:rPr>
        <w:t xml:space="preserve"> whatever. </w:t>
      </w:r>
      <w:bookmarkStart w:id="319" w:name="_Int_7vkKwzKR"/>
      <w:r w:rsidRPr="30BB2FE0">
        <w:rPr>
          <w:rFonts w:eastAsia="Times New Roman" w:cs="Times New Roman"/>
          <w:i/>
          <w:iCs/>
          <w:color w:val="auto"/>
        </w:rPr>
        <w:t>He's</w:t>
      </w:r>
      <w:bookmarkEnd w:id="319"/>
      <w:r w:rsidRPr="30BB2FE0">
        <w:rPr>
          <w:rFonts w:eastAsia="Times New Roman" w:cs="Times New Roman"/>
          <w:i/>
          <w:iCs/>
          <w:color w:val="auto"/>
        </w:rPr>
        <w:t xml:space="preserve"> the one </w:t>
      </w:r>
      <w:bookmarkStart w:id="320" w:name="_Int_zGzHw9j0"/>
      <w:r w:rsidRPr="30BB2FE0">
        <w:rPr>
          <w:rFonts w:eastAsia="Times New Roman" w:cs="Times New Roman"/>
          <w:i/>
          <w:iCs/>
          <w:color w:val="auto"/>
        </w:rPr>
        <w:t>that's</w:t>
      </w:r>
      <w:bookmarkEnd w:id="320"/>
      <w:r w:rsidRPr="30BB2FE0">
        <w:rPr>
          <w:rFonts w:eastAsia="Times New Roman" w:cs="Times New Roman"/>
          <w:i/>
          <w:iCs/>
          <w:color w:val="auto"/>
        </w:rPr>
        <w:t xml:space="preserve"> painting the building in the summer and </w:t>
      </w:r>
      <w:bookmarkStart w:id="321" w:name="_Int_XBu92bIa"/>
      <w:r w:rsidRPr="30BB2FE0">
        <w:rPr>
          <w:rFonts w:eastAsia="Times New Roman" w:cs="Times New Roman"/>
          <w:i/>
          <w:iCs/>
          <w:color w:val="auto"/>
        </w:rPr>
        <w:t>he's</w:t>
      </w:r>
      <w:bookmarkEnd w:id="321"/>
      <w:r w:rsidRPr="30BB2FE0">
        <w:rPr>
          <w:rFonts w:eastAsia="Times New Roman" w:cs="Times New Roman"/>
          <w:i/>
          <w:iCs/>
          <w:color w:val="auto"/>
        </w:rPr>
        <w:t xml:space="preserve"> the one </w:t>
      </w:r>
      <w:bookmarkStart w:id="322" w:name="_Int_xFAlZpTl"/>
      <w:r w:rsidRPr="30BB2FE0">
        <w:rPr>
          <w:rFonts w:eastAsia="Times New Roman" w:cs="Times New Roman"/>
          <w:i/>
          <w:iCs/>
          <w:color w:val="auto"/>
        </w:rPr>
        <w:t>that's</w:t>
      </w:r>
      <w:bookmarkEnd w:id="322"/>
      <w:r w:rsidRPr="30BB2FE0">
        <w:rPr>
          <w:rFonts w:eastAsia="Times New Roman" w:cs="Times New Roman"/>
          <w:i/>
          <w:iCs/>
          <w:color w:val="auto"/>
        </w:rPr>
        <w:t xml:space="preserve"> there at 4:00 because he wants to sit in on certain IEP meetings because he wants to know. So, when I have an administrator that is a good example of going above and beyond, it makes it easier for staff also to go above and beyond.</w:t>
      </w:r>
    </w:p>
    <w:p w14:paraId="518BFA28" w14:textId="65048007" w:rsidR="31FC308C" w:rsidRDefault="31FC308C" w:rsidP="31FC308C">
      <w:pPr>
        <w:spacing w:line="240" w:lineRule="auto"/>
        <w:ind w:left="720" w:firstLine="0"/>
        <w:rPr>
          <w:rFonts w:eastAsia="Times New Roman" w:cs="Times New Roman"/>
          <w:i/>
          <w:iCs/>
          <w:color w:val="auto"/>
        </w:rPr>
      </w:pPr>
    </w:p>
    <w:p w14:paraId="307763AC" w14:textId="480AAF42" w:rsidR="2BD6F516" w:rsidRPr="001A1FBD" w:rsidRDefault="2BD6F516" w:rsidP="00564A07">
      <w:pPr>
        <w:ind w:firstLine="0"/>
        <w:rPr>
          <w:rFonts w:eastAsia="Times New Roman" w:cs="Times New Roman"/>
          <w:color w:val="auto"/>
        </w:rPr>
      </w:pPr>
      <w:r w:rsidRPr="30BB2FE0">
        <w:rPr>
          <w:rFonts w:eastAsia="Times New Roman" w:cs="Times New Roman"/>
          <w:color w:val="auto"/>
        </w:rPr>
        <w:t xml:space="preserve">Throughout the transcripts in this study, dozens of positive references are made to the importance of administrative support in general </w:t>
      </w:r>
      <w:r w:rsidR="00CA0D86">
        <w:rPr>
          <w:rFonts w:eastAsia="Times New Roman" w:cs="Times New Roman"/>
          <w:color w:val="auto"/>
        </w:rPr>
        <w:t xml:space="preserve">and </w:t>
      </w:r>
      <w:r w:rsidRPr="30BB2FE0">
        <w:rPr>
          <w:rFonts w:eastAsia="Times New Roman" w:cs="Times New Roman"/>
          <w:color w:val="auto"/>
        </w:rPr>
        <w:t xml:space="preserve">as </w:t>
      </w:r>
      <w:r w:rsidR="319E52CD" w:rsidRPr="30BB2FE0">
        <w:rPr>
          <w:rFonts w:eastAsia="Times New Roman" w:cs="Times New Roman"/>
          <w:color w:val="auto"/>
        </w:rPr>
        <w:t>related</w:t>
      </w:r>
      <w:r w:rsidRPr="30BB2FE0">
        <w:rPr>
          <w:rFonts w:eastAsia="Times New Roman" w:cs="Times New Roman"/>
          <w:color w:val="auto"/>
        </w:rPr>
        <w:t xml:space="preserve"> to </w:t>
      </w:r>
      <w:r w:rsidR="00AA6D6C" w:rsidRPr="00AA6D6C">
        <w:rPr>
          <w:rFonts w:eastAsia="Times New Roman" w:cs="Times New Roman"/>
          <w:color w:val="auto"/>
        </w:rPr>
        <w:t>policies</w:t>
      </w:r>
      <w:r w:rsidRPr="30BB2FE0">
        <w:rPr>
          <w:rFonts w:eastAsia="Times New Roman" w:cs="Times New Roman"/>
          <w:color w:val="auto"/>
        </w:rPr>
        <w:t xml:space="preserve">. The quote above shows an interplay between both. While painting the building in the summer is nowhere close to a direct state </w:t>
      </w:r>
      <w:r w:rsidR="00AA6D6C" w:rsidRPr="00AA6D6C">
        <w:rPr>
          <w:rFonts w:eastAsia="Times New Roman" w:cs="Times New Roman"/>
          <w:color w:val="auto"/>
        </w:rPr>
        <w:t>policies</w:t>
      </w:r>
      <w:r w:rsidRPr="30BB2FE0">
        <w:rPr>
          <w:rFonts w:eastAsia="Times New Roman" w:cs="Times New Roman"/>
          <w:color w:val="auto"/>
        </w:rPr>
        <w:t xml:space="preserve"> (though it </w:t>
      </w:r>
      <w:r w:rsidR="00A62644" w:rsidRPr="30BB2FE0">
        <w:rPr>
          <w:rFonts w:eastAsia="Times New Roman" w:cs="Times New Roman"/>
          <w:color w:val="auto"/>
        </w:rPr>
        <w:t>may be</w:t>
      </w:r>
      <w:r w:rsidRPr="30BB2FE0">
        <w:rPr>
          <w:rFonts w:eastAsia="Times New Roman" w:cs="Times New Roman"/>
          <w:color w:val="auto"/>
        </w:rPr>
        <w:t xml:space="preserve"> part of the policy environment in Oklahoma in terms of resource allocation), it signals something in the teacher’s mind that somehow makes following </w:t>
      </w:r>
      <w:r w:rsidRPr="30BB2FE0">
        <w:rPr>
          <w:rFonts w:eastAsia="Times New Roman" w:cs="Times New Roman"/>
          <w:i/>
          <w:iCs/>
          <w:color w:val="auto"/>
        </w:rPr>
        <w:t>de jure</w:t>
      </w:r>
      <w:r w:rsidRPr="30BB2FE0">
        <w:rPr>
          <w:rFonts w:eastAsia="Times New Roman" w:cs="Times New Roman"/>
          <w:color w:val="auto"/>
        </w:rPr>
        <w:t xml:space="preserve"> </w:t>
      </w:r>
      <w:r w:rsidR="00AA6D6C" w:rsidRPr="00AA6D6C">
        <w:rPr>
          <w:rFonts w:eastAsia="Times New Roman" w:cs="Times New Roman"/>
          <w:color w:val="auto"/>
        </w:rPr>
        <w:t>policies</w:t>
      </w:r>
      <w:r w:rsidRPr="30BB2FE0">
        <w:rPr>
          <w:rFonts w:eastAsia="Times New Roman" w:cs="Times New Roman"/>
          <w:color w:val="auto"/>
        </w:rPr>
        <w:t xml:space="preserve"> more pal</w:t>
      </w:r>
      <w:r w:rsidR="00CA0D86">
        <w:rPr>
          <w:rFonts w:eastAsia="Times New Roman" w:cs="Times New Roman"/>
          <w:color w:val="auto"/>
        </w:rPr>
        <w:t>atable</w:t>
      </w:r>
      <w:r w:rsidRPr="30BB2FE0">
        <w:rPr>
          <w:rFonts w:eastAsia="Times New Roman" w:cs="Times New Roman"/>
          <w:color w:val="auto"/>
        </w:rPr>
        <w:t xml:space="preserve">. When directly intersecting </w:t>
      </w:r>
      <w:r w:rsidRPr="30BB2FE0">
        <w:rPr>
          <w:rFonts w:eastAsia="Times New Roman" w:cs="Times New Roman"/>
          <w:i/>
          <w:iCs/>
          <w:color w:val="auto"/>
        </w:rPr>
        <w:t>de jure</w:t>
      </w:r>
      <w:r w:rsidRPr="30BB2FE0">
        <w:rPr>
          <w:rFonts w:eastAsia="Times New Roman" w:cs="Times New Roman"/>
          <w:color w:val="auto"/>
        </w:rPr>
        <w:t xml:space="preserve"> </w:t>
      </w:r>
      <w:r w:rsidR="006961F1" w:rsidRPr="006961F1">
        <w:rPr>
          <w:rFonts w:eastAsia="Times New Roman" w:cs="Times New Roman"/>
          <w:color w:val="auto"/>
        </w:rPr>
        <w:t>policies</w:t>
      </w:r>
      <w:r w:rsidRPr="30BB2FE0">
        <w:rPr>
          <w:rFonts w:eastAsia="Times New Roman" w:cs="Times New Roman"/>
          <w:color w:val="auto"/>
        </w:rPr>
        <w:t xml:space="preserve">, like the teacher’s example of the principal being present in IEP meetings after school, administrator support, presence, and expertise is often described as protective or insulative. This phenomenon was seen particularly with respect to state-level </w:t>
      </w:r>
      <w:r w:rsidR="006961F1" w:rsidRPr="006961F1">
        <w:rPr>
          <w:rFonts w:eastAsia="Times New Roman" w:cs="Times New Roman"/>
          <w:color w:val="auto"/>
        </w:rPr>
        <w:t>policies</w:t>
      </w:r>
      <w:r w:rsidRPr="30BB2FE0">
        <w:rPr>
          <w:rFonts w:eastAsia="Times New Roman" w:cs="Times New Roman"/>
          <w:color w:val="auto"/>
        </w:rPr>
        <w:t xml:space="preserve"> or other work stressors and emerged in the data as a primary lever i</w:t>
      </w:r>
      <w:r w:rsidR="00FE5AE1">
        <w:rPr>
          <w:rFonts w:eastAsia="Times New Roman" w:cs="Times New Roman"/>
          <w:color w:val="auto"/>
        </w:rPr>
        <w:t xml:space="preserve">n </w:t>
      </w:r>
      <w:r w:rsidRPr="30BB2FE0">
        <w:rPr>
          <w:rFonts w:eastAsia="Times New Roman" w:cs="Times New Roman"/>
          <w:color w:val="auto"/>
        </w:rPr>
        <w:t>teachers</w:t>
      </w:r>
      <w:r w:rsidR="00FE5AE1">
        <w:rPr>
          <w:rFonts w:eastAsia="Times New Roman" w:cs="Times New Roman"/>
          <w:color w:val="auto"/>
        </w:rPr>
        <w:t>’</w:t>
      </w:r>
      <w:r w:rsidRPr="30BB2FE0">
        <w:rPr>
          <w:rFonts w:eastAsia="Times New Roman" w:cs="Times New Roman"/>
          <w:color w:val="auto"/>
        </w:rPr>
        <w:t xml:space="preserve"> description</w:t>
      </w:r>
      <w:r w:rsidR="00FE5AE1">
        <w:rPr>
          <w:rFonts w:eastAsia="Times New Roman" w:cs="Times New Roman"/>
          <w:color w:val="auto"/>
        </w:rPr>
        <w:t>s</w:t>
      </w:r>
      <w:r w:rsidRPr="30BB2FE0">
        <w:rPr>
          <w:rFonts w:eastAsia="Times New Roman" w:cs="Times New Roman"/>
          <w:color w:val="auto"/>
        </w:rPr>
        <w:t xml:space="preserve"> of an environment as nurturing. The teacher’s statement that “I would pretty much do whatever” is one that came up in several iterations and </w:t>
      </w:r>
      <w:r w:rsidR="00FE5AE1">
        <w:rPr>
          <w:rFonts w:eastAsia="Times New Roman" w:cs="Times New Roman"/>
          <w:color w:val="auto"/>
        </w:rPr>
        <w:t>is relevant to this research</w:t>
      </w:r>
      <w:r w:rsidRPr="30BB2FE0">
        <w:rPr>
          <w:rFonts w:eastAsia="Times New Roman" w:cs="Times New Roman"/>
          <w:color w:val="auto"/>
        </w:rPr>
        <w:t>. Th</w:t>
      </w:r>
      <w:r w:rsidR="00260BD7">
        <w:rPr>
          <w:rFonts w:eastAsia="Times New Roman" w:cs="Times New Roman"/>
          <w:color w:val="auto"/>
        </w:rPr>
        <w:t xml:space="preserve">e value of that finding </w:t>
      </w:r>
      <w:r w:rsidR="001A1420" w:rsidRPr="30BB2FE0">
        <w:rPr>
          <w:rFonts w:eastAsia="Times New Roman" w:cs="Times New Roman"/>
          <w:color w:val="auto"/>
        </w:rPr>
        <w:t>is</w:t>
      </w:r>
      <w:r w:rsidRPr="30BB2FE0">
        <w:rPr>
          <w:rFonts w:eastAsia="Times New Roman" w:cs="Times New Roman"/>
          <w:color w:val="auto"/>
        </w:rPr>
        <w:t xml:space="preserve"> </w:t>
      </w:r>
      <w:bookmarkStart w:id="323" w:name="_Int_5Gvxew0r"/>
      <w:r w:rsidRPr="30BB2FE0">
        <w:rPr>
          <w:rFonts w:eastAsia="Times New Roman" w:cs="Times New Roman"/>
          <w:color w:val="auto"/>
        </w:rPr>
        <w:t>what seems to be a</w:t>
      </w:r>
      <w:bookmarkEnd w:id="323"/>
      <w:r w:rsidRPr="30BB2FE0">
        <w:rPr>
          <w:rFonts w:eastAsia="Times New Roman" w:cs="Times New Roman"/>
          <w:color w:val="auto"/>
        </w:rPr>
        <w:t xml:space="preserve"> strong correlation between principals’ work and the resolve of teachers to do more, withstand stress, follow high-level </w:t>
      </w:r>
      <w:r w:rsidR="69705CDF" w:rsidRPr="30BB2FE0">
        <w:rPr>
          <w:rFonts w:eastAsia="Times New Roman" w:cs="Times New Roman"/>
          <w:color w:val="auto"/>
        </w:rPr>
        <w:t>policies</w:t>
      </w:r>
      <w:r w:rsidRPr="30BB2FE0">
        <w:rPr>
          <w:rFonts w:eastAsia="Times New Roman" w:cs="Times New Roman"/>
          <w:color w:val="auto"/>
        </w:rPr>
        <w:t xml:space="preserve"> they may not agree with, and to feel at a deep level that they are valued in the school. </w:t>
      </w:r>
    </w:p>
    <w:p w14:paraId="50F98B39" w14:textId="54F20A17" w:rsidR="2BD6F516" w:rsidRPr="001A1FBD" w:rsidRDefault="2BD6F516" w:rsidP="00564A07">
      <w:pPr>
        <w:rPr>
          <w:rFonts w:eastAsia="Times New Roman" w:cs="Times New Roman"/>
          <w:color w:val="auto"/>
        </w:rPr>
      </w:pPr>
      <w:r w:rsidRPr="30BB2FE0">
        <w:rPr>
          <w:rFonts w:eastAsia="Times New Roman" w:cs="Times New Roman"/>
          <w:color w:val="auto"/>
        </w:rPr>
        <w:t xml:space="preserve">On the </w:t>
      </w:r>
      <w:r w:rsidR="006531AF" w:rsidRPr="30BB2FE0">
        <w:rPr>
          <w:rFonts w:eastAsia="Times New Roman" w:cs="Times New Roman"/>
          <w:color w:val="auto"/>
        </w:rPr>
        <w:t xml:space="preserve">other </w:t>
      </w:r>
      <w:r w:rsidRPr="30BB2FE0">
        <w:rPr>
          <w:rFonts w:eastAsia="Times New Roman" w:cs="Times New Roman"/>
          <w:color w:val="auto"/>
        </w:rPr>
        <w:t xml:space="preserve">side of that coin </w:t>
      </w:r>
      <w:r w:rsidR="03EFC213" w:rsidRPr="30BB2FE0">
        <w:rPr>
          <w:rFonts w:eastAsia="Times New Roman" w:cs="Times New Roman"/>
          <w:color w:val="auto"/>
        </w:rPr>
        <w:t>are</w:t>
      </w:r>
      <w:r w:rsidRPr="30BB2FE0">
        <w:rPr>
          <w:rFonts w:eastAsia="Times New Roman" w:cs="Times New Roman"/>
          <w:color w:val="auto"/>
        </w:rPr>
        <w:t xml:space="preserve"> the acts of principals that are unsupportive and hard to align to for teachers. </w:t>
      </w:r>
      <w:r w:rsidR="00260BD7">
        <w:rPr>
          <w:rFonts w:eastAsia="Times New Roman" w:cs="Times New Roman"/>
          <w:color w:val="auto"/>
        </w:rPr>
        <w:t>A</w:t>
      </w:r>
      <w:r w:rsidR="00C20AEB">
        <w:rPr>
          <w:rFonts w:eastAsia="Times New Roman" w:cs="Times New Roman"/>
          <w:color w:val="auto"/>
        </w:rPr>
        <w:t xml:space="preserve"> veteran ELA teacher from suburban Oklahoma City</w:t>
      </w:r>
      <w:r w:rsidR="60E427A7" w:rsidRPr="30BB2FE0">
        <w:rPr>
          <w:rFonts w:eastAsia="Times New Roman" w:cs="Times New Roman"/>
          <w:color w:val="auto"/>
        </w:rPr>
        <w:t>,</w:t>
      </w:r>
      <w:r w:rsidRPr="30BB2FE0">
        <w:rPr>
          <w:rFonts w:eastAsia="Times New Roman" w:cs="Times New Roman"/>
          <w:color w:val="auto"/>
        </w:rPr>
        <w:t xml:space="preserve"> whose data were most descriptive of critically low well-being as evidenced by their outlying claim that "As</w:t>
      </w:r>
      <w:r w:rsidR="59B85F25" w:rsidRPr="30BB2FE0">
        <w:rPr>
          <w:rFonts w:eastAsia="Times New Roman" w:cs="Times New Roman"/>
          <w:color w:val="auto"/>
        </w:rPr>
        <w:t xml:space="preserve"> soon</w:t>
      </w:r>
      <w:r w:rsidRPr="30BB2FE0">
        <w:rPr>
          <w:rFonts w:eastAsia="Times New Roman" w:cs="Times New Roman"/>
          <w:color w:val="auto"/>
        </w:rPr>
        <w:t xml:space="preserve"> I </w:t>
      </w:r>
      <w:r w:rsidR="139BF7C8" w:rsidRPr="30BB2FE0">
        <w:rPr>
          <w:rFonts w:eastAsia="Times New Roman" w:cs="Times New Roman"/>
          <w:color w:val="auto"/>
        </w:rPr>
        <w:t>cannot</w:t>
      </w:r>
      <w:r w:rsidRPr="30BB2FE0">
        <w:rPr>
          <w:rFonts w:eastAsia="Times New Roman" w:cs="Times New Roman"/>
          <w:color w:val="auto"/>
        </w:rPr>
        <w:t xml:space="preserve"> teach</w:t>
      </w:r>
      <w:r w:rsidR="00C76932" w:rsidRPr="30BB2FE0">
        <w:rPr>
          <w:rFonts w:eastAsia="Times New Roman" w:cs="Times New Roman"/>
          <w:color w:val="auto"/>
        </w:rPr>
        <w:t>,</w:t>
      </w:r>
      <w:r w:rsidRPr="30BB2FE0">
        <w:rPr>
          <w:rFonts w:eastAsia="Times New Roman" w:cs="Times New Roman"/>
          <w:color w:val="auto"/>
        </w:rPr>
        <w:t xml:space="preserve"> I will not teach...it is a nightmare</w:t>
      </w:r>
      <w:r w:rsidR="137C7454" w:rsidRPr="30BB2FE0">
        <w:rPr>
          <w:rFonts w:eastAsia="Times New Roman" w:cs="Times New Roman"/>
          <w:color w:val="auto"/>
        </w:rPr>
        <w:t>,</w:t>
      </w:r>
      <w:r w:rsidR="53D64EBE" w:rsidRPr="30BB2FE0">
        <w:rPr>
          <w:rFonts w:eastAsia="Times New Roman" w:cs="Times New Roman"/>
          <w:color w:val="auto"/>
        </w:rPr>
        <w:t>”</w:t>
      </w:r>
      <w:r w:rsidRPr="30BB2FE0">
        <w:rPr>
          <w:rFonts w:eastAsia="Times New Roman" w:cs="Times New Roman"/>
          <w:color w:val="auto"/>
        </w:rPr>
        <w:t xml:space="preserve"> spoke candidly about when that sense of wellness began to slide:</w:t>
      </w:r>
    </w:p>
    <w:p w14:paraId="58898E49" w14:textId="0BD173A0" w:rsidR="00B47A27" w:rsidRPr="001A1FBD" w:rsidRDefault="2BD6F516" w:rsidP="30BB2FE0">
      <w:pPr>
        <w:spacing w:line="240" w:lineRule="auto"/>
        <w:rPr>
          <w:rFonts w:eastAsia="Times New Roman" w:cs="Times New Roman"/>
          <w:i/>
          <w:iCs/>
          <w:color w:val="auto"/>
        </w:rPr>
      </w:pPr>
      <w:r w:rsidRPr="30BB2FE0">
        <w:rPr>
          <w:rFonts w:eastAsia="Times New Roman" w:cs="Times New Roman"/>
          <w:i/>
          <w:iCs/>
          <w:color w:val="auto"/>
        </w:rPr>
        <w:lastRenderedPageBreak/>
        <w:t xml:space="preserve">I taught third grade at a title one school in [city name] and it was a nightmare. I hated </w:t>
      </w:r>
      <w:r>
        <w:tab/>
      </w:r>
      <w:r w:rsidRPr="30BB2FE0">
        <w:rPr>
          <w:rFonts w:eastAsia="Times New Roman" w:cs="Times New Roman"/>
          <w:i/>
          <w:iCs/>
          <w:color w:val="auto"/>
        </w:rPr>
        <w:t xml:space="preserve">every second of it. </w:t>
      </w:r>
      <w:bookmarkStart w:id="324" w:name="_Int_b8tn6wpb"/>
      <w:r w:rsidRPr="30BB2FE0">
        <w:rPr>
          <w:rFonts w:eastAsia="Times New Roman" w:cs="Times New Roman"/>
          <w:i/>
          <w:iCs/>
          <w:color w:val="auto"/>
        </w:rPr>
        <w:t xml:space="preserve">My administration was </w:t>
      </w:r>
      <w:proofErr w:type="gramStart"/>
      <w:r w:rsidRPr="30BB2FE0">
        <w:rPr>
          <w:rFonts w:eastAsia="Times New Roman" w:cs="Times New Roman"/>
          <w:i/>
          <w:iCs/>
          <w:color w:val="auto"/>
        </w:rPr>
        <w:t>absolutely terrible</w:t>
      </w:r>
      <w:proofErr w:type="gramEnd"/>
      <w:r w:rsidRPr="30BB2FE0">
        <w:rPr>
          <w:rFonts w:eastAsia="Times New Roman" w:cs="Times New Roman"/>
          <w:i/>
          <w:iCs/>
          <w:color w:val="auto"/>
        </w:rPr>
        <w:t>.</w:t>
      </w:r>
      <w:bookmarkEnd w:id="324"/>
      <w:r w:rsidRPr="30BB2FE0">
        <w:rPr>
          <w:rFonts w:eastAsia="Times New Roman" w:cs="Times New Roman"/>
          <w:i/>
          <w:iCs/>
          <w:color w:val="auto"/>
        </w:rPr>
        <w:t xml:space="preserve"> They did nothing to help, </w:t>
      </w:r>
      <w:r>
        <w:tab/>
      </w:r>
      <w:r w:rsidRPr="30BB2FE0">
        <w:rPr>
          <w:rFonts w:eastAsia="Times New Roman" w:cs="Times New Roman"/>
          <w:i/>
          <w:iCs/>
          <w:color w:val="auto"/>
        </w:rPr>
        <w:t xml:space="preserve">nothing to support. They did a lot of love and logic, so if a child would cuss to me out in </w:t>
      </w:r>
      <w:r>
        <w:tab/>
      </w:r>
      <w:r w:rsidRPr="30BB2FE0">
        <w:rPr>
          <w:rFonts w:eastAsia="Times New Roman" w:cs="Times New Roman"/>
          <w:i/>
          <w:iCs/>
          <w:color w:val="auto"/>
        </w:rPr>
        <w:t xml:space="preserve">the classroom, they would come back with a sucker because they were cussing me out </w:t>
      </w:r>
      <w:r>
        <w:tab/>
      </w:r>
      <w:r w:rsidRPr="30BB2FE0">
        <w:rPr>
          <w:rFonts w:eastAsia="Times New Roman" w:cs="Times New Roman"/>
          <w:i/>
          <w:iCs/>
          <w:color w:val="auto"/>
        </w:rPr>
        <w:t xml:space="preserve">because they were hungry, and that was a problem to me, so I got out of that and now </w:t>
      </w:r>
      <w:r>
        <w:tab/>
      </w:r>
      <w:r w:rsidRPr="30BB2FE0">
        <w:rPr>
          <w:rFonts w:eastAsia="Times New Roman" w:cs="Times New Roman"/>
          <w:i/>
          <w:iCs/>
          <w:color w:val="auto"/>
        </w:rPr>
        <w:t>teach at a junior high in [different city name].</w:t>
      </w:r>
    </w:p>
    <w:p w14:paraId="39B9F33B" w14:textId="20630DBB" w:rsidR="31FC308C" w:rsidRDefault="31FC308C" w:rsidP="31FC308C">
      <w:pPr>
        <w:spacing w:line="240" w:lineRule="auto"/>
        <w:rPr>
          <w:rFonts w:eastAsia="Times New Roman" w:cs="Times New Roman"/>
          <w:i/>
          <w:iCs/>
          <w:color w:val="auto"/>
        </w:rPr>
      </w:pPr>
    </w:p>
    <w:p w14:paraId="07EEC7FA" w14:textId="0191FC52" w:rsidR="2BD6F516" w:rsidRPr="001A1FBD" w:rsidRDefault="2BD6F516" w:rsidP="00564A07">
      <w:pPr>
        <w:ind w:firstLine="0"/>
        <w:rPr>
          <w:rFonts w:eastAsia="Times New Roman" w:cs="Times New Roman"/>
          <w:i/>
          <w:iCs/>
          <w:color w:val="auto"/>
        </w:rPr>
      </w:pPr>
      <w:r w:rsidRPr="001A1FBD">
        <w:rPr>
          <w:rFonts w:eastAsia="Times New Roman" w:cs="Times New Roman"/>
          <w:color w:val="auto"/>
        </w:rPr>
        <w:t>This teacher articulated the dangerous side effect of the absence of nurturing. The principal from the rural context above was instilling within teachers a desire and energy to go “above and beyond” while the support void created by the latter principal contributed to a site change for this teacher as well as the beginning of a well-being decline from which they have never recovered.</w:t>
      </w:r>
    </w:p>
    <w:p w14:paraId="628BEEA2" w14:textId="60629BF3" w:rsidR="31FC308C" w:rsidRDefault="000A2E09" w:rsidP="00B62981">
      <w:pPr>
        <w:ind w:firstLine="0"/>
        <w:rPr>
          <w:rFonts w:eastAsia="Times New Roman" w:cs="Times New Roman"/>
          <w:color w:val="auto"/>
        </w:rPr>
      </w:pPr>
      <w:r>
        <w:rPr>
          <w:rFonts w:eastAsia="Times New Roman" w:cs="Times New Roman"/>
          <w:color w:val="auto"/>
        </w:rPr>
        <w:t>A colleague of the latter</w:t>
      </w:r>
      <w:r w:rsidR="22B53B7E" w:rsidRPr="30BB2FE0">
        <w:rPr>
          <w:rFonts w:eastAsia="Times New Roman" w:cs="Times New Roman"/>
          <w:color w:val="auto"/>
        </w:rPr>
        <w:t>, who described much higher levels of well-being, spoke about their principal as a primary d</w:t>
      </w:r>
      <w:r w:rsidR="6587833A" w:rsidRPr="30BB2FE0">
        <w:rPr>
          <w:rFonts w:eastAsia="Times New Roman" w:cs="Times New Roman"/>
          <w:color w:val="auto"/>
        </w:rPr>
        <w:t xml:space="preserve">river of that positive state particular in the current policy environment where elements of “attack” </w:t>
      </w:r>
      <w:bookmarkStart w:id="325" w:name="_Int_OjkRw6wE"/>
      <w:r w:rsidR="6587833A" w:rsidRPr="30BB2FE0">
        <w:rPr>
          <w:rFonts w:eastAsia="Times New Roman" w:cs="Times New Roman"/>
          <w:color w:val="auto"/>
        </w:rPr>
        <w:t>seem to breed</w:t>
      </w:r>
      <w:bookmarkEnd w:id="325"/>
      <w:r w:rsidR="6587833A" w:rsidRPr="30BB2FE0">
        <w:rPr>
          <w:rFonts w:eastAsia="Times New Roman" w:cs="Times New Roman"/>
          <w:color w:val="auto"/>
        </w:rPr>
        <w:t xml:space="preserve"> anxiety in </w:t>
      </w:r>
      <w:r w:rsidR="6A7E1D0E" w:rsidRPr="30BB2FE0">
        <w:rPr>
          <w:rFonts w:eastAsia="Times New Roman" w:cs="Times New Roman"/>
          <w:color w:val="auto"/>
        </w:rPr>
        <w:t>their work</w:t>
      </w:r>
      <w:r w:rsidR="6587833A" w:rsidRPr="30BB2FE0">
        <w:rPr>
          <w:rFonts w:eastAsia="Times New Roman" w:cs="Times New Roman"/>
          <w:color w:val="auto"/>
        </w:rPr>
        <w:t>:</w:t>
      </w:r>
    </w:p>
    <w:p w14:paraId="7E524966" w14:textId="16ED273B" w:rsidR="00B47A27" w:rsidRPr="001A1FBD" w:rsidRDefault="4EACA62A" w:rsidP="30BB2FE0">
      <w:pPr>
        <w:spacing w:line="240" w:lineRule="auto"/>
        <w:ind w:left="720" w:firstLine="0"/>
        <w:rPr>
          <w:rFonts w:eastAsia="Times New Roman" w:cs="Times New Roman"/>
          <w:i/>
          <w:iCs/>
          <w:color w:val="auto"/>
        </w:rPr>
      </w:pPr>
      <w:bookmarkStart w:id="326" w:name="_Int_lBsie7B8"/>
      <w:r w:rsidRPr="30BB2FE0">
        <w:rPr>
          <w:rFonts w:eastAsia="Times New Roman" w:cs="Times New Roman"/>
          <w:i/>
          <w:iCs/>
          <w:color w:val="auto"/>
        </w:rPr>
        <w:t>I'm</w:t>
      </w:r>
      <w:bookmarkEnd w:id="326"/>
      <w:r w:rsidRPr="30BB2FE0">
        <w:rPr>
          <w:rFonts w:eastAsia="Times New Roman" w:cs="Times New Roman"/>
          <w:i/>
          <w:iCs/>
          <w:color w:val="auto"/>
        </w:rPr>
        <w:t xml:space="preserve"> very thankful for my building in the current administration. They have the teachers back 150% and that makes me feel so protected, especially since my subject's been attacked. It feels good that they have my back and </w:t>
      </w:r>
      <w:bookmarkStart w:id="327" w:name="_Int_o3ZF4UwQ"/>
      <w:r w:rsidRPr="30BB2FE0">
        <w:rPr>
          <w:rFonts w:eastAsia="Times New Roman" w:cs="Times New Roman"/>
          <w:i/>
          <w:iCs/>
          <w:color w:val="auto"/>
        </w:rPr>
        <w:t>they're</w:t>
      </w:r>
      <w:bookmarkEnd w:id="327"/>
      <w:r w:rsidRPr="30BB2FE0">
        <w:rPr>
          <w:rFonts w:eastAsia="Times New Roman" w:cs="Times New Roman"/>
          <w:i/>
          <w:iCs/>
          <w:color w:val="auto"/>
        </w:rPr>
        <w:t xml:space="preserve"> like, '</w:t>
      </w:r>
      <w:proofErr w:type="gramStart"/>
      <w:r w:rsidRPr="30BB2FE0">
        <w:rPr>
          <w:rFonts w:eastAsia="Times New Roman" w:cs="Times New Roman"/>
          <w:i/>
          <w:iCs/>
          <w:color w:val="auto"/>
        </w:rPr>
        <w:t>no</w:t>
      </w:r>
      <w:proofErr w:type="gramEnd"/>
      <w:r w:rsidRPr="30BB2FE0">
        <w:rPr>
          <w:rFonts w:eastAsia="Times New Roman" w:cs="Times New Roman"/>
          <w:i/>
          <w:iCs/>
          <w:color w:val="auto"/>
        </w:rPr>
        <w:t xml:space="preserve">, we're going to support you.' </w:t>
      </w:r>
      <w:bookmarkStart w:id="328" w:name="_Int_Looi1u7V"/>
      <w:r w:rsidRPr="30BB2FE0">
        <w:rPr>
          <w:rFonts w:eastAsia="Times New Roman" w:cs="Times New Roman"/>
          <w:i/>
          <w:iCs/>
          <w:color w:val="auto"/>
        </w:rPr>
        <w:t xml:space="preserve">That feels </w:t>
      </w:r>
      <w:proofErr w:type="gramStart"/>
      <w:r w:rsidRPr="30BB2FE0">
        <w:rPr>
          <w:rFonts w:eastAsia="Times New Roman" w:cs="Times New Roman"/>
          <w:i/>
          <w:iCs/>
          <w:color w:val="auto"/>
        </w:rPr>
        <w:t>really good</w:t>
      </w:r>
      <w:proofErr w:type="gramEnd"/>
      <w:r w:rsidRPr="30BB2FE0">
        <w:rPr>
          <w:rFonts w:eastAsia="Times New Roman" w:cs="Times New Roman"/>
          <w:i/>
          <w:iCs/>
          <w:color w:val="auto"/>
        </w:rPr>
        <w:t>.</w:t>
      </w:r>
      <w:bookmarkEnd w:id="328"/>
      <w:r w:rsidRPr="30BB2FE0">
        <w:rPr>
          <w:rFonts w:eastAsia="Times New Roman" w:cs="Times New Roman"/>
          <w:i/>
          <w:iCs/>
          <w:color w:val="auto"/>
        </w:rPr>
        <w:t xml:space="preserve"> They </w:t>
      </w:r>
      <w:bookmarkStart w:id="329" w:name="_Int_qzRgzXvd"/>
      <w:r w:rsidRPr="30BB2FE0">
        <w:rPr>
          <w:rFonts w:eastAsia="Times New Roman" w:cs="Times New Roman"/>
          <w:i/>
          <w:iCs/>
          <w:color w:val="auto"/>
        </w:rPr>
        <w:t xml:space="preserve">seem </w:t>
      </w:r>
      <w:r w:rsidR="00BA73F1" w:rsidRPr="30BB2FE0">
        <w:rPr>
          <w:rFonts w:eastAsia="Times New Roman" w:cs="Times New Roman"/>
          <w:i/>
          <w:iCs/>
          <w:color w:val="auto"/>
        </w:rPr>
        <w:t>to</w:t>
      </w:r>
      <w:r w:rsidRPr="30BB2FE0">
        <w:rPr>
          <w:rFonts w:eastAsia="Times New Roman" w:cs="Times New Roman"/>
          <w:i/>
          <w:iCs/>
          <w:color w:val="auto"/>
        </w:rPr>
        <w:t xml:space="preserve"> really have</w:t>
      </w:r>
      <w:bookmarkEnd w:id="329"/>
      <w:r w:rsidRPr="30BB2FE0">
        <w:rPr>
          <w:rFonts w:eastAsia="Times New Roman" w:cs="Times New Roman"/>
          <w:i/>
          <w:iCs/>
          <w:color w:val="auto"/>
        </w:rPr>
        <w:t xml:space="preserve"> common sense like they know </w:t>
      </w:r>
      <w:bookmarkStart w:id="330" w:name="_Int_H2dJChYx"/>
      <w:r w:rsidRPr="30BB2FE0">
        <w:rPr>
          <w:rFonts w:eastAsia="Times New Roman" w:cs="Times New Roman"/>
          <w:i/>
          <w:iCs/>
          <w:color w:val="auto"/>
        </w:rPr>
        <w:t>something's</w:t>
      </w:r>
      <w:bookmarkEnd w:id="330"/>
      <w:r w:rsidRPr="30BB2FE0">
        <w:rPr>
          <w:rFonts w:eastAsia="Times New Roman" w:cs="Times New Roman"/>
          <w:i/>
          <w:iCs/>
          <w:color w:val="auto"/>
        </w:rPr>
        <w:t xml:space="preserve"> good or not, and they can explain it well. My current </w:t>
      </w:r>
      <w:r w:rsidR="00BA73F1" w:rsidRPr="30BB2FE0">
        <w:rPr>
          <w:rFonts w:eastAsia="Times New Roman" w:cs="Times New Roman"/>
          <w:i/>
          <w:iCs/>
          <w:color w:val="auto"/>
        </w:rPr>
        <w:t>principal:</w:t>
      </w:r>
      <w:r w:rsidRPr="30BB2FE0">
        <w:rPr>
          <w:rFonts w:eastAsia="Times New Roman" w:cs="Times New Roman"/>
          <w:i/>
          <w:iCs/>
          <w:color w:val="auto"/>
        </w:rPr>
        <w:t xml:space="preserve"> I would do whatever she told me to do.</w:t>
      </w:r>
    </w:p>
    <w:p w14:paraId="0D6BC54B" w14:textId="15495953" w:rsidR="31FC308C" w:rsidRDefault="31FC308C" w:rsidP="31FC308C">
      <w:pPr>
        <w:spacing w:line="240" w:lineRule="auto"/>
        <w:ind w:left="720" w:firstLine="0"/>
        <w:rPr>
          <w:rFonts w:eastAsia="Times New Roman" w:cs="Times New Roman"/>
          <w:i/>
          <w:iCs/>
          <w:color w:val="auto"/>
        </w:rPr>
      </w:pPr>
    </w:p>
    <w:p w14:paraId="3C5837EE" w14:textId="0D95FCFB" w:rsidR="31FC308C" w:rsidRPr="00B62981" w:rsidRDefault="17F50FBE" w:rsidP="00B62981">
      <w:pPr>
        <w:ind w:firstLine="0"/>
        <w:rPr>
          <w:rFonts w:eastAsia="Times New Roman" w:cs="Times New Roman"/>
          <w:color w:val="auto"/>
        </w:rPr>
      </w:pPr>
      <w:r w:rsidRPr="30BB2FE0">
        <w:rPr>
          <w:rFonts w:eastAsia="Times New Roman" w:cs="Times New Roman"/>
          <w:color w:val="auto"/>
        </w:rPr>
        <w:t xml:space="preserve">The mention of “common sense” is important to data in the previous section as it outlines the perception that the principal has </w:t>
      </w:r>
      <w:r w:rsidR="263F759D" w:rsidRPr="30BB2FE0">
        <w:rPr>
          <w:rFonts w:eastAsia="Times New Roman" w:cs="Times New Roman"/>
          <w:color w:val="auto"/>
        </w:rPr>
        <w:t>a keen sense</w:t>
      </w:r>
      <w:r w:rsidRPr="30BB2FE0">
        <w:rPr>
          <w:rFonts w:eastAsia="Times New Roman" w:cs="Times New Roman"/>
          <w:color w:val="auto"/>
        </w:rPr>
        <w:t xml:space="preserve"> of what teachers “should be doing” in their classrooms and is creating an environment where that is possible. </w:t>
      </w:r>
      <w:r w:rsidR="000A2E09">
        <w:rPr>
          <w:rFonts w:eastAsia="Times New Roman" w:cs="Times New Roman"/>
          <w:color w:val="auto"/>
        </w:rPr>
        <w:t xml:space="preserve">Another veteran teacher from this suburban district, who teaches middle school ELA, </w:t>
      </w:r>
      <w:r w:rsidRPr="30BB2FE0">
        <w:rPr>
          <w:rFonts w:eastAsia="Times New Roman" w:cs="Times New Roman"/>
          <w:color w:val="auto"/>
        </w:rPr>
        <w:t>spoke</w:t>
      </w:r>
      <w:r w:rsidR="47975BCE" w:rsidRPr="30BB2FE0">
        <w:rPr>
          <w:rFonts w:eastAsia="Times New Roman" w:cs="Times New Roman"/>
          <w:color w:val="auto"/>
        </w:rPr>
        <w:t xml:space="preserve"> </w:t>
      </w:r>
      <w:r w:rsidR="000A2E09">
        <w:rPr>
          <w:rFonts w:eastAsia="Times New Roman" w:cs="Times New Roman"/>
          <w:color w:val="auto"/>
        </w:rPr>
        <w:t>positively</w:t>
      </w:r>
      <w:r w:rsidR="47975BCE" w:rsidRPr="30BB2FE0">
        <w:rPr>
          <w:rFonts w:eastAsia="Times New Roman" w:cs="Times New Roman"/>
          <w:color w:val="auto"/>
        </w:rPr>
        <w:t xml:space="preserve"> about their principal </w:t>
      </w:r>
      <w:r w:rsidR="000A2E09">
        <w:rPr>
          <w:rFonts w:eastAsia="Times New Roman" w:cs="Times New Roman"/>
          <w:color w:val="auto"/>
        </w:rPr>
        <w:t xml:space="preserve">echoing the </w:t>
      </w:r>
      <w:r w:rsidR="47975BCE" w:rsidRPr="30BB2FE0">
        <w:rPr>
          <w:rFonts w:eastAsia="Times New Roman" w:cs="Times New Roman"/>
          <w:color w:val="auto"/>
        </w:rPr>
        <w:t xml:space="preserve">refrain of “listening” as an important characteristic of a principal who can stave off the effects of what some teachers may see as assaultive </w:t>
      </w:r>
      <w:r w:rsidR="006961F1" w:rsidRPr="006961F1">
        <w:rPr>
          <w:rFonts w:eastAsia="Times New Roman" w:cs="Times New Roman"/>
          <w:color w:val="auto"/>
        </w:rPr>
        <w:t>policies</w:t>
      </w:r>
      <w:r w:rsidR="47975BCE" w:rsidRPr="30BB2FE0">
        <w:rPr>
          <w:rFonts w:eastAsia="Times New Roman" w:cs="Times New Roman"/>
          <w:color w:val="auto"/>
        </w:rPr>
        <w:t>:</w:t>
      </w:r>
    </w:p>
    <w:p w14:paraId="0D856236" w14:textId="1BDEA755" w:rsidR="00B47A27" w:rsidRPr="001A1FBD" w:rsidRDefault="2DA5DFED" w:rsidP="30BB2FE0">
      <w:pPr>
        <w:spacing w:line="240" w:lineRule="auto"/>
        <w:ind w:left="720" w:firstLine="0"/>
        <w:rPr>
          <w:rFonts w:eastAsia="Times New Roman" w:cs="Times New Roman"/>
          <w:i/>
          <w:iCs/>
          <w:color w:val="auto"/>
        </w:rPr>
      </w:pPr>
      <w:r w:rsidRPr="30BB2FE0">
        <w:rPr>
          <w:rFonts w:eastAsia="Times New Roman" w:cs="Times New Roman"/>
          <w:i/>
          <w:iCs/>
          <w:color w:val="auto"/>
        </w:rPr>
        <w:t xml:space="preserve">We have a great principal who always listens to the teachers. I do feel like they do their best to support us so that we can do our job...I think just having supportive administrators who will listen when </w:t>
      </w:r>
      <w:bookmarkStart w:id="331" w:name="_Int_L6llH9jZ"/>
      <w:r w:rsidRPr="30BB2FE0">
        <w:rPr>
          <w:rFonts w:eastAsia="Times New Roman" w:cs="Times New Roman"/>
          <w:i/>
          <w:iCs/>
          <w:color w:val="auto"/>
        </w:rPr>
        <w:t>there's</w:t>
      </w:r>
      <w:bookmarkEnd w:id="331"/>
      <w:r w:rsidRPr="30BB2FE0">
        <w:rPr>
          <w:rFonts w:eastAsia="Times New Roman" w:cs="Times New Roman"/>
          <w:i/>
          <w:iCs/>
          <w:color w:val="auto"/>
        </w:rPr>
        <w:t xml:space="preserve"> an issue and will work to address that issue to the benefit of the majority, honestly helps.</w:t>
      </w:r>
    </w:p>
    <w:p w14:paraId="0CD63CE4" w14:textId="1040A01B" w:rsidR="31FC308C" w:rsidRDefault="31FC308C" w:rsidP="31FC308C">
      <w:pPr>
        <w:spacing w:line="240" w:lineRule="auto"/>
        <w:ind w:left="720" w:firstLine="0"/>
        <w:rPr>
          <w:rFonts w:eastAsia="Times New Roman" w:cs="Times New Roman"/>
          <w:i/>
          <w:iCs/>
          <w:color w:val="auto"/>
        </w:rPr>
      </w:pPr>
    </w:p>
    <w:p w14:paraId="653516C9" w14:textId="102AE086" w:rsidR="00B62981" w:rsidRPr="001A1FBD" w:rsidRDefault="11153F16" w:rsidP="00B62981">
      <w:pPr>
        <w:ind w:firstLine="0"/>
        <w:rPr>
          <w:rFonts w:eastAsia="Times New Roman" w:cs="Times New Roman"/>
          <w:color w:val="auto"/>
        </w:rPr>
      </w:pPr>
      <w:r w:rsidRPr="001A1FBD">
        <w:rPr>
          <w:rFonts w:eastAsia="Times New Roman" w:cs="Times New Roman"/>
          <w:color w:val="auto"/>
        </w:rPr>
        <w:lastRenderedPageBreak/>
        <w:t>Th</w:t>
      </w:r>
      <w:r w:rsidR="00E40ACF">
        <w:rPr>
          <w:rFonts w:eastAsia="Times New Roman" w:cs="Times New Roman"/>
          <w:color w:val="auto"/>
        </w:rPr>
        <w:t>is</w:t>
      </w:r>
      <w:r w:rsidRPr="001A1FBD">
        <w:rPr>
          <w:rFonts w:eastAsia="Times New Roman" w:cs="Times New Roman"/>
          <w:color w:val="auto"/>
        </w:rPr>
        <w:t xml:space="preserve"> </w:t>
      </w:r>
      <w:r w:rsidR="003440F0" w:rsidRPr="001A1FBD">
        <w:rPr>
          <w:rFonts w:eastAsia="Times New Roman" w:cs="Times New Roman"/>
          <w:color w:val="auto"/>
        </w:rPr>
        <w:t>description</w:t>
      </w:r>
      <w:r w:rsidRPr="001A1FBD">
        <w:rPr>
          <w:rFonts w:eastAsia="Times New Roman" w:cs="Times New Roman"/>
          <w:color w:val="auto"/>
        </w:rPr>
        <w:t xml:space="preserve"> underscores </w:t>
      </w:r>
      <w:r w:rsidR="00E40ACF">
        <w:rPr>
          <w:rFonts w:eastAsia="Times New Roman" w:cs="Times New Roman"/>
          <w:color w:val="auto"/>
        </w:rPr>
        <w:t>the value teachers place on</w:t>
      </w:r>
      <w:r w:rsidRPr="001A1FBD">
        <w:rPr>
          <w:rFonts w:eastAsia="Times New Roman" w:cs="Times New Roman"/>
          <w:color w:val="auto"/>
        </w:rPr>
        <w:t xml:space="preserve"> principals who operat</w:t>
      </w:r>
      <w:r w:rsidR="00104636">
        <w:rPr>
          <w:rFonts w:eastAsia="Times New Roman" w:cs="Times New Roman"/>
          <w:color w:val="auto"/>
        </w:rPr>
        <w:t>e</w:t>
      </w:r>
      <w:r w:rsidRPr="001A1FBD">
        <w:rPr>
          <w:rFonts w:eastAsia="Times New Roman" w:cs="Times New Roman"/>
          <w:color w:val="auto"/>
        </w:rPr>
        <w:t xml:space="preserve"> on a foundation of “common sense” and relevant experience. </w:t>
      </w:r>
    </w:p>
    <w:p w14:paraId="426925C1" w14:textId="3E0B0DFF" w:rsidR="31FC308C" w:rsidRPr="00B62981" w:rsidRDefault="0F3C9ACD" w:rsidP="000A2E09">
      <w:pPr>
        <w:rPr>
          <w:rFonts w:eastAsia="Times New Roman" w:cs="Times New Roman"/>
          <w:color w:val="auto"/>
        </w:rPr>
      </w:pPr>
      <w:r w:rsidRPr="30BB2FE0">
        <w:rPr>
          <w:rFonts w:eastAsia="Times New Roman" w:cs="Times New Roman"/>
          <w:color w:val="auto"/>
        </w:rPr>
        <w:t xml:space="preserve">Many teachers spoke about teaching distance learning during the lockdown phase of the </w:t>
      </w:r>
      <w:r w:rsidR="29035900" w:rsidRPr="30BB2FE0">
        <w:rPr>
          <w:rFonts w:eastAsia="Times New Roman" w:cs="Times New Roman"/>
          <w:color w:val="auto"/>
        </w:rPr>
        <w:t>COVID</w:t>
      </w:r>
      <w:r w:rsidRPr="30BB2FE0">
        <w:rPr>
          <w:rFonts w:eastAsia="Times New Roman" w:cs="Times New Roman"/>
          <w:color w:val="auto"/>
        </w:rPr>
        <w:t xml:space="preserve">-19 pandemic as being particularly hard. While </w:t>
      </w:r>
      <w:bookmarkStart w:id="332" w:name="_Int_H7OqgIOU"/>
      <w:r w:rsidRPr="30BB2FE0">
        <w:rPr>
          <w:rFonts w:eastAsia="Times New Roman" w:cs="Times New Roman"/>
          <w:color w:val="auto"/>
        </w:rPr>
        <w:t>virtually none</w:t>
      </w:r>
      <w:bookmarkEnd w:id="332"/>
      <w:r w:rsidRPr="30BB2FE0">
        <w:rPr>
          <w:rFonts w:eastAsia="Times New Roman" w:cs="Times New Roman"/>
          <w:color w:val="auto"/>
        </w:rPr>
        <w:t xml:space="preserve"> of them faulted any policymaker at any level for the pandemic or even </w:t>
      </w:r>
      <w:r w:rsidR="006961F1" w:rsidRPr="006961F1">
        <w:rPr>
          <w:rFonts w:eastAsia="Times New Roman" w:cs="Times New Roman"/>
          <w:color w:val="auto"/>
        </w:rPr>
        <w:t>policies</w:t>
      </w:r>
      <w:r w:rsidRPr="30BB2FE0">
        <w:rPr>
          <w:rFonts w:eastAsia="Times New Roman" w:cs="Times New Roman"/>
          <w:color w:val="auto"/>
        </w:rPr>
        <w:t xml:space="preserve"> requiring distance learning at its peak, </w:t>
      </w:r>
      <w:r w:rsidR="001567C6">
        <w:rPr>
          <w:rFonts w:eastAsia="Times New Roman" w:cs="Times New Roman"/>
          <w:color w:val="auto"/>
        </w:rPr>
        <w:t>A 19-year high school History teacher from Tulsa</w:t>
      </w:r>
      <w:r w:rsidR="6CDA0BAE" w:rsidRPr="30BB2FE0">
        <w:rPr>
          <w:rFonts w:eastAsia="Times New Roman" w:cs="Times New Roman"/>
          <w:color w:val="auto"/>
        </w:rPr>
        <w:t xml:space="preserve"> and others </w:t>
      </w:r>
      <w:r w:rsidRPr="30BB2FE0">
        <w:rPr>
          <w:rFonts w:eastAsia="Times New Roman" w:cs="Times New Roman"/>
          <w:color w:val="auto"/>
        </w:rPr>
        <w:t xml:space="preserve">did speak of </w:t>
      </w:r>
      <w:r w:rsidR="36D4F0BA" w:rsidRPr="30BB2FE0">
        <w:rPr>
          <w:rFonts w:eastAsia="Times New Roman" w:cs="Times New Roman"/>
          <w:color w:val="auto"/>
        </w:rPr>
        <w:t>how principal intervention helped during the difficulty and instability of the lockdown season:</w:t>
      </w:r>
    </w:p>
    <w:p w14:paraId="472A63FF" w14:textId="7C4D897D" w:rsidR="31FC308C" w:rsidRDefault="10C34232" w:rsidP="30BB2FE0">
      <w:pPr>
        <w:spacing w:line="240" w:lineRule="auto"/>
        <w:ind w:left="720" w:firstLine="0"/>
        <w:rPr>
          <w:rFonts w:eastAsia="Times New Roman" w:cs="Times New Roman"/>
          <w:i/>
          <w:iCs/>
          <w:color w:val="auto"/>
        </w:rPr>
      </w:pPr>
      <w:r w:rsidRPr="30BB2FE0">
        <w:rPr>
          <w:rFonts w:eastAsia="Times New Roman" w:cs="Times New Roman"/>
          <w:i/>
          <w:iCs/>
          <w:color w:val="auto"/>
        </w:rPr>
        <w:t xml:space="preserve">I </w:t>
      </w:r>
      <w:bookmarkStart w:id="333" w:name="_Int_EUBjwiLc"/>
      <w:r w:rsidRPr="30BB2FE0">
        <w:rPr>
          <w:rFonts w:eastAsia="Times New Roman" w:cs="Times New Roman"/>
          <w:i/>
          <w:iCs/>
          <w:color w:val="auto"/>
        </w:rPr>
        <w:t>don't</w:t>
      </w:r>
      <w:bookmarkEnd w:id="333"/>
      <w:r w:rsidRPr="30BB2FE0">
        <w:rPr>
          <w:rFonts w:eastAsia="Times New Roman" w:cs="Times New Roman"/>
          <w:i/>
          <w:iCs/>
          <w:color w:val="auto"/>
        </w:rPr>
        <w:t xml:space="preserve"> know how long I would have lasted during </w:t>
      </w:r>
      <w:r w:rsidR="29035900" w:rsidRPr="30BB2FE0">
        <w:rPr>
          <w:rFonts w:eastAsia="Times New Roman" w:cs="Times New Roman"/>
          <w:i/>
          <w:iCs/>
          <w:color w:val="auto"/>
        </w:rPr>
        <w:t>COVID</w:t>
      </w:r>
      <w:r w:rsidRPr="30BB2FE0">
        <w:rPr>
          <w:rFonts w:eastAsia="Times New Roman" w:cs="Times New Roman"/>
          <w:i/>
          <w:iCs/>
          <w:color w:val="auto"/>
        </w:rPr>
        <w:t xml:space="preserve"> if I </w:t>
      </w:r>
      <w:bookmarkStart w:id="334" w:name="_Int_3YR8tj0V"/>
      <w:r w:rsidRPr="30BB2FE0">
        <w:rPr>
          <w:rFonts w:eastAsia="Times New Roman" w:cs="Times New Roman"/>
          <w:i/>
          <w:iCs/>
          <w:color w:val="auto"/>
        </w:rPr>
        <w:t>didn't</w:t>
      </w:r>
      <w:bookmarkEnd w:id="334"/>
      <w:r w:rsidRPr="30BB2FE0">
        <w:rPr>
          <w:rFonts w:eastAsia="Times New Roman" w:cs="Times New Roman"/>
          <w:i/>
          <w:iCs/>
          <w:color w:val="auto"/>
        </w:rPr>
        <w:t xml:space="preserve"> have other teachers that were so supportive and an administration that was so supportive. I thought about quitting </w:t>
      </w:r>
      <w:bookmarkStart w:id="335" w:name="_Int_LPZotwIB"/>
      <w:r w:rsidRPr="30BB2FE0">
        <w:rPr>
          <w:rFonts w:eastAsia="Times New Roman" w:cs="Times New Roman"/>
          <w:i/>
          <w:iCs/>
          <w:color w:val="auto"/>
        </w:rPr>
        <w:t>probably every</w:t>
      </w:r>
      <w:bookmarkEnd w:id="335"/>
      <w:r w:rsidRPr="30BB2FE0">
        <w:rPr>
          <w:rFonts w:eastAsia="Times New Roman" w:cs="Times New Roman"/>
          <w:i/>
          <w:iCs/>
          <w:color w:val="auto"/>
        </w:rPr>
        <w:t xml:space="preserve"> week for about two years when </w:t>
      </w:r>
      <w:r w:rsidR="29035900" w:rsidRPr="30BB2FE0">
        <w:rPr>
          <w:rFonts w:eastAsia="Times New Roman" w:cs="Times New Roman"/>
          <w:i/>
          <w:iCs/>
          <w:color w:val="auto"/>
        </w:rPr>
        <w:t>COVID</w:t>
      </w:r>
      <w:r w:rsidRPr="30BB2FE0">
        <w:rPr>
          <w:rFonts w:eastAsia="Times New Roman" w:cs="Times New Roman"/>
          <w:i/>
          <w:iCs/>
          <w:color w:val="auto"/>
        </w:rPr>
        <w:t xml:space="preserve"> started, but it was the kids and support from my admin that kept me there. I really do think that because </w:t>
      </w:r>
      <w:bookmarkStart w:id="336" w:name="_Int_gaOKZGW4"/>
      <w:r w:rsidRPr="30BB2FE0">
        <w:rPr>
          <w:rFonts w:eastAsia="Times New Roman" w:cs="Times New Roman"/>
          <w:i/>
          <w:iCs/>
          <w:color w:val="auto"/>
        </w:rPr>
        <w:t>that's</w:t>
      </w:r>
      <w:bookmarkEnd w:id="336"/>
      <w:r w:rsidRPr="30BB2FE0">
        <w:rPr>
          <w:rFonts w:eastAsia="Times New Roman" w:cs="Times New Roman"/>
          <w:i/>
          <w:iCs/>
          <w:color w:val="auto"/>
        </w:rPr>
        <w:t xml:space="preserve"> what </w:t>
      </w:r>
      <w:bookmarkStart w:id="337" w:name="_Int_7gQWdCJW"/>
      <w:r w:rsidRPr="30BB2FE0">
        <w:rPr>
          <w:rFonts w:eastAsia="Times New Roman" w:cs="Times New Roman"/>
          <w:i/>
          <w:iCs/>
          <w:color w:val="auto"/>
        </w:rPr>
        <w:t>I've</w:t>
      </w:r>
      <w:bookmarkEnd w:id="337"/>
      <w:r w:rsidRPr="30BB2FE0">
        <w:rPr>
          <w:rFonts w:eastAsia="Times New Roman" w:cs="Times New Roman"/>
          <w:i/>
          <w:iCs/>
          <w:color w:val="auto"/>
        </w:rPr>
        <w:t xml:space="preserve"> seen </w:t>
      </w:r>
      <w:bookmarkStart w:id="338" w:name="_Int_J2icjGLH"/>
      <w:proofErr w:type="gramStart"/>
      <w:r w:rsidRPr="30BB2FE0">
        <w:rPr>
          <w:rFonts w:eastAsia="Times New Roman" w:cs="Times New Roman"/>
          <w:i/>
          <w:iCs/>
          <w:color w:val="auto"/>
        </w:rPr>
        <w:t>make</w:t>
      </w:r>
      <w:bookmarkEnd w:id="338"/>
      <w:proofErr w:type="gramEnd"/>
      <w:r w:rsidRPr="30BB2FE0">
        <w:rPr>
          <w:rFonts w:eastAsia="Times New Roman" w:cs="Times New Roman"/>
          <w:i/>
          <w:iCs/>
          <w:color w:val="auto"/>
        </w:rPr>
        <w:t xml:space="preserve"> the most difference. </w:t>
      </w:r>
      <w:bookmarkStart w:id="339" w:name="_Int_xsbyFRzp"/>
      <w:r w:rsidRPr="30BB2FE0">
        <w:rPr>
          <w:rFonts w:eastAsia="Times New Roman" w:cs="Times New Roman"/>
          <w:i/>
          <w:iCs/>
          <w:color w:val="auto"/>
        </w:rPr>
        <w:t xml:space="preserve">I love my admin and a good admin is </w:t>
      </w:r>
      <w:proofErr w:type="gramStart"/>
      <w:r w:rsidRPr="30BB2FE0">
        <w:rPr>
          <w:rFonts w:eastAsia="Times New Roman" w:cs="Times New Roman"/>
          <w:i/>
          <w:iCs/>
          <w:color w:val="auto"/>
        </w:rPr>
        <w:t>really hard</w:t>
      </w:r>
      <w:proofErr w:type="gramEnd"/>
      <w:r w:rsidRPr="30BB2FE0">
        <w:rPr>
          <w:rFonts w:eastAsia="Times New Roman" w:cs="Times New Roman"/>
          <w:i/>
          <w:iCs/>
          <w:color w:val="auto"/>
        </w:rPr>
        <w:t xml:space="preserve"> to find.</w:t>
      </w:r>
      <w:bookmarkEnd w:id="339"/>
    </w:p>
    <w:p w14:paraId="24AEB194" w14:textId="77777777" w:rsidR="008A2F47" w:rsidRDefault="008A2F47" w:rsidP="30BB2FE0">
      <w:pPr>
        <w:spacing w:line="240" w:lineRule="auto"/>
        <w:ind w:left="720" w:firstLine="0"/>
        <w:rPr>
          <w:rFonts w:eastAsia="Times New Roman" w:cs="Times New Roman"/>
          <w:i/>
          <w:iCs/>
          <w:color w:val="auto"/>
        </w:rPr>
      </w:pPr>
    </w:p>
    <w:p w14:paraId="246E4CFC" w14:textId="78A93620" w:rsidR="37C0E2CA" w:rsidRPr="00B62981" w:rsidRDefault="06353844" w:rsidP="30BB2FE0">
      <w:pPr>
        <w:ind w:firstLine="0"/>
        <w:rPr>
          <w:rFonts w:eastAsia="Times New Roman" w:cs="Times New Roman"/>
          <w:i/>
          <w:iCs/>
          <w:color w:val="auto"/>
        </w:rPr>
      </w:pPr>
      <w:r w:rsidRPr="30BB2FE0">
        <w:rPr>
          <w:rFonts w:eastAsia="Times New Roman" w:cs="Times New Roman"/>
          <w:color w:val="auto"/>
        </w:rPr>
        <w:t xml:space="preserve">The sentiment that “a good admin is </w:t>
      </w:r>
      <w:r w:rsidR="00EC104C">
        <w:rPr>
          <w:rFonts w:eastAsia="Times New Roman" w:cs="Times New Roman"/>
          <w:color w:val="auto"/>
        </w:rPr>
        <w:t xml:space="preserve">really </w:t>
      </w:r>
      <w:r w:rsidRPr="30BB2FE0">
        <w:rPr>
          <w:rFonts w:eastAsia="Times New Roman" w:cs="Times New Roman"/>
          <w:color w:val="auto"/>
        </w:rPr>
        <w:t xml:space="preserve">hard to find” was puzzling, empirically because the majority of participants spoke kindly of their principals as being a positive presence in their </w:t>
      </w:r>
      <w:r w:rsidR="002D5E0E" w:rsidRPr="30BB2FE0">
        <w:rPr>
          <w:rFonts w:eastAsia="Times New Roman" w:cs="Times New Roman"/>
          <w:color w:val="auto"/>
        </w:rPr>
        <w:t>experience</w:t>
      </w:r>
      <w:r w:rsidRPr="30BB2FE0">
        <w:rPr>
          <w:rFonts w:eastAsia="Times New Roman" w:cs="Times New Roman"/>
          <w:color w:val="auto"/>
        </w:rPr>
        <w:t xml:space="preserve"> o</w:t>
      </w:r>
      <w:r w:rsidR="7E19A028" w:rsidRPr="30BB2FE0">
        <w:rPr>
          <w:rFonts w:eastAsia="Times New Roman" w:cs="Times New Roman"/>
          <w:color w:val="auto"/>
        </w:rPr>
        <w:t xml:space="preserve">f </w:t>
      </w:r>
      <w:r w:rsidR="00B62981" w:rsidRPr="30BB2FE0">
        <w:rPr>
          <w:rFonts w:eastAsia="Times New Roman" w:cs="Times New Roman"/>
          <w:color w:val="auto"/>
        </w:rPr>
        <w:t>well-being but</w:t>
      </w:r>
      <w:r w:rsidR="15E8095E" w:rsidRPr="30BB2FE0">
        <w:rPr>
          <w:rFonts w:eastAsia="Times New Roman" w:cs="Times New Roman"/>
          <w:color w:val="auto"/>
        </w:rPr>
        <w:t xml:space="preserve"> speaks to the fact that they may have had experiences in other contexts that were less positive, or know people going through more negative experiences currently</w:t>
      </w:r>
      <w:r w:rsidR="00325F2B" w:rsidRPr="30BB2FE0">
        <w:rPr>
          <w:rFonts w:eastAsia="Times New Roman" w:cs="Times New Roman"/>
          <w:color w:val="auto"/>
        </w:rPr>
        <w:t>,</w:t>
      </w:r>
      <w:r w:rsidR="15E8095E" w:rsidRPr="30BB2FE0">
        <w:rPr>
          <w:rFonts w:eastAsia="Times New Roman" w:cs="Times New Roman"/>
          <w:color w:val="auto"/>
        </w:rPr>
        <w:t xml:space="preserve"> like </w:t>
      </w:r>
      <w:r w:rsidR="00EC104C">
        <w:rPr>
          <w:rFonts w:eastAsia="Times New Roman" w:cs="Times New Roman"/>
          <w:color w:val="auto"/>
        </w:rPr>
        <w:t>the teacher above who described active plans to find a way out of their career as a teacher</w:t>
      </w:r>
      <w:r w:rsidR="15E8095E" w:rsidRPr="30BB2FE0">
        <w:rPr>
          <w:rFonts w:eastAsia="Times New Roman" w:cs="Times New Roman"/>
          <w:color w:val="auto"/>
        </w:rPr>
        <w:t xml:space="preserve">. </w:t>
      </w:r>
      <w:r w:rsidR="00B62981" w:rsidRPr="30BB2FE0">
        <w:rPr>
          <w:rFonts w:eastAsia="Times New Roman" w:cs="Times New Roman"/>
          <w:color w:val="auto"/>
        </w:rPr>
        <w:t>A frequent</w:t>
      </w:r>
      <w:r w:rsidR="37C0E2CA" w:rsidRPr="30BB2FE0">
        <w:rPr>
          <w:rFonts w:eastAsia="Times New Roman" w:cs="Times New Roman"/>
          <w:color w:val="auto"/>
        </w:rPr>
        <w:t xml:space="preserve"> characterization of </w:t>
      </w:r>
      <w:r w:rsidR="740CD8C3" w:rsidRPr="30BB2FE0">
        <w:rPr>
          <w:rFonts w:eastAsia="Times New Roman" w:cs="Times New Roman"/>
          <w:color w:val="auto"/>
        </w:rPr>
        <w:t>some</w:t>
      </w:r>
      <w:r w:rsidR="00B62981" w:rsidRPr="30BB2FE0">
        <w:rPr>
          <w:rFonts w:eastAsia="Times New Roman" w:cs="Times New Roman"/>
          <w:color w:val="auto"/>
        </w:rPr>
        <w:t xml:space="preserve"> school</w:t>
      </w:r>
      <w:r w:rsidR="37C0E2CA" w:rsidRPr="30BB2FE0">
        <w:rPr>
          <w:rFonts w:eastAsia="Times New Roman" w:cs="Times New Roman"/>
          <w:color w:val="auto"/>
        </w:rPr>
        <w:t xml:space="preserve"> environment</w:t>
      </w:r>
      <w:r w:rsidR="00B62981" w:rsidRPr="30BB2FE0">
        <w:rPr>
          <w:rFonts w:eastAsia="Times New Roman" w:cs="Times New Roman"/>
          <w:color w:val="auto"/>
        </w:rPr>
        <w:t>s</w:t>
      </w:r>
      <w:r w:rsidR="37C0E2CA" w:rsidRPr="30BB2FE0">
        <w:rPr>
          <w:rFonts w:eastAsia="Times New Roman" w:cs="Times New Roman"/>
          <w:color w:val="auto"/>
        </w:rPr>
        <w:t xml:space="preserve"> as</w:t>
      </w:r>
      <w:r w:rsidR="00B62981" w:rsidRPr="30BB2FE0">
        <w:rPr>
          <w:rFonts w:eastAsia="Times New Roman" w:cs="Times New Roman"/>
          <w:color w:val="auto"/>
        </w:rPr>
        <w:t xml:space="preserve"> different qualities of</w:t>
      </w:r>
      <w:r w:rsidR="37C0E2CA" w:rsidRPr="30BB2FE0">
        <w:rPr>
          <w:rFonts w:eastAsia="Times New Roman" w:cs="Times New Roman"/>
          <w:color w:val="auto"/>
        </w:rPr>
        <w:t xml:space="preserve"> “</w:t>
      </w:r>
      <w:bookmarkStart w:id="340" w:name="_Int_UYkyiyFs"/>
      <w:r w:rsidR="37C0E2CA" w:rsidRPr="30BB2FE0">
        <w:rPr>
          <w:rFonts w:eastAsia="Times New Roman" w:cs="Times New Roman"/>
          <w:color w:val="auto"/>
        </w:rPr>
        <w:t>secure</w:t>
      </w:r>
      <w:bookmarkEnd w:id="340"/>
      <w:r w:rsidR="37C0E2CA" w:rsidRPr="30BB2FE0">
        <w:rPr>
          <w:rFonts w:eastAsia="Times New Roman" w:cs="Times New Roman"/>
          <w:color w:val="auto"/>
        </w:rPr>
        <w:t xml:space="preserve"> and </w:t>
      </w:r>
      <w:bookmarkStart w:id="341" w:name="_Int_01Hbjkna"/>
      <w:r w:rsidR="37C0E2CA" w:rsidRPr="30BB2FE0">
        <w:rPr>
          <w:rFonts w:eastAsia="Times New Roman" w:cs="Times New Roman"/>
          <w:color w:val="auto"/>
        </w:rPr>
        <w:t>comfortable</w:t>
      </w:r>
      <w:bookmarkEnd w:id="341"/>
      <w:r w:rsidR="37C0E2CA" w:rsidRPr="30BB2FE0">
        <w:rPr>
          <w:rFonts w:eastAsia="Times New Roman" w:cs="Times New Roman"/>
          <w:color w:val="auto"/>
        </w:rPr>
        <w:t>” creates important descriptive data as those qualities are highly nurturing in the way teachers experience them. Some may even say that qualities of comfort and security are the most central to a defi</w:t>
      </w:r>
      <w:r w:rsidR="6A1CCD55" w:rsidRPr="30BB2FE0">
        <w:rPr>
          <w:rFonts w:eastAsia="Times New Roman" w:cs="Times New Roman"/>
          <w:color w:val="auto"/>
        </w:rPr>
        <w:t>nition of nurturing as predictive to high well-being</w:t>
      </w:r>
      <w:r w:rsidR="00E13DD6" w:rsidRPr="30BB2FE0">
        <w:rPr>
          <w:rFonts w:eastAsia="Times New Roman" w:cs="Times New Roman"/>
          <w:color w:val="auto"/>
        </w:rPr>
        <w:t xml:space="preserve"> </w:t>
      </w:r>
      <w:r w:rsidRPr="30BB2FE0">
        <w:rPr>
          <w:rFonts w:eastAsia="Times New Roman" w:cs="Times New Roman"/>
          <w:color w:val="auto"/>
        </w:rPr>
        <w:fldChar w:fldCharType="begin"/>
      </w:r>
      <w:r w:rsidRPr="30BB2FE0">
        <w:rPr>
          <w:rFonts w:eastAsia="Times New Roman" w:cs="Times New Roman"/>
          <w:color w:val="auto"/>
        </w:rPr>
        <w:instrText xml:space="preserve"> ADDIN ZOTERO_ITEM CSL_CITATION {"citationID":"A7cxU1tc","properties":{"formattedCitation":"(Ford &amp; Forsyth, 2021; Forsyth et al., 2011; Ma &amp; MacMillan, 1999; Raymond, 2024; Torres, 2016)","plainCitation":"(Ford &amp; Forsyth, 2021; Forsyth et al., 2011; Ma &amp; MacMillan, 1999; Raymond, 2024; Torres, 2016)","noteIndex":0},"citationItems":[{"id":147,"uris":["http://zotero.org/users/6171799/items/RTYKNJ98"],"itemData":{"id":147,"type":"article-journal","abstract":"Purpose\n              \n                The evidence is strong that the instability of teacher rosters in urban school settings has negative consequences for student learning, but our concern is with the opposite phenomenon: What is the value added to the organization when a school's teaching roster is stable over time? Our theory of teacher corps stability hinges on the claim that the stability of a teacher corps over time is a\n                sine qua non\n                that, under certain conditions, permits formation of the social capital needed to catalyze school effectiveness.\n              \n            \n            \n              Design/methodology/approach\n              We test this claim using longitudinal data from 72 schools in a large, urban southwestern US school district. We first identified a subset of 47 schools with either chronic teacher turnover (high, stable turnover) or a stable teacher roster (low, stable turnover) via school-level HLM growth modeling techniques. These classifications were then used as a covariate in a series of HLM growth models investigating its relationship to growth in structural, relational and cognitive social capital over time.\n            \n            \n              Findings\n              Our findings sustain a claim of the importance of teacher corps stability. In our sample of urban schools, we found robust increases in the relational and cognitive dimensions of social capital over time in those schools with stable rosters. Furthermore, schools with chronic turnover were declining significantly in relational social capital, but no appreciable growth in structural social capital was found in either stable roster or chronic teacher turnover schools.\n            \n            \n              Practical implications\n              Given the nature of teacher corps stability and its relationship to key organizational outcomes, school leaders play a central role in realizing teacher corps stability within their school. A certain amount of this effort must necessarily be focused on retaining a stable corps of quality, happy, committed teachers. However, building social capital concerns the active engagement of all actors; thus, school leaders need to think beyond retention to how the teachers that remain can play larger leadership roles in this process.\n            \n            \n              Originality/value\n              Few studies have examined the positive benefits that can emerge in schools where the majority of teachers remain year after year. Collectively, the study findings suggest that teacher corps stability can provide fertile conditions for the development of social capital that has the potential to enhance school effectiveness and that its staff can leverage for school improvement.","container-title":"Journal of Educational Administration","DOI":"10.1108/JEA-02-2020-0036","ISSN":"0957-8234","issue":"2","journalAbbreviation":"JEA","language":"en","page":"233-252","source":"DOI.org (Crossref)","title":"Teacher corps stability: articulating the social capital enabled when teachers stay","title-short":"Teacher corps stability","volume":"59","author":[{"family":"Ford","given":"Timothy G."},{"family":"Forsyth","given":"Patrick B."}],"issued":{"date-parts":[["2021",2,27]]}}},{"id":571,"uris":["http://zotero.org/users/6171799/items/QVKCBFXT"],"itemData":{"id":571,"type":"book","event-place":"New York","ISBN":"978-0-8077-5167-1","language":"eng","number-of-pages":"218","publisher":"Teachers College Press","publisher-place":"New York","source":"K10plus ISBN","title":"Collective trust: why schools can't improve without it","title-short":"Collective trust","author":[{"family":"Forsyth","given":"Patrick B."},{"family":"Adams","given":"Curt M."},{"family":"Hoy","given":"Wayne K."}],"issued":{"date-parts":[["2011"]]}}},{"id":316,"uris":["http://zotero.org/users/6171799/items/HTXHAJ8X"],"itemData":{"id":316,"type":"article-journal","abstract":"Teacher data (N = 2,202) from the New Brunswick Elementary School Study was used to examine how teacher professional satisfaction is related to background characteristics and workplace conditions measured through teaching competence, administration control, and organizational culture. Results show that female teachers were more satisfied with their professional role as a teacher than were their male counterparts. Teachers who stayed in the profession longer were less satisfied with their professional role. Workplace conditions positively affected teacher satisfaction; administration control was the most important, followed by teaching competence and organizational culture. Significant interactions between teacher background characteristics and workplace conditions occurred. The gender gap in professional satisfaction grew with increased teaching competence.","container-title":"The Journal of Educational Research","DOI":"10.1080/00220679909597627","ISSN":"0022-0671","issue":"1","note":"publisher: Routledge\n_eprint: https://doi.org/10.1080/00220679909597627","page":"39-47","source":"Taylor and Francis+NEJM","title":"Influences of Workplace Conditions on Teachers' Job Satisfaction","volume":"93","author":[{"family":"Ma","given":"Xin"},{"family":"MacMillan","given":"Robert B."}],"issued":{"date-parts":[["1999",9,1]]}}},{"id":581,"uris":["http://zotero.org/users/6171799/items/IJI25XFE"],"itemData":{"id":581,"type":"thesis","abstract":"Oklahoma City Public Schools have battled teacher shortage issues for nearly two decades. Although previous research suggests that teacher attrition and retention correlates with a teacher’s perception of overall job satisfaction, there is insufficient understanding of teachers’ circumstances for leaving the Oklahoma City Public Schools district and the job satisfaction variables that led to their resignation. If policy makers and school leaders were better informed of the intrinsic and extrinsic factors that influence teacher job satisfaction within school districts, such as Oklahoma City Public Schools, then administrators might be better equipped to meet the needs of teachers, and thus reduce teacher attrition and inform how best to create conditions to attract new educators into the system. Therefore, the purpose of this descriptive, single case study was to explore how teachers, formerly employed by a large school district, describe their experience of job satisfaction. Using the Herzberg, Mausner, and Snyderman’s Motivation-Hygiene Theory (a/k/a Two-Factor Theory), this study sought to answer the following central research question: How do teachers, who recently resigned from Oklahoma City Public Schools, describe intrinsic and extrinsic variables that influence job satisfaction and job dissatisfaction? Two-factor theory suggests that an individual’s job satisfaction is influenced by two factors: motivators or factors that contribute to one’s intrinsic growth and hygienes or factors that contribute to one’s extrinsic growth. This case study found: (a) OKCPS teachers are deprived of professional recognition and respect, (b) OKCPS teachers are overwhelmed with responsibility, (c) OKCPS teachers’ greatest achievement is finding success in their students, (d) OKCPS teachers find motivation in the work itself, (e) OKCPS teachers value interpersonal relationships and organizational communication, (f) OKCPS teachers are grossly underpaid; but money is not a motivator, (g) OKCPS teachers are dissatisfied over district policies, (h) OKCPS fosters a non-supportive working environment for teachers, and (i) OKCPS teachers believe the State of Oklahoma has failed them. From these findings, this study concluded that the research participants experienced low motivation and low hygiene as former teachers and employees of Oklahoma City Public Schools. Keywords: Job satisfaction, job motivation, teacher turnover, teacher retention, Two-factor Theory, Herzberg, leadership, administration, Oklahoma City","event-place":"United States -- Massachusetts","genre":"Ed.D.","language":"English","license":"Database copyright ProQuest LLC; ProQuest does not claim copyright in the individual underlying works.","note":"ISBN: 9780355810998","number-of-pages":"230","publisher":"Northeastern University","publisher-place":"United States -- Massachusetts","source":"ProQuest","title":"A Case Study Exploring Teacher Job Satisfaction and Teacher Retention Issues in a Large Urban Oklahoma School District","URL":"https://www.proquest.com/docview/2030386248/abstract/EBF8EAF78BCA427EPQ/1","author":[{"family":"Raymond","given":"Chase J."}],"accessed":{"date-parts":[["2024",2,23]]},"issued":{"date-parts":[["2024"]]}}},{"id":437,"uris":["http://zotero.org/users/6171799/items/BZF5VUD3"],"itemData":{"id":437,"type":"article-journal","abstract":"Teacher turnover continues to be a chronic problem for low-income schools and is especially high in urban charter schools. New evidence shows that teachers’ perceptions of school leadership and trust are two of the most powerful predictors of turnover. Using interviews with former No Excuses charter school (NECS) teachers, this study seeks to better explain the mechanisms influencing teacher turnover by analyzing teachers’ perceptions of what principals do to influence relational trust and describing how this influences teachers’ decisions to leave. Findings show how high and often-implicit expectations principals have for teachers affect teacher-principal trust relationships in ways that lead to turnover.","container-title":"Journal of School Leadership","DOI":"10.1177/105268461602600103","ISSN":"1052-6846","issue":"1","language":"en","note":"publisher: SAGE Publications Inc","page":"61-91","source":"SAGE Journals","title":"The Uncertainty of High Expectations: How Principals Influence Relational Trust and Teacher Turnover in No Excuses Charter Schools","title-short":"The Uncertainty of High Expectations","volume":"26","author":[{"family":"Torres","given":"A. Chris"}],"issued":{"date-parts":[["2016",1,1]]}}}],"schema":"https://github.com/citation-style-language/schema/raw/master/csl-citation.json"} </w:instrText>
      </w:r>
      <w:r w:rsidRPr="30BB2FE0">
        <w:rPr>
          <w:rFonts w:eastAsia="Times New Roman" w:cs="Times New Roman"/>
          <w:color w:val="auto"/>
        </w:rPr>
        <w:fldChar w:fldCharType="separate"/>
      </w:r>
      <w:r w:rsidR="001549E7" w:rsidRPr="30BB2FE0">
        <w:rPr>
          <w:rFonts w:eastAsia="Times New Roman" w:cs="Times New Roman"/>
          <w:color w:val="auto"/>
        </w:rPr>
        <w:t>(Ford &amp; Forsyth, 2021; Forsyth et al., 2011; Ma &amp; MacMillan, 1999; Raymond, 2024; Torres, 2016)</w:t>
      </w:r>
      <w:r w:rsidRPr="30BB2FE0">
        <w:rPr>
          <w:rFonts w:eastAsia="Times New Roman" w:cs="Times New Roman"/>
          <w:color w:val="auto"/>
        </w:rPr>
        <w:fldChar w:fldCharType="end"/>
      </w:r>
      <w:r w:rsidR="6A1CCD55" w:rsidRPr="30BB2FE0">
        <w:rPr>
          <w:rFonts w:eastAsia="Times New Roman" w:cs="Times New Roman"/>
          <w:color w:val="auto"/>
        </w:rPr>
        <w:t>.</w:t>
      </w:r>
    </w:p>
    <w:p w14:paraId="093425AB" w14:textId="20027BF9" w:rsidR="0068732E" w:rsidRDefault="22B53B7E" w:rsidP="31FC308C">
      <w:pPr>
        <w:rPr>
          <w:rFonts w:eastAsia="Times New Roman" w:cs="Times New Roman"/>
          <w:color w:val="auto"/>
        </w:rPr>
      </w:pPr>
      <w:r w:rsidRPr="48C3E538">
        <w:rPr>
          <w:rStyle w:val="Heading4Char"/>
          <w:rFonts w:ascii="Times New Roman" w:eastAsia="Times New Roman" w:hAnsi="Times New Roman" w:cs="Times New Roman"/>
          <w:color w:val="auto"/>
          <w:sz w:val="24"/>
        </w:rPr>
        <w:t>Trickle-down policy e</w:t>
      </w:r>
      <w:r w:rsidR="00957E02" w:rsidRPr="48C3E538">
        <w:rPr>
          <w:rStyle w:val="Heading4Char"/>
          <w:rFonts w:ascii="Times New Roman" w:eastAsia="Times New Roman" w:hAnsi="Times New Roman" w:cs="Times New Roman"/>
          <w:color w:val="auto"/>
          <w:sz w:val="24"/>
        </w:rPr>
        <w:t>ffects</w:t>
      </w:r>
      <w:r w:rsidRPr="48C3E538">
        <w:rPr>
          <w:rStyle w:val="Heading4Char"/>
          <w:rFonts w:ascii="Times New Roman" w:eastAsia="Times New Roman" w:hAnsi="Times New Roman" w:cs="Times New Roman"/>
          <w:color w:val="auto"/>
          <w:sz w:val="24"/>
        </w:rPr>
        <w:t>.</w:t>
      </w:r>
      <w:r w:rsidRPr="48C3E538">
        <w:rPr>
          <w:rFonts w:eastAsia="Times New Roman" w:cs="Times New Roman"/>
          <w:b/>
          <w:bCs/>
          <w:color w:val="auto"/>
        </w:rPr>
        <w:t xml:space="preserve"> </w:t>
      </w:r>
      <w:r w:rsidR="3D264548" w:rsidRPr="48C3E538">
        <w:rPr>
          <w:rFonts w:eastAsia="Times New Roman" w:cs="Times New Roman"/>
          <w:color w:val="auto"/>
        </w:rPr>
        <w:t>As</w:t>
      </w:r>
      <w:r w:rsidRPr="48C3E538">
        <w:rPr>
          <w:rFonts w:eastAsia="Times New Roman" w:cs="Times New Roman"/>
          <w:color w:val="auto"/>
        </w:rPr>
        <w:t xml:space="preserve"> </w:t>
      </w:r>
      <w:r w:rsidR="3D264548" w:rsidRPr="48C3E538">
        <w:rPr>
          <w:rFonts w:eastAsia="Times New Roman" w:cs="Times New Roman"/>
          <w:color w:val="auto"/>
        </w:rPr>
        <w:t>rosy as the picture painted by the principal landscape above is, it is a bit at odds with data on the strength of high-</w:t>
      </w:r>
      <w:r w:rsidR="05DAF147" w:rsidRPr="48C3E538">
        <w:rPr>
          <w:rFonts w:eastAsia="Times New Roman" w:cs="Times New Roman"/>
          <w:color w:val="auto"/>
        </w:rPr>
        <w:t xml:space="preserve">level policy to erode even that highly insulative dimension over time. The </w:t>
      </w:r>
      <w:r w:rsidRPr="48C3E538">
        <w:rPr>
          <w:rFonts w:eastAsia="Times New Roman" w:cs="Times New Roman"/>
          <w:color w:val="auto"/>
        </w:rPr>
        <w:t>cascade outlined in the previous</w:t>
      </w:r>
      <w:r w:rsidR="0AD052BD" w:rsidRPr="48C3E538">
        <w:rPr>
          <w:rFonts w:eastAsia="Times New Roman" w:cs="Times New Roman"/>
          <w:color w:val="auto"/>
        </w:rPr>
        <w:t xml:space="preserve"> </w:t>
      </w:r>
      <w:r w:rsidRPr="48C3E538">
        <w:rPr>
          <w:rFonts w:eastAsia="Times New Roman" w:cs="Times New Roman"/>
          <w:color w:val="auto"/>
        </w:rPr>
        <w:t xml:space="preserve">section summarizes how </w:t>
      </w:r>
      <w:r w:rsidRPr="48C3E538">
        <w:rPr>
          <w:rFonts w:eastAsia="Times New Roman" w:cs="Times New Roman"/>
          <w:color w:val="auto"/>
        </w:rPr>
        <w:lastRenderedPageBreak/>
        <w:t xml:space="preserve">teachers see their affection for policy increase as the connection of that policy </w:t>
      </w:r>
      <w:r w:rsidR="001A5363" w:rsidRPr="48C3E538">
        <w:rPr>
          <w:rFonts w:eastAsia="Times New Roman" w:cs="Times New Roman"/>
          <w:color w:val="auto"/>
        </w:rPr>
        <w:t>nears</w:t>
      </w:r>
      <w:r w:rsidRPr="48C3E538">
        <w:rPr>
          <w:rFonts w:eastAsia="Times New Roman" w:cs="Times New Roman"/>
          <w:color w:val="auto"/>
        </w:rPr>
        <w:t xml:space="preserve">. Another cascade described in the data is a “trickle-down” effect </w:t>
      </w:r>
      <w:r w:rsidR="00F831DC" w:rsidRPr="48C3E538">
        <w:rPr>
          <w:rFonts w:eastAsia="Times New Roman" w:cs="Times New Roman"/>
          <w:color w:val="auto"/>
        </w:rPr>
        <w:t xml:space="preserve">(Figure </w:t>
      </w:r>
      <w:r w:rsidR="01E197F8" w:rsidRPr="48C3E538">
        <w:rPr>
          <w:rFonts w:eastAsia="Times New Roman" w:cs="Times New Roman"/>
          <w:color w:val="auto"/>
        </w:rPr>
        <w:t>7</w:t>
      </w:r>
      <w:r w:rsidR="00F831DC" w:rsidRPr="48C3E538">
        <w:rPr>
          <w:rFonts w:eastAsia="Times New Roman" w:cs="Times New Roman"/>
          <w:color w:val="auto"/>
        </w:rPr>
        <w:t xml:space="preserve">) </w:t>
      </w:r>
      <w:r w:rsidRPr="48C3E538">
        <w:rPr>
          <w:rFonts w:eastAsia="Times New Roman" w:cs="Times New Roman"/>
          <w:color w:val="auto"/>
        </w:rPr>
        <w:t xml:space="preserve">where </w:t>
      </w:r>
      <w:r w:rsidR="001A5363" w:rsidRPr="48C3E538">
        <w:rPr>
          <w:rFonts w:eastAsia="Times New Roman" w:cs="Times New Roman"/>
          <w:color w:val="auto"/>
        </w:rPr>
        <w:t>policy</w:t>
      </w:r>
      <w:r w:rsidRPr="48C3E538">
        <w:rPr>
          <w:rFonts w:eastAsia="Times New Roman" w:cs="Times New Roman"/>
          <w:color w:val="auto"/>
        </w:rPr>
        <w:t xml:space="preserve"> decisions from the highest level invariably make their way to the daily work of teachers</w:t>
      </w:r>
      <w:r w:rsidR="5B1D9D12" w:rsidRPr="48C3E538">
        <w:rPr>
          <w:rFonts w:eastAsia="Times New Roman" w:cs="Times New Roman"/>
          <w:color w:val="auto"/>
        </w:rPr>
        <w:t>, regardless of a principal or other interceding entity’s best-intended efforts</w:t>
      </w:r>
      <w:r w:rsidRPr="48C3E538">
        <w:rPr>
          <w:rFonts w:eastAsia="Times New Roman" w:cs="Times New Roman"/>
          <w:color w:val="auto"/>
        </w:rPr>
        <w:t xml:space="preserve">. </w:t>
      </w:r>
      <w:r w:rsidR="0037593E" w:rsidRPr="48C3E538">
        <w:rPr>
          <w:rFonts w:eastAsia="Times New Roman" w:cs="Times New Roman"/>
          <w:color w:val="auto"/>
        </w:rPr>
        <w:t>This phenomenon seems to happen in both de jure and de facto dimensions</w:t>
      </w:r>
      <w:r w:rsidR="00984140" w:rsidRPr="48C3E538">
        <w:rPr>
          <w:rFonts w:eastAsia="Times New Roman" w:cs="Times New Roman"/>
          <w:color w:val="auto"/>
        </w:rPr>
        <w:t xml:space="preserve"> with potential harm present in both (Figure </w:t>
      </w:r>
      <w:r w:rsidR="41DB645B" w:rsidRPr="48C3E538">
        <w:rPr>
          <w:rFonts w:eastAsia="Times New Roman" w:cs="Times New Roman"/>
          <w:color w:val="auto"/>
        </w:rPr>
        <w:t>7</w:t>
      </w:r>
      <w:r w:rsidR="00984140" w:rsidRPr="48C3E538">
        <w:rPr>
          <w:rFonts w:eastAsia="Times New Roman" w:cs="Times New Roman"/>
          <w:color w:val="auto"/>
        </w:rPr>
        <w:t>)</w:t>
      </w:r>
      <w:bookmarkStart w:id="342" w:name="_Toc160195547"/>
    </w:p>
    <w:p w14:paraId="40292C87" w14:textId="71C645E3" w:rsidR="00F831DC" w:rsidRDefault="00984140" w:rsidP="003E4F71">
      <w:pPr>
        <w:pStyle w:val="TCGHeader"/>
      </w:pPr>
      <w:bookmarkStart w:id="343" w:name="_Toc161659306"/>
      <w:bookmarkStart w:id="344" w:name="_Toc161669573"/>
      <w:bookmarkStart w:id="345" w:name="_Toc161718910"/>
      <w:bookmarkStart w:id="346" w:name="_Toc161728296"/>
      <w:r>
        <w:t xml:space="preserve">Figure </w:t>
      </w:r>
      <w:r w:rsidR="09F79AEC">
        <w:t>7</w:t>
      </w:r>
      <w:bookmarkEnd w:id="342"/>
      <w:bookmarkEnd w:id="343"/>
      <w:bookmarkEnd w:id="344"/>
      <w:bookmarkEnd w:id="345"/>
      <w:bookmarkEnd w:id="346"/>
    </w:p>
    <w:p w14:paraId="7DC8225C" w14:textId="10B4923C" w:rsidR="00F21F14" w:rsidRPr="00F21F14" w:rsidRDefault="00E20195" w:rsidP="003E4F71">
      <w:pPr>
        <w:pStyle w:val="Caption"/>
      </w:pPr>
      <w:bookmarkStart w:id="347" w:name="_Toc161728306"/>
      <w:bookmarkStart w:id="348" w:name="_Toc161728533"/>
      <w:bookmarkStart w:id="349" w:name="_Toc161826665"/>
      <w:bookmarkStart w:id="350" w:name="_Toc162001725"/>
      <w:bookmarkStart w:id="351" w:name="_Toc162499512"/>
      <w:bookmarkStart w:id="352" w:name="_Toc162500404"/>
      <w:bookmarkStart w:id="353" w:name="_Toc162866371"/>
      <w:bookmarkStart w:id="354" w:name="_Toc164415285"/>
      <w:bookmarkStart w:id="355" w:name="_Toc165181151"/>
      <w:bookmarkStart w:id="356" w:name="_Toc165442168"/>
      <w:bookmarkStart w:id="357" w:name="_Toc165462962"/>
      <w:r>
        <w:t>De Jure and De Facto Policy Effects</w:t>
      </w:r>
      <w:bookmarkEnd w:id="347"/>
      <w:bookmarkEnd w:id="348"/>
      <w:bookmarkEnd w:id="349"/>
      <w:bookmarkEnd w:id="350"/>
      <w:bookmarkEnd w:id="351"/>
      <w:bookmarkEnd w:id="352"/>
      <w:bookmarkEnd w:id="353"/>
      <w:bookmarkEnd w:id="354"/>
      <w:bookmarkEnd w:id="355"/>
      <w:bookmarkEnd w:id="356"/>
      <w:bookmarkEnd w:id="357"/>
    </w:p>
    <w:p w14:paraId="32F3FCF4" w14:textId="64F6FA05" w:rsidR="00F831DC" w:rsidRDefault="00D71039" w:rsidP="003E4F71">
      <w:pPr>
        <w:ind w:firstLine="0"/>
      </w:pPr>
      <w:r w:rsidRPr="00D71039">
        <w:rPr>
          <w:noProof/>
        </w:rPr>
        <w:drawing>
          <wp:inline distT="0" distB="0" distL="0" distR="0" wp14:anchorId="7DE74BF0" wp14:editId="099C1FFE">
            <wp:extent cx="5943600" cy="2310130"/>
            <wp:effectExtent l="0" t="0" r="0" b="0"/>
            <wp:docPr id="1231129632" name="Picture 1" descr="A diagram of a compan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1129632" name="Picture 1" descr="A diagram of a company&#10;&#10;Description automatically generated"/>
                    <pic:cNvPicPr/>
                  </pic:nvPicPr>
                  <pic:blipFill>
                    <a:blip r:embed="rId23"/>
                    <a:stretch>
                      <a:fillRect/>
                    </a:stretch>
                  </pic:blipFill>
                  <pic:spPr>
                    <a:xfrm>
                      <a:off x="0" y="0"/>
                      <a:ext cx="5943600" cy="2310130"/>
                    </a:xfrm>
                    <a:prstGeom prst="rect">
                      <a:avLst/>
                    </a:prstGeom>
                  </pic:spPr>
                </pic:pic>
              </a:graphicData>
            </a:graphic>
          </wp:inline>
        </w:drawing>
      </w:r>
    </w:p>
    <w:p w14:paraId="1042BD98" w14:textId="57045348" w:rsidR="00B62981" w:rsidRDefault="00D71039" w:rsidP="00DC5931">
      <w:r>
        <w:t xml:space="preserve">The hierarchy illustrated </w:t>
      </w:r>
      <w:r w:rsidR="00DC5931">
        <w:t>here</w:t>
      </w:r>
      <w:r>
        <w:t xml:space="preserve"> </w:t>
      </w:r>
      <w:r w:rsidR="00DC4FC3">
        <w:t xml:space="preserve">is described by teachers with a quality of inevitability. As they spoke about different skills, mediating </w:t>
      </w:r>
      <w:r w:rsidR="00EF48D7">
        <w:t>agents, and qualities that make it “not so bad</w:t>
      </w:r>
      <w:r w:rsidR="35741E72">
        <w:t>,”</w:t>
      </w:r>
      <w:r w:rsidR="00EF48D7">
        <w:t xml:space="preserve"> there </w:t>
      </w:r>
      <w:r w:rsidR="00DC5931">
        <w:t>wa</w:t>
      </w:r>
      <w:r w:rsidR="00EF48D7">
        <w:t xml:space="preserve">s still a sense from teachers that policy actions at the highest level will make their way into their classrooms eventually (Figure </w:t>
      </w:r>
      <w:r w:rsidR="0172B72F">
        <w:t>8</w:t>
      </w:r>
      <w:r w:rsidR="00EF48D7">
        <w:t>).</w:t>
      </w:r>
      <w:bookmarkStart w:id="358" w:name="_Toc160195548"/>
      <w:bookmarkStart w:id="359" w:name="_Toc161659307"/>
    </w:p>
    <w:p w14:paraId="17D31EAB" w14:textId="77777777" w:rsidR="00DC5931" w:rsidRDefault="00DC5931" w:rsidP="008A2F47">
      <w:pPr>
        <w:pStyle w:val="TCGHeader"/>
      </w:pPr>
      <w:bookmarkStart w:id="360" w:name="_Toc161669574"/>
      <w:bookmarkStart w:id="361" w:name="_Toc161718911"/>
      <w:bookmarkStart w:id="362" w:name="_Toc161728297"/>
    </w:p>
    <w:p w14:paraId="1E781B2B" w14:textId="77777777" w:rsidR="00DC5931" w:rsidRDefault="00DC5931" w:rsidP="008A2F47">
      <w:pPr>
        <w:pStyle w:val="TCGHeader"/>
      </w:pPr>
    </w:p>
    <w:p w14:paraId="0699AAEE" w14:textId="77777777" w:rsidR="00DC5931" w:rsidRDefault="00DC5931" w:rsidP="008A2F47">
      <w:pPr>
        <w:pStyle w:val="TCGHeader"/>
      </w:pPr>
    </w:p>
    <w:p w14:paraId="1FB662FF" w14:textId="77777777" w:rsidR="00DC5931" w:rsidRDefault="00DC5931" w:rsidP="008A2F47">
      <w:pPr>
        <w:pStyle w:val="TCGHeader"/>
      </w:pPr>
    </w:p>
    <w:p w14:paraId="3AAD2699" w14:textId="77777777" w:rsidR="00DC5931" w:rsidRDefault="00DC5931" w:rsidP="008A2F47">
      <w:pPr>
        <w:pStyle w:val="TCGHeader"/>
      </w:pPr>
    </w:p>
    <w:p w14:paraId="067C2F5C" w14:textId="77777777" w:rsidR="00DC5931" w:rsidRDefault="00DC5931" w:rsidP="008A2F47">
      <w:pPr>
        <w:pStyle w:val="TCGHeader"/>
      </w:pPr>
    </w:p>
    <w:p w14:paraId="2B6E732B" w14:textId="61D18EFC" w:rsidR="00632918" w:rsidRPr="008A2F47" w:rsidRDefault="00632918" w:rsidP="008A2F47">
      <w:pPr>
        <w:pStyle w:val="TCGHeader"/>
      </w:pPr>
      <w:r>
        <w:lastRenderedPageBreak/>
        <w:t xml:space="preserve">Figure </w:t>
      </w:r>
      <w:r w:rsidR="7BD53A34">
        <w:t>8</w:t>
      </w:r>
      <w:bookmarkEnd w:id="358"/>
      <w:bookmarkEnd w:id="359"/>
      <w:bookmarkEnd w:id="360"/>
      <w:bookmarkEnd w:id="361"/>
      <w:bookmarkEnd w:id="362"/>
    </w:p>
    <w:p w14:paraId="0E7F8F83" w14:textId="04F1397A" w:rsidR="00632918" w:rsidRDefault="00F831DC" w:rsidP="00632918">
      <w:pPr>
        <w:pStyle w:val="Caption"/>
      </w:pPr>
      <w:bookmarkStart w:id="363" w:name="_Toc161728307"/>
      <w:bookmarkStart w:id="364" w:name="_Toc161728534"/>
      <w:bookmarkStart w:id="365" w:name="_Toc161826666"/>
      <w:bookmarkStart w:id="366" w:name="_Toc162001726"/>
      <w:bookmarkStart w:id="367" w:name="_Toc162499513"/>
      <w:bookmarkStart w:id="368" w:name="_Toc162500405"/>
      <w:bookmarkStart w:id="369" w:name="_Toc162866372"/>
      <w:bookmarkStart w:id="370" w:name="_Toc164415286"/>
      <w:bookmarkStart w:id="371" w:name="_Toc165181152"/>
      <w:bookmarkStart w:id="372" w:name="_Toc165442169"/>
      <w:bookmarkStart w:id="373" w:name="_Toc165462963"/>
      <w:r>
        <w:t>Avalanche</w:t>
      </w:r>
      <w:r w:rsidR="00632918" w:rsidRPr="00632918">
        <w:t xml:space="preserve"> of</w:t>
      </w:r>
      <w:r>
        <w:t xml:space="preserve"> Policy Effects</w:t>
      </w:r>
      <w:bookmarkEnd w:id="363"/>
      <w:bookmarkEnd w:id="364"/>
      <w:bookmarkEnd w:id="365"/>
      <w:bookmarkEnd w:id="366"/>
      <w:bookmarkEnd w:id="367"/>
      <w:bookmarkEnd w:id="368"/>
      <w:bookmarkEnd w:id="369"/>
      <w:bookmarkEnd w:id="370"/>
      <w:bookmarkEnd w:id="371"/>
      <w:bookmarkEnd w:id="372"/>
      <w:bookmarkEnd w:id="373"/>
    </w:p>
    <w:p w14:paraId="0DEFD65F" w14:textId="4E4620C4" w:rsidR="00F831DC" w:rsidRPr="00F831DC" w:rsidRDefault="00F831DC" w:rsidP="00F831DC">
      <w:pPr>
        <w:ind w:firstLine="0"/>
      </w:pPr>
      <w:r w:rsidRPr="00F831DC">
        <w:rPr>
          <w:noProof/>
        </w:rPr>
        <w:drawing>
          <wp:inline distT="0" distB="0" distL="0" distR="0" wp14:anchorId="7363CEC6" wp14:editId="5CAA2B7D">
            <wp:extent cx="5756744" cy="3161904"/>
            <wp:effectExtent l="0" t="0" r="0" b="635"/>
            <wp:docPr id="1356692870" name="Picture 1" descr="A black and white image of a mountain with lightning and cloud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6692870" name="Picture 1" descr="A black and white image of a mountain with lightning and clouds&#10;&#10;Description automatically generated"/>
                    <pic:cNvPicPr/>
                  </pic:nvPicPr>
                  <pic:blipFill>
                    <a:blip r:embed="rId24"/>
                    <a:stretch>
                      <a:fillRect/>
                    </a:stretch>
                  </pic:blipFill>
                  <pic:spPr>
                    <a:xfrm>
                      <a:off x="0" y="0"/>
                      <a:ext cx="5759323" cy="3163321"/>
                    </a:xfrm>
                    <a:prstGeom prst="rect">
                      <a:avLst/>
                    </a:prstGeom>
                  </pic:spPr>
                </pic:pic>
              </a:graphicData>
            </a:graphic>
          </wp:inline>
        </w:drawing>
      </w:r>
    </w:p>
    <w:p w14:paraId="67CE0840" w14:textId="6A5F66A7" w:rsidR="31FC308C" w:rsidRPr="001A165E" w:rsidRDefault="22B53B7E" w:rsidP="001A165E">
      <w:pPr>
        <w:rPr>
          <w:rFonts w:eastAsia="Times New Roman" w:cs="Times New Roman"/>
          <w:color w:val="auto"/>
        </w:rPr>
      </w:pPr>
      <w:r w:rsidRPr="001A1FBD">
        <w:rPr>
          <w:rFonts w:eastAsia="Times New Roman" w:cs="Times New Roman"/>
          <w:color w:val="auto"/>
        </w:rPr>
        <w:t xml:space="preserve">Many participants described this quality </w:t>
      </w:r>
      <w:r w:rsidR="001A5363" w:rsidRPr="001A1FBD">
        <w:rPr>
          <w:rFonts w:eastAsia="Times New Roman" w:cs="Times New Roman"/>
          <w:color w:val="auto"/>
        </w:rPr>
        <w:t>verbatim,</w:t>
      </w:r>
      <w:r w:rsidRPr="001A1FBD">
        <w:rPr>
          <w:rFonts w:eastAsia="Times New Roman" w:cs="Times New Roman"/>
          <w:color w:val="auto"/>
        </w:rPr>
        <w:t xml:space="preserve"> and others unpacked it more tangentially. Regardless of the semantics of the descriptions, </w:t>
      </w:r>
      <w:r w:rsidR="00BB2FC4" w:rsidRPr="001A1FBD">
        <w:rPr>
          <w:rFonts w:eastAsia="Times New Roman" w:cs="Times New Roman"/>
          <w:color w:val="auto"/>
        </w:rPr>
        <w:t>the</w:t>
      </w:r>
      <w:r w:rsidR="1FA4E686" w:rsidRPr="001A1FBD">
        <w:rPr>
          <w:rFonts w:eastAsia="Times New Roman" w:cs="Times New Roman"/>
          <w:color w:val="auto"/>
        </w:rPr>
        <w:t xml:space="preserve"> policy environment may be strong and enduring in its aims to control or nurture the work of teachers and thereby their well-being. Teacher </w:t>
      </w:r>
      <w:r w:rsidR="7F7B8B40" w:rsidRPr="001A1FBD">
        <w:rPr>
          <w:rFonts w:eastAsia="Times New Roman" w:cs="Times New Roman"/>
          <w:color w:val="auto"/>
        </w:rPr>
        <w:t>25 stated this succinctly while describing a misalignment in policy values between their work and that of the state:</w:t>
      </w:r>
    </w:p>
    <w:p w14:paraId="7615B0A1" w14:textId="440AAAAD" w:rsidR="7F7B8B40" w:rsidRPr="001A1FBD" w:rsidRDefault="1FAEC182" w:rsidP="30BB2FE0">
      <w:pPr>
        <w:spacing w:line="240" w:lineRule="auto"/>
        <w:rPr>
          <w:rFonts w:eastAsia="Times New Roman" w:cs="Times New Roman"/>
          <w:i/>
          <w:iCs/>
          <w:color w:val="auto"/>
        </w:rPr>
      </w:pPr>
      <w:r w:rsidRPr="30BB2FE0">
        <w:rPr>
          <w:rFonts w:eastAsia="Times New Roman" w:cs="Times New Roman"/>
          <w:i/>
          <w:iCs/>
          <w:color w:val="auto"/>
        </w:rPr>
        <w:t xml:space="preserve">I would say it (misalignment) is more the </w:t>
      </w:r>
      <w:r w:rsidR="4BA5F4F6" w:rsidRPr="30BB2FE0">
        <w:rPr>
          <w:rFonts w:eastAsia="Times New Roman" w:cs="Times New Roman"/>
          <w:i/>
          <w:iCs/>
          <w:color w:val="auto"/>
        </w:rPr>
        <w:t>state because</w:t>
      </w:r>
      <w:r w:rsidRPr="30BB2FE0">
        <w:rPr>
          <w:rFonts w:eastAsia="Times New Roman" w:cs="Times New Roman"/>
          <w:i/>
          <w:iCs/>
          <w:color w:val="auto"/>
        </w:rPr>
        <w:t xml:space="preserve"> I feel like that is where the </w:t>
      </w:r>
      <w:r>
        <w:tab/>
      </w:r>
      <w:r w:rsidRPr="30BB2FE0">
        <w:rPr>
          <w:rFonts w:eastAsia="Times New Roman" w:cs="Times New Roman"/>
          <w:i/>
          <w:iCs/>
          <w:color w:val="auto"/>
        </w:rPr>
        <w:t xml:space="preserve">trickle-down </w:t>
      </w:r>
      <w:r w:rsidR="008817EC" w:rsidRPr="30BB2FE0">
        <w:rPr>
          <w:rFonts w:eastAsia="Times New Roman" w:cs="Times New Roman"/>
          <w:i/>
          <w:iCs/>
          <w:color w:val="auto"/>
        </w:rPr>
        <w:t>happens.</w:t>
      </w:r>
    </w:p>
    <w:p w14:paraId="40B1616E" w14:textId="222AC7D2" w:rsidR="00B47A27" w:rsidRPr="001A1FBD" w:rsidRDefault="00B47A27" w:rsidP="00564A07">
      <w:pPr>
        <w:spacing w:line="240" w:lineRule="auto"/>
        <w:ind w:firstLine="0"/>
        <w:rPr>
          <w:rFonts w:eastAsia="Times New Roman" w:cs="Times New Roman"/>
          <w:color w:val="auto"/>
        </w:rPr>
      </w:pPr>
    </w:p>
    <w:p w14:paraId="22B91180" w14:textId="67D4C6D5" w:rsidR="7F7B8B40" w:rsidRPr="001A1FBD" w:rsidRDefault="7F7B8B40" w:rsidP="00564A07">
      <w:pPr>
        <w:ind w:firstLine="0"/>
        <w:rPr>
          <w:rFonts w:eastAsia="Times New Roman" w:cs="Times New Roman"/>
          <w:color w:val="auto"/>
        </w:rPr>
      </w:pPr>
      <w:r w:rsidRPr="001A1FBD">
        <w:rPr>
          <w:rFonts w:eastAsia="Times New Roman" w:cs="Times New Roman"/>
          <w:color w:val="auto"/>
        </w:rPr>
        <w:t xml:space="preserve">Several teachers exonerated their beloved principals by saying things were </w:t>
      </w:r>
      <w:r w:rsidR="00D56722" w:rsidRPr="001A1FBD">
        <w:rPr>
          <w:rFonts w:eastAsia="Times New Roman" w:cs="Times New Roman"/>
          <w:color w:val="auto"/>
        </w:rPr>
        <w:t>“</w:t>
      </w:r>
      <w:r w:rsidRPr="001A1FBD">
        <w:rPr>
          <w:rFonts w:eastAsia="Times New Roman" w:cs="Times New Roman"/>
          <w:color w:val="auto"/>
        </w:rPr>
        <w:t>out of their hands</w:t>
      </w:r>
      <w:r w:rsidR="00D56722" w:rsidRPr="001A1FBD">
        <w:rPr>
          <w:rFonts w:eastAsia="Times New Roman" w:cs="Times New Roman"/>
          <w:color w:val="auto"/>
        </w:rPr>
        <w:t>”</w:t>
      </w:r>
      <w:r w:rsidRPr="001A1FBD">
        <w:rPr>
          <w:rFonts w:eastAsia="Times New Roman" w:cs="Times New Roman"/>
          <w:color w:val="auto"/>
        </w:rPr>
        <w:t xml:space="preserve"> </w:t>
      </w:r>
      <w:r w:rsidR="63D547E9" w:rsidRPr="001A1FBD">
        <w:rPr>
          <w:rFonts w:eastAsia="Times New Roman" w:cs="Times New Roman"/>
          <w:color w:val="auto"/>
        </w:rPr>
        <w:t>because</w:t>
      </w:r>
      <w:r w:rsidRPr="001A1FBD">
        <w:rPr>
          <w:rFonts w:eastAsia="Times New Roman" w:cs="Times New Roman"/>
          <w:color w:val="auto"/>
        </w:rPr>
        <w:t xml:space="preserve"> of the trickle-down phenomenon described by</w:t>
      </w:r>
      <w:r w:rsidR="000A4F68">
        <w:rPr>
          <w:rFonts w:eastAsia="Times New Roman" w:cs="Times New Roman"/>
          <w:color w:val="auto"/>
        </w:rPr>
        <w:t xml:space="preserve"> a 24-year veteran English teacher from rural Oklahoma</w:t>
      </w:r>
      <w:r w:rsidRPr="001A1FBD">
        <w:rPr>
          <w:rFonts w:eastAsia="Times New Roman" w:cs="Times New Roman"/>
          <w:color w:val="auto"/>
        </w:rPr>
        <w:t>. There was a resignation to these descriptions that underscores the power and constancy o</w:t>
      </w:r>
      <w:r w:rsidR="090E504A" w:rsidRPr="001A1FBD">
        <w:rPr>
          <w:rFonts w:eastAsia="Times New Roman" w:cs="Times New Roman"/>
          <w:color w:val="auto"/>
        </w:rPr>
        <w:t>f a policy environment from the highest level and its ability to eventually</w:t>
      </w:r>
      <w:r w:rsidR="004C2DCE" w:rsidRPr="001A1FBD">
        <w:rPr>
          <w:rFonts w:eastAsia="Times New Roman" w:cs="Times New Roman"/>
          <w:color w:val="auto"/>
        </w:rPr>
        <w:t xml:space="preserve"> affect </w:t>
      </w:r>
      <w:r w:rsidR="090E504A" w:rsidRPr="001A1FBD">
        <w:rPr>
          <w:rFonts w:eastAsia="Times New Roman" w:cs="Times New Roman"/>
          <w:color w:val="auto"/>
        </w:rPr>
        <w:t xml:space="preserve">a teacher’s experience. </w:t>
      </w:r>
      <w:r w:rsidR="00A32C4A">
        <w:rPr>
          <w:rFonts w:eastAsia="Times New Roman" w:cs="Times New Roman"/>
          <w:color w:val="auto"/>
        </w:rPr>
        <w:t>A highly decorated 12-year history teacher from an urban middle school</w:t>
      </w:r>
      <w:r w:rsidR="090E504A" w:rsidRPr="001A1FBD">
        <w:rPr>
          <w:rFonts w:eastAsia="Times New Roman" w:cs="Times New Roman"/>
          <w:color w:val="auto"/>
        </w:rPr>
        <w:t xml:space="preserve"> </w:t>
      </w:r>
      <w:r w:rsidR="090E504A" w:rsidRPr="001A1FBD">
        <w:rPr>
          <w:rFonts w:eastAsia="Times New Roman" w:cs="Times New Roman"/>
          <w:color w:val="auto"/>
        </w:rPr>
        <w:lastRenderedPageBreak/>
        <w:t>used that tone of resignation to describe the situation at a large urban middle school with respect to standardized student achievement metrics:</w:t>
      </w:r>
    </w:p>
    <w:p w14:paraId="2A13DE04" w14:textId="471AFFD6" w:rsidR="31FC308C" w:rsidRDefault="31FC308C" w:rsidP="31FC308C">
      <w:pPr>
        <w:spacing w:line="240" w:lineRule="auto"/>
        <w:ind w:left="720" w:firstLine="0"/>
        <w:rPr>
          <w:rFonts w:eastAsia="Times New Roman" w:cs="Times New Roman"/>
          <w:i/>
          <w:iCs/>
          <w:color w:val="auto"/>
        </w:rPr>
      </w:pPr>
    </w:p>
    <w:p w14:paraId="63376015" w14:textId="2E74DE06" w:rsidR="090E504A" w:rsidRPr="001A1FBD" w:rsidRDefault="33B0E6C6" w:rsidP="30BB2FE0">
      <w:pPr>
        <w:spacing w:line="240" w:lineRule="auto"/>
        <w:ind w:left="720" w:firstLine="0"/>
        <w:rPr>
          <w:rFonts w:eastAsia="Times New Roman" w:cs="Times New Roman"/>
          <w:i/>
          <w:iCs/>
          <w:color w:val="auto"/>
        </w:rPr>
      </w:pPr>
      <w:r w:rsidRPr="30BB2FE0">
        <w:rPr>
          <w:rFonts w:eastAsia="Times New Roman" w:cs="Times New Roman"/>
          <w:i/>
          <w:iCs/>
          <w:color w:val="auto"/>
        </w:rPr>
        <w:t xml:space="preserve">I think that they've (building leadership) been put into a situation where they </w:t>
      </w:r>
      <w:bookmarkStart w:id="374" w:name="_Int_IybKHDsF"/>
      <w:r w:rsidRPr="30BB2FE0">
        <w:rPr>
          <w:rFonts w:eastAsia="Times New Roman" w:cs="Times New Roman"/>
          <w:i/>
          <w:iCs/>
          <w:color w:val="auto"/>
        </w:rPr>
        <w:t>can't</w:t>
      </w:r>
      <w:bookmarkEnd w:id="374"/>
      <w:r w:rsidRPr="30BB2FE0">
        <w:rPr>
          <w:rFonts w:eastAsia="Times New Roman" w:cs="Times New Roman"/>
          <w:i/>
          <w:iCs/>
          <w:color w:val="auto"/>
        </w:rPr>
        <w:t xml:space="preserve"> value what needs to be valued. </w:t>
      </w:r>
      <w:bookmarkStart w:id="375" w:name="_Int_LxbZe2WO"/>
      <w:r w:rsidRPr="30BB2FE0">
        <w:rPr>
          <w:rFonts w:eastAsia="Times New Roman" w:cs="Times New Roman"/>
          <w:i/>
          <w:iCs/>
          <w:color w:val="auto"/>
        </w:rPr>
        <w:t xml:space="preserve">They </w:t>
      </w:r>
      <w:proofErr w:type="gramStart"/>
      <w:r w:rsidRPr="30BB2FE0">
        <w:rPr>
          <w:rFonts w:eastAsia="Times New Roman" w:cs="Times New Roman"/>
          <w:i/>
          <w:iCs/>
          <w:color w:val="auto"/>
        </w:rPr>
        <w:t>have to</w:t>
      </w:r>
      <w:proofErr w:type="gramEnd"/>
      <w:r w:rsidRPr="30BB2FE0">
        <w:rPr>
          <w:rFonts w:eastAsia="Times New Roman" w:cs="Times New Roman"/>
          <w:i/>
          <w:iCs/>
          <w:color w:val="auto"/>
        </w:rPr>
        <w:t xml:space="preserve"> value school report </w:t>
      </w:r>
      <w:proofErr w:type="gramStart"/>
      <w:r w:rsidR="022396A2" w:rsidRPr="30BB2FE0">
        <w:rPr>
          <w:rFonts w:eastAsia="Times New Roman" w:cs="Times New Roman"/>
          <w:i/>
          <w:iCs/>
          <w:color w:val="auto"/>
        </w:rPr>
        <w:t>cards</w:t>
      </w:r>
      <w:proofErr w:type="gramEnd"/>
      <w:r w:rsidRPr="30BB2FE0">
        <w:rPr>
          <w:rFonts w:eastAsia="Times New Roman" w:cs="Times New Roman"/>
          <w:i/>
          <w:iCs/>
          <w:color w:val="auto"/>
        </w:rPr>
        <w:t xml:space="preserve"> and they </w:t>
      </w:r>
      <w:proofErr w:type="gramStart"/>
      <w:r w:rsidRPr="30BB2FE0">
        <w:rPr>
          <w:rFonts w:eastAsia="Times New Roman" w:cs="Times New Roman"/>
          <w:i/>
          <w:iCs/>
          <w:color w:val="auto"/>
        </w:rPr>
        <w:t>have to</w:t>
      </w:r>
      <w:proofErr w:type="gramEnd"/>
      <w:r w:rsidRPr="30BB2FE0">
        <w:rPr>
          <w:rFonts w:eastAsia="Times New Roman" w:cs="Times New Roman"/>
          <w:i/>
          <w:iCs/>
          <w:color w:val="auto"/>
        </w:rPr>
        <w:t xml:space="preserve"> value test scores.</w:t>
      </w:r>
      <w:bookmarkEnd w:id="375"/>
      <w:r w:rsidRPr="30BB2FE0">
        <w:rPr>
          <w:rFonts w:eastAsia="Times New Roman" w:cs="Times New Roman"/>
          <w:i/>
          <w:iCs/>
          <w:color w:val="auto"/>
        </w:rPr>
        <w:t xml:space="preserve"> </w:t>
      </w:r>
      <w:bookmarkStart w:id="376" w:name="_Int_8ljSGWDu"/>
      <w:r w:rsidRPr="30BB2FE0">
        <w:rPr>
          <w:rFonts w:eastAsia="Times New Roman" w:cs="Times New Roman"/>
          <w:i/>
          <w:iCs/>
          <w:color w:val="auto"/>
        </w:rPr>
        <w:t>They're</w:t>
      </w:r>
      <w:bookmarkEnd w:id="376"/>
      <w:r w:rsidRPr="30BB2FE0">
        <w:rPr>
          <w:rFonts w:eastAsia="Times New Roman" w:cs="Times New Roman"/>
          <w:i/>
          <w:iCs/>
          <w:color w:val="auto"/>
        </w:rPr>
        <w:t xml:space="preserve"> being forced to focus on things that </w:t>
      </w:r>
      <w:bookmarkStart w:id="377" w:name="_Int_Mr60QmfQ"/>
      <w:r w:rsidRPr="30BB2FE0">
        <w:rPr>
          <w:rFonts w:eastAsia="Times New Roman" w:cs="Times New Roman"/>
          <w:i/>
          <w:iCs/>
          <w:color w:val="auto"/>
        </w:rPr>
        <w:t>shouldn't</w:t>
      </w:r>
      <w:bookmarkEnd w:id="377"/>
      <w:r w:rsidRPr="30BB2FE0">
        <w:rPr>
          <w:rFonts w:eastAsia="Times New Roman" w:cs="Times New Roman"/>
          <w:i/>
          <w:iCs/>
          <w:color w:val="auto"/>
        </w:rPr>
        <w:t xml:space="preserve"> be as important by the state, but I </w:t>
      </w:r>
      <w:bookmarkStart w:id="378" w:name="_Int_XCb81sHP"/>
      <w:r w:rsidRPr="30BB2FE0">
        <w:rPr>
          <w:rFonts w:eastAsia="Times New Roman" w:cs="Times New Roman"/>
          <w:i/>
          <w:iCs/>
          <w:color w:val="auto"/>
        </w:rPr>
        <w:t>don't</w:t>
      </w:r>
      <w:bookmarkEnd w:id="378"/>
      <w:r w:rsidRPr="30BB2FE0">
        <w:rPr>
          <w:rFonts w:eastAsia="Times New Roman" w:cs="Times New Roman"/>
          <w:i/>
          <w:iCs/>
          <w:color w:val="auto"/>
        </w:rPr>
        <w:t xml:space="preserve"> think that </w:t>
      </w:r>
      <w:bookmarkStart w:id="379" w:name="_Int_Cg22RelZ"/>
      <w:r w:rsidRPr="30BB2FE0">
        <w:rPr>
          <w:rFonts w:eastAsia="Times New Roman" w:cs="Times New Roman"/>
          <w:i/>
          <w:iCs/>
          <w:color w:val="auto"/>
        </w:rPr>
        <w:t>it's</w:t>
      </w:r>
      <w:bookmarkEnd w:id="379"/>
      <w:r w:rsidRPr="30BB2FE0">
        <w:rPr>
          <w:rFonts w:eastAsia="Times New Roman" w:cs="Times New Roman"/>
          <w:i/>
          <w:iCs/>
          <w:color w:val="auto"/>
        </w:rPr>
        <w:t xml:space="preserve"> anything that </w:t>
      </w:r>
      <w:bookmarkStart w:id="380" w:name="_Int_tcfGKaqb"/>
      <w:r w:rsidRPr="30BB2FE0">
        <w:rPr>
          <w:rFonts w:eastAsia="Times New Roman" w:cs="Times New Roman"/>
          <w:i/>
          <w:iCs/>
          <w:color w:val="auto"/>
        </w:rPr>
        <w:t>they're</w:t>
      </w:r>
      <w:bookmarkEnd w:id="380"/>
      <w:r w:rsidRPr="30BB2FE0">
        <w:rPr>
          <w:rFonts w:eastAsia="Times New Roman" w:cs="Times New Roman"/>
          <w:i/>
          <w:iCs/>
          <w:color w:val="auto"/>
        </w:rPr>
        <w:t xml:space="preserve"> choosing to do.</w:t>
      </w:r>
      <w:r w:rsidR="1FAEC182" w:rsidRPr="30BB2FE0">
        <w:rPr>
          <w:rFonts w:eastAsia="Times New Roman" w:cs="Times New Roman"/>
          <w:i/>
          <w:iCs/>
          <w:color w:val="auto"/>
        </w:rPr>
        <w:t xml:space="preserve"> </w:t>
      </w:r>
    </w:p>
    <w:p w14:paraId="1D3D0D42" w14:textId="2779681E" w:rsidR="00B47A27" w:rsidRPr="001A1FBD" w:rsidRDefault="00B47A27" w:rsidP="00564A07">
      <w:pPr>
        <w:spacing w:line="240" w:lineRule="auto"/>
        <w:ind w:firstLine="0"/>
        <w:rPr>
          <w:rFonts w:eastAsia="Times New Roman" w:cs="Times New Roman"/>
          <w:color w:val="auto"/>
        </w:rPr>
      </w:pPr>
    </w:p>
    <w:p w14:paraId="15B875D4" w14:textId="5DF69C1F" w:rsidR="31FC308C" w:rsidRPr="001A165E" w:rsidRDefault="2A31D6B9" w:rsidP="001A165E">
      <w:pPr>
        <w:ind w:firstLine="0"/>
        <w:rPr>
          <w:rFonts w:eastAsia="Times New Roman" w:cs="Times New Roman"/>
          <w:color w:val="auto"/>
        </w:rPr>
      </w:pPr>
      <w:r w:rsidRPr="001A1FBD">
        <w:rPr>
          <w:rFonts w:eastAsia="Times New Roman" w:cs="Times New Roman"/>
          <w:color w:val="auto"/>
        </w:rPr>
        <w:t>The collective phrasing of “us” is another common descriptor in teachers’ responses. It holds particular importance to the theoretical strength of SIT wherein it is clear that teachers identify heavily with the professional corps and experience dimens</w:t>
      </w:r>
      <w:r w:rsidR="6CEEB4FD" w:rsidRPr="001A1FBD">
        <w:rPr>
          <w:rFonts w:eastAsia="Times New Roman" w:cs="Times New Roman"/>
          <w:color w:val="auto"/>
        </w:rPr>
        <w:t>ions of the policy environment from that place of belonging. T</w:t>
      </w:r>
      <w:r w:rsidR="00A32C4A">
        <w:rPr>
          <w:rFonts w:eastAsia="Times New Roman" w:cs="Times New Roman"/>
          <w:color w:val="auto"/>
        </w:rPr>
        <w:t>his</w:t>
      </w:r>
      <w:r w:rsidR="6CEEB4FD" w:rsidRPr="001A1FBD">
        <w:rPr>
          <w:rFonts w:eastAsia="Times New Roman" w:cs="Times New Roman"/>
          <w:color w:val="auto"/>
        </w:rPr>
        <w:t xml:space="preserve"> description positions the collective teacher experience opposite that of the administrative</w:t>
      </w:r>
      <w:r w:rsidR="00407FD2" w:rsidRPr="001A1FBD">
        <w:rPr>
          <w:rFonts w:eastAsia="Times New Roman" w:cs="Times New Roman"/>
          <w:color w:val="auto"/>
        </w:rPr>
        <w:t xml:space="preserve"> </w:t>
      </w:r>
      <w:r w:rsidR="6CEEB4FD" w:rsidRPr="001A1FBD">
        <w:rPr>
          <w:rFonts w:eastAsia="Times New Roman" w:cs="Times New Roman"/>
          <w:color w:val="auto"/>
        </w:rPr>
        <w:t xml:space="preserve">in a potentially dangerous way as the </w:t>
      </w:r>
      <w:r w:rsidR="3BE033DD" w:rsidRPr="001A1FBD">
        <w:rPr>
          <w:rFonts w:eastAsia="Times New Roman" w:cs="Times New Roman"/>
          <w:color w:val="auto"/>
        </w:rPr>
        <w:t xml:space="preserve">psychological need for relatedness in SDT is </w:t>
      </w:r>
      <w:r w:rsidR="00E249A8" w:rsidRPr="001A1FBD">
        <w:rPr>
          <w:rFonts w:eastAsia="Times New Roman" w:cs="Times New Roman"/>
          <w:color w:val="auto"/>
        </w:rPr>
        <w:t>challenged</w:t>
      </w:r>
      <w:r w:rsidR="3BE033DD" w:rsidRPr="001A1FBD">
        <w:rPr>
          <w:rFonts w:eastAsia="Times New Roman" w:cs="Times New Roman"/>
          <w:color w:val="auto"/>
        </w:rPr>
        <w:t xml:space="preserve"> there.</w:t>
      </w:r>
      <w:r w:rsidR="002A625D" w:rsidRPr="001A1FBD">
        <w:rPr>
          <w:rFonts w:eastAsia="Times New Roman" w:cs="Times New Roman"/>
          <w:color w:val="auto"/>
        </w:rPr>
        <w:t xml:space="preserve"> </w:t>
      </w:r>
      <w:r w:rsidR="00763407">
        <w:rPr>
          <w:rFonts w:eastAsia="Times New Roman" w:cs="Times New Roman"/>
          <w:color w:val="auto"/>
        </w:rPr>
        <w:t>Descriptions of principal support by teachers</w:t>
      </w:r>
      <w:r w:rsidR="3BE033DD" w:rsidRPr="001A1FBD">
        <w:rPr>
          <w:rFonts w:eastAsia="Times New Roman" w:cs="Times New Roman"/>
          <w:color w:val="auto"/>
        </w:rPr>
        <w:t xml:space="preserve"> who spoke highly of their</w:t>
      </w:r>
      <w:r w:rsidR="00763407">
        <w:rPr>
          <w:rFonts w:eastAsia="Times New Roman" w:cs="Times New Roman"/>
          <w:color w:val="auto"/>
        </w:rPr>
        <w:t xml:space="preserve"> bosses </w:t>
      </w:r>
      <w:r w:rsidR="007E555B">
        <w:rPr>
          <w:rFonts w:eastAsia="Times New Roman" w:cs="Times New Roman"/>
          <w:color w:val="auto"/>
        </w:rPr>
        <w:t>were among the most affectionate of the findings. The description of a principal</w:t>
      </w:r>
      <w:r w:rsidR="3BE033DD" w:rsidRPr="001A1FBD">
        <w:rPr>
          <w:rFonts w:eastAsia="Times New Roman" w:cs="Times New Roman"/>
          <w:color w:val="auto"/>
        </w:rPr>
        <w:t xml:space="preserve"> as the one painting the building in the summer for whom </w:t>
      </w:r>
      <w:r w:rsidR="007E555B">
        <w:rPr>
          <w:rFonts w:eastAsia="Times New Roman" w:cs="Times New Roman"/>
          <w:color w:val="auto"/>
        </w:rPr>
        <w:t>a teacher is</w:t>
      </w:r>
      <w:r w:rsidR="3BE033DD" w:rsidRPr="001A1FBD">
        <w:rPr>
          <w:rFonts w:eastAsia="Times New Roman" w:cs="Times New Roman"/>
          <w:color w:val="auto"/>
        </w:rPr>
        <w:t xml:space="preserve"> willing to “do whatever</w:t>
      </w:r>
      <w:r w:rsidR="002A625D" w:rsidRPr="001A1FBD">
        <w:rPr>
          <w:rFonts w:eastAsia="Times New Roman" w:cs="Times New Roman"/>
          <w:color w:val="auto"/>
        </w:rPr>
        <w:t>,</w:t>
      </w:r>
      <w:r w:rsidR="3BE033DD" w:rsidRPr="001A1FBD">
        <w:rPr>
          <w:rFonts w:eastAsia="Times New Roman" w:cs="Times New Roman"/>
          <w:color w:val="auto"/>
        </w:rPr>
        <w:t xml:space="preserve">” spoke of the trickle-down effect in that principal’s life as another instance of </w:t>
      </w:r>
      <w:r w:rsidR="5370F543" w:rsidRPr="001A1FBD">
        <w:rPr>
          <w:rFonts w:eastAsia="Times New Roman" w:cs="Times New Roman"/>
          <w:color w:val="auto"/>
        </w:rPr>
        <w:t>an exonerating tone for anything the principal is “forced” to do from a policy standpoint:</w:t>
      </w:r>
    </w:p>
    <w:p w14:paraId="08143A81" w14:textId="67128A1A" w:rsidR="00B47A27" w:rsidRPr="001A1FBD" w:rsidRDefault="3ADB0F65" w:rsidP="30BB2FE0">
      <w:pPr>
        <w:spacing w:line="240" w:lineRule="auto"/>
        <w:ind w:left="720" w:firstLine="0"/>
        <w:rPr>
          <w:rFonts w:eastAsia="Times New Roman" w:cs="Times New Roman"/>
          <w:i/>
          <w:iCs/>
          <w:color w:val="auto"/>
        </w:rPr>
      </w:pPr>
      <w:bookmarkStart w:id="381" w:name="_Int_V04j1Oqh"/>
      <w:r w:rsidRPr="30BB2FE0">
        <w:rPr>
          <w:rFonts w:eastAsia="Times New Roman" w:cs="Times New Roman"/>
          <w:i/>
          <w:iCs/>
          <w:color w:val="auto"/>
        </w:rPr>
        <w:t>I've</w:t>
      </w:r>
      <w:bookmarkEnd w:id="381"/>
      <w:r w:rsidRPr="30BB2FE0">
        <w:rPr>
          <w:rFonts w:eastAsia="Times New Roman" w:cs="Times New Roman"/>
          <w:i/>
          <w:iCs/>
          <w:color w:val="auto"/>
        </w:rPr>
        <w:t xml:space="preserve"> been saying how wonderful my principal is, but sometimes when he has some great ideas, he gets shot down from </w:t>
      </w:r>
      <w:bookmarkStart w:id="382" w:name="_Int_dKqkhr8x"/>
      <w:r w:rsidRPr="30BB2FE0">
        <w:rPr>
          <w:rFonts w:eastAsia="Times New Roman" w:cs="Times New Roman"/>
          <w:i/>
          <w:iCs/>
          <w:color w:val="auto"/>
        </w:rPr>
        <w:t>the</w:t>
      </w:r>
      <w:bookmarkEnd w:id="382"/>
      <w:r w:rsidRPr="30BB2FE0">
        <w:rPr>
          <w:rFonts w:eastAsia="Times New Roman" w:cs="Times New Roman"/>
          <w:i/>
          <w:iCs/>
          <w:color w:val="auto"/>
        </w:rPr>
        <w:t xml:space="preserve"> higher level. When he tries to dig in his heels on a </w:t>
      </w:r>
      <w:r w:rsidR="008817EC" w:rsidRPr="30BB2FE0">
        <w:rPr>
          <w:rFonts w:eastAsia="Times New Roman" w:cs="Times New Roman"/>
          <w:i/>
          <w:iCs/>
          <w:color w:val="auto"/>
        </w:rPr>
        <w:t>policy,</w:t>
      </w:r>
      <w:r w:rsidRPr="30BB2FE0">
        <w:rPr>
          <w:rFonts w:eastAsia="Times New Roman" w:cs="Times New Roman"/>
          <w:i/>
          <w:iCs/>
          <w:color w:val="auto"/>
        </w:rPr>
        <w:t xml:space="preserve"> he gets told from the superintendent level that, nope, </w:t>
      </w:r>
      <w:bookmarkStart w:id="383" w:name="_Int_D01i6Ziq"/>
      <w:r w:rsidRPr="30BB2FE0">
        <w:rPr>
          <w:rFonts w:eastAsia="Times New Roman" w:cs="Times New Roman"/>
          <w:i/>
          <w:iCs/>
          <w:color w:val="auto"/>
        </w:rPr>
        <w:t>that's</w:t>
      </w:r>
      <w:bookmarkEnd w:id="383"/>
      <w:r w:rsidRPr="30BB2FE0">
        <w:rPr>
          <w:rFonts w:eastAsia="Times New Roman" w:cs="Times New Roman"/>
          <w:i/>
          <w:iCs/>
          <w:color w:val="auto"/>
        </w:rPr>
        <w:t xml:space="preserve"> not going to be a doable thing.</w:t>
      </w:r>
    </w:p>
    <w:p w14:paraId="473A3D49" w14:textId="77777777" w:rsidR="007E555B" w:rsidRDefault="007E555B" w:rsidP="007E555B">
      <w:pPr>
        <w:spacing w:line="240" w:lineRule="auto"/>
        <w:ind w:firstLine="0"/>
        <w:rPr>
          <w:rFonts w:eastAsia="Times New Roman" w:cs="Times New Roman"/>
          <w:color w:val="auto"/>
        </w:rPr>
      </w:pPr>
    </w:p>
    <w:p w14:paraId="7519E33D" w14:textId="7DBD359D" w:rsidR="31FC308C" w:rsidRPr="001A165E" w:rsidRDefault="5370F543" w:rsidP="001A165E">
      <w:pPr>
        <w:ind w:firstLine="0"/>
        <w:rPr>
          <w:rFonts w:eastAsia="Times New Roman" w:cs="Times New Roman"/>
          <w:color w:val="auto"/>
        </w:rPr>
      </w:pPr>
      <w:r w:rsidRPr="30BB2FE0">
        <w:rPr>
          <w:rFonts w:eastAsia="Times New Roman" w:cs="Times New Roman"/>
          <w:color w:val="auto"/>
        </w:rPr>
        <w:t xml:space="preserve">This is a description where the principal is </w:t>
      </w:r>
      <w:r w:rsidR="00106B2F" w:rsidRPr="30BB2FE0">
        <w:rPr>
          <w:rFonts w:eastAsia="Times New Roman" w:cs="Times New Roman"/>
          <w:color w:val="auto"/>
        </w:rPr>
        <w:t>included</w:t>
      </w:r>
      <w:r w:rsidRPr="30BB2FE0">
        <w:rPr>
          <w:rFonts w:eastAsia="Times New Roman" w:cs="Times New Roman"/>
          <w:color w:val="auto"/>
        </w:rPr>
        <w:t xml:space="preserve"> in the collective teacher identity group with the superintendent o</w:t>
      </w:r>
      <w:r w:rsidR="00F251C0" w:rsidRPr="30BB2FE0">
        <w:rPr>
          <w:rFonts w:eastAsia="Times New Roman" w:cs="Times New Roman"/>
          <w:color w:val="auto"/>
        </w:rPr>
        <w:t>pposite</w:t>
      </w:r>
      <w:r w:rsidR="00106B2F" w:rsidRPr="30BB2FE0">
        <w:rPr>
          <w:rFonts w:eastAsia="Times New Roman" w:cs="Times New Roman"/>
          <w:color w:val="auto"/>
        </w:rPr>
        <w:t xml:space="preserve"> them</w:t>
      </w:r>
      <w:r w:rsidRPr="30BB2FE0">
        <w:rPr>
          <w:rFonts w:eastAsia="Times New Roman" w:cs="Times New Roman"/>
          <w:color w:val="auto"/>
        </w:rPr>
        <w:t>. This further articulates several dimensions of this</w:t>
      </w:r>
      <w:r w:rsidR="310E6625" w:rsidRPr="30BB2FE0">
        <w:rPr>
          <w:rFonts w:eastAsia="Times New Roman" w:cs="Times New Roman"/>
          <w:color w:val="auto"/>
        </w:rPr>
        <w:t xml:space="preserve"> study’s findings as it is clear schools and the dynamics within their human capital are complex and highly pluralistic, it emphasizes the </w:t>
      </w:r>
      <w:r w:rsidR="47C7B131" w:rsidRPr="30BB2FE0">
        <w:rPr>
          <w:rFonts w:eastAsia="Times New Roman" w:cs="Times New Roman"/>
          <w:color w:val="auto"/>
        </w:rPr>
        <w:t>key role</w:t>
      </w:r>
      <w:r w:rsidR="310E6625" w:rsidRPr="30BB2FE0">
        <w:rPr>
          <w:rFonts w:eastAsia="Times New Roman" w:cs="Times New Roman"/>
          <w:color w:val="auto"/>
        </w:rPr>
        <w:t xml:space="preserve"> a </w:t>
      </w:r>
      <w:bookmarkStart w:id="384" w:name="_Int_c0jg8Ceh"/>
      <w:r w:rsidR="310E6625" w:rsidRPr="30BB2FE0">
        <w:rPr>
          <w:rFonts w:eastAsia="Times New Roman" w:cs="Times New Roman"/>
          <w:color w:val="auto"/>
        </w:rPr>
        <w:t>principal plays</w:t>
      </w:r>
      <w:bookmarkEnd w:id="384"/>
      <w:r w:rsidR="310E6625" w:rsidRPr="30BB2FE0">
        <w:rPr>
          <w:rFonts w:eastAsia="Times New Roman" w:cs="Times New Roman"/>
          <w:color w:val="auto"/>
        </w:rPr>
        <w:t xml:space="preserve"> as an insulator from policy effects, and it shows the inevi</w:t>
      </w:r>
      <w:r w:rsidR="5D03BA4C" w:rsidRPr="30BB2FE0">
        <w:rPr>
          <w:rFonts w:eastAsia="Times New Roman" w:cs="Times New Roman"/>
          <w:color w:val="auto"/>
        </w:rPr>
        <w:t>tability of the policy environment</w:t>
      </w:r>
      <w:r w:rsidR="00552BF9" w:rsidRPr="30BB2FE0">
        <w:rPr>
          <w:rFonts w:eastAsia="Times New Roman" w:cs="Times New Roman"/>
          <w:color w:val="auto"/>
        </w:rPr>
        <w:t>’</w:t>
      </w:r>
      <w:r w:rsidR="5D03BA4C" w:rsidRPr="30BB2FE0">
        <w:rPr>
          <w:rFonts w:eastAsia="Times New Roman" w:cs="Times New Roman"/>
          <w:color w:val="auto"/>
        </w:rPr>
        <w:t xml:space="preserve">s interaction with work regardless of </w:t>
      </w:r>
      <w:r w:rsidR="006C235D" w:rsidRPr="30BB2FE0">
        <w:rPr>
          <w:rFonts w:eastAsia="Times New Roman" w:cs="Times New Roman"/>
          <w:color w:val="auto"/>
        </w:rPr>
        <w:lastRenderedPageBreak/>
        <w:t>intercession</w:t>
      </w:r>
      <w:r w:rsidR="5D03BA4C" w:rsidRPr="30BB2FE0">
        <w:rPr>
          <w:rFonts w:eastAsia="Times New Roman" w:cs="Times New Roman"/>
          <w:color w:val="auto"/>
        </w:rPr>
        <w:t xml:space="preserve">. </w:t>
      </w:r>
      <w:r w:rsidR="006960E7">
        <w:rPr>
          <w:rFonts w:eastAsia="Times New Roman" w:cs="Times New Roman"/>
          <w:color w:val="auto"/>
        </w:rPr>
        <w:t>A veteran History teacher</w:t>
      </w:r>
      <w:r w:rsidR="5D03BA4C" w:rsidRPr="30BB2FE0">
        <w:rPr>
          <w:rFonts w:eastAsia="Times New Roman" w:cs="Times New Roman"/>
          <w:color w:val="auto"/>
        </w:rPr>
        <w:t xml:space="preserve"> also described a “hands tied” situation with their principal in a small rural </w:t>
      </w:r>
      <w:r w:rsidR="0F5FA4D8" w:rsidRPr="30BB2FE0">
        <w:rPr>
          <w:rFonts w:eastAsia="Times New Roman" w:cs="Times New Roman"/>
          <w:color w:val="auto"/>
        </w:rPr>
        <w:t>K-8 context:</w:t>
      </w:r>
    </w:p>
    <w:p w14:paraId="392BD38C" w14:textId="736F05AF" w:rsidR="0F5FA4D8" w:rsidRPr="001A1FBD" w:rsidRDefault="65ED8B25" w:rsidP="30BB2FE0">
      <w:pPr>
        <w:spacing w:line="240" w:lineRule="auto"/>
        <w:ind w:left="720" w:firstLine="0"/>
        <w:rPr>
          <w:rFonts w:eastAsia="Times New Roman" w:cs="Times New Roman"/>
          <w:i/>
          <w:iCs/>
          <w:color w:val="auto"/>
        </w:rPr>
      </w:pPr>
      <w:r w:rsidRPr="30BB2FE0">
        <w:rPr>
          <w:rFonts w:eastAsia="Times New Roman" w:cs="Times New Roman"/>
          <w:i/>
          <w:iCs/>
          <w:color w:val="auto"/>
        </w:rPr>
        <w:t xml:space="preserve">When I taught in elementary, our elementary principal, in his defense, was trying to follow the training </w:t>
      </w:r>
      <w:bookmarkStart w:id="385" w:name="_Int_A5i43sDo"/>
      <w:r w:rsidRPr="30BB2FE0">
        <w:rPr>
          <w:rFonts w:eastAsia="Times New Roman" w:cs="Times New Roman"/>
          <w:i/>
          <w:iCs/>
          <w:color w:val="auto"/>
        </w:rPr>
        <w:t>he'd</w:t>
      </w:r>
      <w:bookmarkEnd w:id="385"/>
      <w:r w:rsidRPr="30BB2FE0">
        <w:rPr>
          <w:rFonts w:eastAsia="Times New Roman" w:cs="Times New Roman"/>
          <w:i/>
          <w:iCs/>
          <w:color w:val="auto"/>
        </w:rPr>
        <w:t xml:space="preserve"> been given on it (TLE) but was much harsher initially. It was very frustrating because you felt like he had to make up things for us to improve on, to show improvement even when he knew that we </w:t>
      </w:r>
      <w:bookmarkStart w:id="386" w:name="_Int_IhzUCKw9"/>
      <w:r w:rsidRPr="30BB2FE0">
        <w:rPr>
          <w:rFonts w:eastAsia="Times New Roman" w:cs="Times New Roman"/>
          <w:i/>
          <w:iCs/>
          <w:color w:val="auto"/>
        </w:rPr>
        <w:t>don't</w:t>
      </w:r>
      <w:bookmarkEnd w:id="386"/>
      <w:r w:rsidRPr="30BB2FE0">
        <w:rPr>
          <w:rFonts w:eastAsia="Times New Roman" w:cs="Times New Roman"/>
          <w:i/>
          <w:iCs/>
          <w:color w:val="auto"/>
        </w:rPr>
        <w:t xml:space="preserve"> all need improvement. </w:t>
      </w:r>
      <w:bookmarkStart w:id="387" w:name="_Int_euzdkP1l"/>
      <w:r w:rsidRPr="30BB2FE0">
        <w:rPr>
          <w:rFonts w:eastAsia="Times New Roman" w:cs="Times New Roman"/>
          <w:i/>
          <w:iCs/>
          <w:color w:val="auto"/>
        </w:rPr>
        <w:t>It's</w:t>
      </w:r>
      <w:bookmarkEnd w:id="387"/>
      <w:r w:rsidRPr="30BB2FE0">
        <w:rPr>
          <w:rFonts w:eastAsia="Times New Roman" w:cs="Times New Roman"/>
          <w:i/>
          <w:iCs/>
          <w:color w:val="auto"/>
        </w:rPr>
        <w:t xml:space="preserve"> just discouraging when it could have been encouraging.</w:t>
      </w:r>
    </w:p>
    <w:p w14:paraId="4515FC77" w14:textId="0FB098E1" w:rsidR="00B47A27" w:rsidRPr="001A1FBD" w:rsidRDefault="00B47A27" w:rsidP="00564A07">
      <w:pPr>
        <w:spacing w:line="240" w:lineRule="auto"/>
        <w:ind w:firstLine="0"/>
        <w:rPr>
          <w:rFonts w:eastAsia="Times New Roman" w:cs="Times New Roman"/>
          <w:color w:val="auto"/>
        </w:rPr>
      </w:pPr>
    </w:p>
    <w:p w14:paraId="4F996206" w14:textId="0999DA62" w:rsidR="31FC308C" w:rsidRPr="000F19A8" w:rsidRDefault="0F5FA4D8" w:rsidP="000F19A8">
      <w:pPr>
        <w:ind w:firstLine="0"/>
        <w:rPr>
          <w:rFonts w:eastAsia="Times New Roman" w:cs="Times New Roman"/>
          <w:color w:val="auto"/>
        </w:rPr>
      </w:pPr>
      <w:r w:rsidRPr="001A1FBD">
        <w:rPr>
          <w:rFonts w:eastAsia="Times New Roman" w:cs="Times New Roman"/>
          <w:color w:val="auto"/>
        </w:rPr>
        <w:t>The emotions expressed at the end of this quote underscore the importance of the policy environment to a teacher’s emotional well-being. An element of discouragement was a refrain through many interviews and one directly corrosive to well-being.</w:t>
      </w:r>
      <w:r w:rsidR="60B41B13" w:rsidRPr="001A1FBD">
        <w:rPr>
          <w:rFonts w:eastAsia="Times New Roman" w:cs="Times New Roman"/>
          <w:color w:val="auto"/>
        </w:rPr>
        <w:t xml:space="preserve"> </w:t>
      </w:r>
      <w:r w:rsidR="0028635F">
        <w:rPr>
          <w:rFonts w:eastAsia="Times New Roman" w:cs="Times New Roman"/>
          <w:color w:val="auto"/>
        </w:rPr>
        <w:t>A 5</w:t>
      </w:r>
      <w:r w:rsidR="00207B36">
        <w:rPr>
          <w:rFonts w:eastAsia="Times New Roman" w:cs="Times New Roman"/>
          <w:color w:val="auto"/>
        </w:rPr>
        <w:t xml:space="preserve">-year veteran from </w:t>
      </w:r>
      <w:r w:rsidR="60B41B13" w:rsidRPr="001A1FBD">
        <w:rPr>
          <w:rFonts w:eastAsia="Times New Roman" w:cs="Times New Roman"/>
          <w:color w:val="auto"/>
        </w:rPr>
        <w:t xml:space="preserve">a </w:t>
      </w:r>
      <w:r w:rsidR="0028635F">
        <w:rPr>
          <w:rFonts w:eastAsia="Times New Roman" w:cs="Times New Roman"/>
          <w:color w:val="auto"/>
        </w:rPr>
        <w:t>large urban</w:t>
      </w:r>
      <w:r w:rsidR="60B41B13" w:rsidRPr="001A1FBD">
        <w:rPr>
          <w:rFonts w:eastAsia="Times New Roman" w:cs="Times New Roman"/>
          <w:color w:val="auto"/>
        </w:rPr>
        <w:t xml:space="preserve"> district </w:t>
      </w:r>
      <w:r w:rsidR="0028635F">
        <w:rPr>
          <w:rFonts w:eastAsia="Times New Roman" w:cs="Times New Roman"/>
          <w:color w:val="auto"/>
        </w:rPr>
        <w:t>described the environment in which they have</w:t>
      </w:r>
      <w:r w:rsidR="60B41B13" w:rsidRPr="001A1FBD">
        <w:rPr>
          <w:rFonts w:eastAsia="Times New Roman" w:cs="Times New Roman"/>
          <w:color w:val="auto"/>
        </w:rPr>
        <w:t xml:space="preserve"> recently </w:t>
      </w:r>
      <w:r w:rsidR="0028635F">
        <w:rPr>
          <w:rFonts w:eastAsia="Times New Roman" w:cs="Times New Roman"/>
          <w:color w:val="auto"/>
        </w:rPr>
        <w:t>seen</w:t>
      </w:r>
      <w:r w:rsidR="60B41B13" w:rsidRPr="001A1FBD">
        <w:rPr>
          <w:rFonts w:eastAsia="Times New Roman" w:cs="Times New Roman"/>
          <w:color w:val="auto"/>
        </w:rPr>
        <w:t xml:space="preserve"> a superintendent </w:t>
      </w:r>
      <w:r w:rsidR="0028635F">
        <w:rPr>
          <w:rFonts w:eastAsia="Times New Roman" w:cs="Times New Roman"/>
          <w:color w:val="auto"/>
        </w:rPr>
        <w:t xml:space="preserve">change </w:t>
      </w:r>
      <w:r w:rsidR="60B41B13" w:rsidRPr="001A1FBD">
        <w:rPr>
          <w:rFonts w:eastAsia="Times New Roman" w:cs="Times New Roman"/>
          <w:color w:val="auto"/>
        </w:rPr>
        <w:t>and accreditation</w:t>
      </w:r>
      <w:r w:rsidR="0028635F">
        <w:rPr>
          <w:rFonts w:eastAsia="Times New Roman" w:cs="Times New Roman"/>
          <w:color w:val="auto"/>
        </w:rPr>
        <w:t xml:space="preserve"> sanction</w:t>
      </w:r>
      <w:r w:rsidR="60B41B13" w:rsidRPr="001A1FBD">
        <w:rPr>
          <w:rFonts w:eastAsia="Times New Roman" w:cs="Times New Roman"/>
          <w:color w:val="auto"/>
        </w:rPr>
        <w:t xml:space="preserve"> due to lack of adherence to new state policies</w:t>
      </w:r>
      <w:r w:rsidR="00DB58A8" w:rsidRPr="001A1FBD">
        <w:rPr>
          <w:rFonts w:eastAsia="Times New Roman" w:cs="Times New Roman"/>
          <w:color w:val="auto"/>
        </w:rPr>
        <w:t xml:space="preserve">, </w:t>
      </w:r>
      <w:r w:rsidR="60B41B13" w:rsidRPr="001A1FBD">
        <w:rPr>
          <w:rFonts w:eastAsia="Times New Roman" w:cs="Times New Roman"/>
          <w:color w:val="auto"/>
        </w:rPr>
        <w:t>post-</w:t>
      </w:r>
      <w:r w:rsidR="29035900" w:rsidRPr="001A1FBD">
        <w:rPr>
          <w:rFonts w:eastAsia="Times New Roman" w:cs="Times New Roman"/>
          <w:color w:val="auto"/>
        </w:rPr>
        <w:t>COVID</w:t>
      </w:r>
      <w:r w:rsidR="60B41B13" w:rsidRPr="001A1FBD">
        <w:rPr>
          <w:rFonts w:eastAsia="Times New Roman" w:cs="Times New Roman"/>
          <w:color w:val="auto"/>
        </w:rPr>
        <w:t>. They</w:t>
      </w:r>
      <w:r w:rsidR="10D6D1C6" w:rsidRPr="001A1FBD">
        <w:rPr>
          <w:rFonts w:eastAsia="Times New Roman" w:cs="Times New Roman"/>
          <w:color w:val="auto"/>
        </w:rPr>
        <w:t>, as well as others from the same district, spoke about the violent impact of this more direct manifestation of the trickle-down effect:</w:t>
      </w:r>
    </w:p>
    <w:p w14:paraId="58F094EA" w14:textId="4860E457" w:rsidR="10D6D1C6" w:rsidRPr="001A1FBD" w:rsidRDefault="7A72322E" w:rsidP="30BB2FE0">
      <w:pPr>
        <w:spacing w:line="240" w:lineRule="auto"/>
        <w:ind w:left="720" w:firstLine="0"/>
        <w:rPr>
          <w:rFonts w:eastAsia="Times New Roman" w:cs="Times New Roman"/>
          <w:i/>
          <w:iCs/>
          <w:color w:val="auto"/>
        </w:rPr>
      </w:pPr>
      <w:r w:rsidRPr="30BB2FE0">
        <w:rPr>
          <w:rFonts w:eastAsia="Times New Roman" w:cs="Times New Roman"/>
          <w:i/>
          <w:iCs/>
          <w:color w:val="auto"/>
        </w:rPr>
        <w:t xml:space="preserve">This year specifically has been one of the more challenging at this point, though, because of our state's attack on our district and the ways that </w:t>
      </w:r>
      <w:bookmarkStart w:id="388" w:name="_Int_YNGtwv9K"/>
      <w:r w:rsidRPr="30BB2FE0">
        <w:rPr>
          <w:rFonts w:eastAsia="Times New Roman" w:cs="Times New Roman"/>
          <w:i/>
          <w:iCs/>
          <w:color w:val="auto"/>
        </w:rPr>
        <w:t>is</w:t>
      </w:r>
      <w:bookmarkEnd w:id="388"/>
      <w:r w:rsidRPr="30BB2FE0">
        <w:rPr>
          <w:rFonts w:eastAsia="Times New Roman" w:cs="Times New Roman"/>
          <w:i/>
          <w:iCs/>
          <w:color w:val="auto"/>
        </w:rPr>
        <w:t xml:space="preserve"> trickling down to the administration, to the teachers and the pressure that is putting on our system. </w:t>
      </w:r>
      <w:bookmarkStart w:id="389" w:name="_Int_tJBodPhQ"/>
      <w:r w:rsidRPr="30BB2FE0">
        <w:rPr>
          <w:rFonts w:eastAsia="Times New Roman" w:cs="Times New Roman"/>
          <w:i/>
          <w:iCs/>
          <w:color w:val="auto"/>
        </w:rPr>
        <w:t>It's</w:t>
      </w:r>
      <w:bookmarkEnd w:id="389"/>
      <w:r w:rsidRPr="30BB2FE0">
        <w:rPr>
          <w:rFonts w:eastAsia="Times New Roman" w:cs="Times New Roman"/>
          <w:i/>
          <w:iCs/>
          <w:color w:val="auto"/>
        </w:rPr>
        <w:t xml:space="preserve"> </w:t>
      </w:r>
      <w:bookmarkStart w:id="390" w:name="_Int_1ZDTF9pk"/>
      <w:r w:rsidRPr="30BB2FE0">
        <w:rPr>
          <w:rFonts w:eastAsia="Times New Roman" w:cs="Times New Roman"/>
          <w:i/>
          <w:iCs/>
          <w:color w:val="auto"/>
        </w:rPr>
        <w:t>kind of creating</w:t>
      </w:r>
      <w:bookmarkEnd w:id="390"/>
      <w:r w:rsidRPr="30BB2FE0">
        <w:rPr>
          <w:rFonts w:eastAsia="Times New Roman" w:cs="Times New Roman"/>
          <w:i/>
          <w:iCs/>
          <w:color w:val="auto"/>
        </w:rPr>
        <w:t xml:space="preserve"> </w:t>
      </w:r>
      <w:bookmarkStart w:id="391" w:name="_Int_g8swU0kh"/>
      <w:r w:rsidRPr="30BB2FE0">
        <w:rPr>
          <w:rFonts w:eastAsia="Times New Roman" w:cs="Times New Roman"/>
          <w:i/>
          <w:iCs/>
          <w:color w:val="auto"/>
        </w:rPr>
        <w:t>a very challenging</w:t>
      </w:r>
      <w:bookmarkEnd w:id="391"/>
      <w:r w:rsidRPr="30BB2FE0">
        <w:rPr>
          <w:rFonts w:eastAsia="Times New Roman" w:cs="Times New Roman"/>
          <w:i/>
          <w:iCs/>
          <w:color w:val="auto"/>
        </w:rPr>
        <w:t xml:space="preserve"> culture right now, and students are also noticeably feeling the effects of that.</w:t>
      </w:r>
    </w:p>
    <w:p w14:paraId="18DC80D8" w14:textId="59D2B564" w:rsidR="00B47A27" w:rsidRPr="001A1FBD" w:rsidRDefault="00B47A27" w:rsidP="00564A07">
      <w:pPr>
        <w:spacing w:line="240" w:lineRule="auto"/>
        <w:ind w:firstLine="0"/>
        <w:rPr>
          <w:rFonts w:eastAsia="Times New Roman" w:cs="Times New Roman"/>
          <w:color w:val="auto"/>
        </w:rPr>
      </w:pPr>
    </w:p>
    <w:p w14:paraId="5EE25D8E" w14:textId="47327986" w:rsidR="053BE73F" w:rsidRPr="001A1FBD" w:rsidRDefault="053BE73F" w:rsidP="00564A07">
      <w:pPr>
        <w:ind w:firstLine="0"/>
        <w:rPr>
          <w:rFonts w:eastAsia="Times New Roman" w:cs="Times New Roman"/>
          <w:color w:val="auto"/>
        </w:rPr>
      </w:pPr>
      <w:r w:rsidRPr="001A1FBD">
        <w:rPr>
          <w:rFonts w:eastAsia="Times New Roman" w:cs="Times New Roman"/>
          <w:color w:val="auto"/>
        </w:rPr>
        <w:t xml:space="preserve">This dynamic is particularly important to include as it accentuates the strength of the policy environment to </w:t>
      </w:r>
      <w:r w:rsidR="00323475" w:rsidRPr="001A1FBD">
        <w:rPr>
          <w:rFonts w:eastAsia="Times New Roman" w:cs="Times New Roman"/>
          <w:color w:val="auto"/>
        </w:rPr>
        <w:t>affect</w:t>
      </w:r>
      <w:r w:rsidRPr="001A1FBD">
        <w:rPr>
          <w:rFonts w:eastAsia="Times New Roman" w:cs="Times New Roman"/>
          <w:color w:val="auto"/>
        </w:rPr>
        <w:t xml:space="preserve"> teacher well-being, even when confronted with a powerful force of intercession like a trusted</w:t>
      </w:r>
      <w:r w:rsidR="00323475" w:rsidRPr="001A1FBD">
        <w:rPr>
          <w:rFonts w:eastAsia="Times New Roman" w:cs="Times New Roman"/>
          <w:color w:val="auto"/>
        </w:rPr>
        <w:t xml:space="preserve"> </w:t>
      </w:r>
      <w:r w:rsidR="4138CFED" w:rsidRPr="001A1FBD">
        <w:rPr>
          <w:rFonts w:eastAsia="Times New Roman" w:cs="Times New Roman"/>
          <w:color w:val="auto"/>
        </w:rPr>
        <w:t xml:space="preserve">principal as an insulator. </w:t>
      </w:r>
    </w:p>
    <w:p w14:paraId="66CA2E48" w14:textId="663AE995" w:rsidR="31FC308C" w:rsidRPr="000F19A8" w:rsidRDefault="2BD6F516" w:rsidP="000F19A8">
      <w:pPr>
        <w:rPr>
          <w:rFonts w:eastAsia="Times New Roman" w:cs="Times New Roman"/>
          <w:color w:val="auto"/>
        </w:rPr>
      </w:pPr>
      <w:r w:rsidRPr="30BB2FE0">
        <w:rPr>
          <w:rStyle w:val="Heading4Char"/>
          <w:rFonts w:ascii="Times New Roman" w:eastAsia="Times New Roman" w:hAnsi="Times New Roman" w:cs="Times New Roman"/>
          <w:color w:val="auto"/>
          <w:sz w:val="24"/>
        </w:rPr>
        <w:t xml:space="preserve">Pervasive fear. </w:t>
      </w:r>
      <w:r w:rsidR="79771EBA" w:rsidRPr="30BB2FE0">
        <w:rPr>
          <w:rFonts w:eastAsia="Times New Roman" w:cs="Times New Roman"/>
          <w:color w:val="auto"/>
        </w:rPr>
        <w:t xml:space="preserve">The trickle-down effect can challenge even the most supportive principal dynamic. The data show that, at least in part, it does this by </w:t>
      </w:r>
      <w:r w:rsidR="2BD30946" w:rsidRPr="30BB2FE0">
        <w:rPr>
          <w:rFonts w:eastAsia="Times New Roman" w:cs="Times New Roman"/>
          <w:color w:val="auto"/>
        </w:rPr>
        <w:t>creating</w:t>
      </w:r>
      <w:r w:rsidR="79771EBA" w:rsidRPr="30BB2FE0">
        <w:rPr>
          <w:rFonts w:eastAsia="Times New Roman" w:cs="Times New Roman"/>
          <w:color w:val="auto"/>
        </w:rPr>
        <w:t xml:space="preserve"> and spreading one of the most primal </w:t>
      </w:r>
      <w:r w:rsidR="00666003" w:rsidRPr="30BB2FE0">
        <w:rPr>
          <w:rFonts w:eastAsia="Times New Roman" w:cs="Times New Roman"/>
          <w:color w:val="auto"/>
        </w:rPr>
        <w:t xml:space="preserve">of a </w:t>
      </w:r>
      <w:r w:rsidR="79771EBA" w:rsidRPr="30BB2FE0">
        <w:rPr>
          <w:rFonts w:eastAsia="Times New Roman" w:cs="Times New Roman"/>
          <w:color w:val="auto"/>
        </w:rPr>
        <w:t>human</w:t>
      </w:r>
      <w:r w:rsidR="00666003" w:rsidRPr="30BB2FE0">
        <w:rPr>
          <w:rFonts w:eastAsia="Times New Roman" w:cs="Times New Roman"/>
          <w:color w:val="auto"/>
        </w:rPr>
        <w:t>’s psychological</w:t>
      </w:r>
      <w:r w:rsidR="79771EBA" w:rsidRPr="30BB2FE0">
        <w:rPr>
          <w:rFonts w:eastAsia="Times New Roman" w:cs="Times New Roman"/>
          <w:color w:val="auto"/>
        </w:rPr>
        <w:t xml:space="preserve"> </w:t>
      </w:r>
      <w:r w:rsidR="00134940" w:rsidRPr="30BB2FE0">
        <w:rPr>
          <w:rFonts w:eastAsia="Times New Roman" w:cs="Times New Roman"/>
          <w:color w:val="auto"/>
        </w:rPr>
        <w:t>inclinations</w:t>
      </w:r>
      <w:r w:rsidR="00666003" w:rsidRPr="30BB2FE0">
        <w:rPr>
          <w:rFonts w:eastAsia="Times New Roman" w:cs="Times New Roman"/>
          <w:color w:val="auto"/>
        </w:rPr>
        <w:t xml:space="preserve">: </w:t>
      </w:r>
      <w:r w:rsidR="79771EBA" w:rsidRPr="30BB2FE0">
        <w:rPr>
          <w:rFonts w:eastAsia="Times New Roman" w:cs="Times New Roman"/>
          <w:color w:val="auto"/>
        </w:rPr>
        <w:t xml:space="preserve">to feel fear, dread, anxiety, </w:t>
      </w:r>
      <w:r w:rsidR="0044719F" w:rsidRPr="30BB2FE0">
        <w:rPr>
          <w:rFonts w:eastAsia="Times New Roman" w:cs="Times New Roman"/>
          <w:color w:val="auto"/>
        </w:rPr>
        <w:t>or</w:t>
      </w:r>
      <w:r w:rsidR="79771EBA" w:rsidRPr="30BB2FE0">
        <w:rPr>
          <w:rFonts w:eastAsia="Times New Roman" w:cs="Times New Roman"/>
          <w:color w:val="auto"/>
        </w:rPr>
        <w:t xml:space="preserve"> panic</w:t>
      </w:r>
      <w:r w:rsidR="092EF698" w:rsidRPr="30BB2FE0">
        <w:rPr>
          <w:rFonts w:eastAsia="Times New Roman" w:cs="Times New Roman"/>
          <w:color w:val="auto"/>
        </w:rPr>
        <w:t xml:space="preserve"> in </w:t>
      </w:r>
      <w:r w:rsidR="0044719F" w:rsidRPr="30BB2FE0">
        <w:rPr>
          <w:rFonts w:eastAsia="Times New Roman" w:cs="Times New Roman"/>
          <w:color w:val="auto"/>
        </w:rPr>
        <w:t>one’s</w:t>
      </w:r>
      <w:r w:rsidR="092EF698" w:rsidRPr="30BB2FE0">
        <w:rPr>
          <w:rFonts w:eastAsia="Times New Roman" w:cs="Times New Roman"/>
          <w:color w:val="auto"/>
        </w:rPr>
        <w:t xml:space="preserve"> environment. One of the most consistent refrains in the data is that of some sense or iteration of a fear complex. Terms synonymous with this emotion occur often in the data. The </w:t>
      </w:r>
      <w:r w:rsidR="092EF698" w:rsidRPr="30BB2FE0">
        <w:rPr>
          <w:rFonts w:eastAsia="Times New Roman" w:cs="Times New Roman"/>
          <w:color w:val="auto"/>
        </w:rPr>
        <w:lastRenderedPageBreak/>
        <w:t>des</w:t>
      </w:r>
      <w:r w:rsidR="4FACC552" w:rsidRPr="30BB2FE0">
        <w:rPr>
          <w:rFonts w:eastAsia="Times New Roman" w:cs="Times New Roman"/>
          <w:color w:val="auto"/>
        </w:rPr>
        <w:t xml:space="preserve">criptions of this emotion by teachers, along with descriptions of guilt and shame, are some of the most compelling and where teachers showed the most emotion in interviews. </w:t>
      </w:r>
      <w:r w:rsidR="584C8F8F" w:rsidRPr="30BB2FE0">
        <w:rPr>
          <w:rFonts w:eastAsia="Times New Roman" w:cs="Times New Roman"/>
          <w:color w:val="auto"/>
        </w:rPr>
        <w:t xml:space="preserve">Speaking of a desire to be politically active about education policy on social media, </w:t>
      </w:r>
      <w:r w:rsidR="00D56A24">
        <w:rPr>
          <w:rFonts w:eastAsia="Times New Roman" w:cs="Times New Roman"/>
          <w:color w:val="auto"/>
        </w:rPr>
        <w:t>a 14-year veteran middle school teacher</w:t>
      </w:r>
      <w:r w:rsidR="584C8F8F" w:rsidRPr="30BB2FE0">
        <w:rPr>
          <w:rFonts w:eastAsia="Times New Roman" w:cs="Times New Roman"/>
          <w:color w:val="auto"/>
        </w:rPr>
        <w:t xml:space="preserve"> expressed reticence out of fear in saying, "I haven't posted it yet because. </w:t>
      </w:r>
      <w:bookmarkStart w:id="392" w:name="_Int_1CMZpB51"/>
      <w:r w:rsidR="584C8F8F" w:rsidRPr="30BB2FE0">
        <w:rPr>
          <w:rFonts w:eastAsia="Times New Roman" w:cs="Times New Roman"/>
          <w:color w:val="auto"/>
        </w:rPr>
        <w:t>Yeah</w:t>
      </w:r>
      <w:bookmarkEnd w:id="392"/>
      <w:r w:rsidR="584C8F8F" w:rsidRPr="30BB2FE0">
        <w:rPr>
          <w:rFonts w:eastAsia="Times New Roman" w:cs="Times New Roman"/>
          <w:color w:val="auto"/>
        </w:rPr>
        <w:t xml:space="preserve">. I'm afraid of reprisals." </w:t>
      </w:r>
      <w:r w:rsidR="00BE54B0">
        <w:rPr>
          <w:rFonts w:eastAsia="Times New Roman" w:cs="Times New Roman"/>
          <w:color w:val="auto"/>
        </w:rPr>
        <w:t xml:space="preserve">A </w:t>
      </w:r>
      <w:r w:rsidR="7B2B7443" w:rsidRPr="30BB2FE0">
        <w:rPr>
          <w:rFonts w:eastAsia="Times New Roman" w:cs="Times New Roman"/>
          <w:color w:val="auto"/>
        </w:rPr>
        <w:t>novice History teacher at a large urban high school, connected the attack on the district described above to fearful emotions:</w:t>
      </w:r>
    </w:p>
    <w:p w14:paraId="3DC13A37" w14:textId="2F64C101" w:rsidR="7B2B7443" w:rsidRPr="001A1FBD" w:rsidRDefault="7B2B7443" w:rsidP="30BB2FE0">
      <w:pPr>
        <w:spacing w:line="240" w:lineRule="auto"/>
        <w:ind w:left="720" w:firstLine="0"/>
        <w:rPr>
          <w:rFonts w:eastAsia="Times New Roman" w:cs="Times New Roman"/>
          <w:i/>
          <w:iCs/>
          <w:color w:val="auto"/>
        </w:rPr>
      </w:pPr>
      <w:r w:rsidRPr="30BB2FE0">
        <w:rPr>
          <w:rFonts w:eastAsia="Times New Roman" w:cs="Times New Roman"/>
          <w:i/>
          <w:iCs/>
          <w:color w:val="auto"/>
        </w:rPr>
        <w:t xml:space="preserve">Because of this talk of the school being taken over by the state, </w:t>
      </w:r>
      <w:bookmarkStart w:id="393" w:name="_Int_BM8nMixa"/>
      <w:r w:rsidRPr="30BB2FE0">
        <w:rPr>
          <w:rFonts w:eastAsia="Times New Roman" w:cs="Times New Roman"/>
          <w:i/>
          <w:iCs/>
          <w:color w:val="auto"/>
        </w:rPr>
        <w:t>they're</w:t>
      </w:r>
      <w:bookmarkEnd w:id="393"/>
      <w:r w:rsidRPr="30BB2FE0">
        <w:rPr>
          <w:rFonts w:eastAsia="Times New Roman" w:cs="Times New Roman"/>
          <w:i/>
          <w:iCs/>
          <w:color w:val="auto"/>
        </w:rPr>
        <w:t xml:space="preserve"> so scared that they </w:t>
      </w:r>
      <w:bookmarkStart w:id="394" w:name="_Int_4246w65O"/>
      <w:r w:rsidRPr="30BB2FE0">
        <w:rPr>
          <w:rFonts w:eastAsia="Times New Roman" w:cs="Times New Roman"/>
          <w:i/>
          <w:iCs/>
          <w:color w:val="auto"/>
        </w:rPr>
        <w:t>don't</w:t>
      </w:r>
      <w:bookmarkEnd w:id="394"/>
      <w:r w:rsidRPr="30BB2FE0">
        <w:rPr>
          <w:rFonts w:eastAsia="Times New Roman" w:cs="Times New Roman"/>
          <w:i/>
          <w:iCs/>
          <w:color w:val="auto"/>
        </w:rPr>
        <w:t xml:space="preserve"> want to do something different to try to fix that.</w:t>
      </w:r>
    </w:p>
    <w:p w14:paraId="3A2084B4" w14:textId="77777777" w:rsidR="00FE4023" w:rsidRPr="001A1FBD" w:rsidRDefault="00FE4023" w:rsidP="00564A07">
      <w:pPr>
        <w:spacing w:line="240" w:lineRule="auto"/>
        <w:ind w:left="720" w:firstLine="0"/>
        <w:rPr>
          <w:rFonts w:eastAsia="Times New Roman" w:cs="Times New Roman"/>
          <w:i/>
          <w:iCs/>
          <w:color w:val="auto"/>
        </w:rPr>
      </w:pPr>
    </w:p>
    <w:p w14:paraId="1CB2B609" w14:textId="61D59E5E" w:rsidR="31FC308C" w:rsidRPr="000F19A8" w:rsidRDefault="00BE54B0" w:rsidP="000F19A8">
      <w:pPr>
        <w:ind w:firstLine="0"/>
        <w:rPr>
          <w:rFonts w:eastAsia="Times New Roman" w:cs="Times New Roman"/>
          <w:color w:val="auto"/>
        </w:rPr>
      </w:pPr>
      <w:r>
        <w:rPr>
          <w:rFonts w:eastAsia="Times New Roman" w:cs="Times New Roman"/>
          <w:color w:val="auto"/>
        </w:rPr>
        <w:t>A</w:t>
      </w:r>
      <w:r w:rsidR="7B2B7443" w:rsidRPr="30BB2FE0">
        <w:rPr>
          <w:rFonts w:eastAsia="Times New Roman" w:cs="Times New Roman"/>
          <w:color w:val="auto"/>
        </w:rPr>
        <w:t xml:space="preserve"> </w:t>
      </w:r>
      <w:r>
        <w:rPr>
          <w:rFonts w:eastAsia="Times New Roman" w:cs="Times New Roman"/>
          <w:color w:val="auto"/>
        </w:rPr>
        <w:t>19</w:t>
      </w:r>
      <w:r w:rsidR="7B2B7443" w:rsidRPr="30BB2FE0">
        <w:rPr>
          <w:rFonts w:eastAsia="Times New Roman" w:cs="Times New Roman"/>
          <w:color w:val="auto"/>
        </w:rPr>
        <w:t xml:space="preserve">-year veteran in the same district expressed fear and dread for the future of education </w:t>
      </w:r>
      <w:r w:rsidR="008817EC" w:rsidRPr="30BB2FE0">
        <w:rPr>
          <w:rFonts w:eastAsia="Times New Roman" w:cs="Times New Roman"/>
          <w:color w:val="auto"/>
        </w:rPr>
        <w:t>itself,</w:t>
      </w:r>
      <w:r w:rsidR="7B2B7443" w:rsidRPr="30BB2FE0">
        <w:rPr>
          <w:rFonts w:eastAsia="Times New Roman" w:cs="Times New Roman"/>
          <w:color w:val="auto"/>
        </w:rPr>
        <w:t xml:space="preserve"> which is a </w:t>
      </w:r>
      <w:r w:rsidR="65B3D3AD" w:rsidRPr="30BB2FE0">
        <w:rPr>
          <w:rFonts w:eastAsia="Times New Roman" w:cs="Times New Roman"/>
          <w:color w:val="auto"/>
        </w:rPr>
        <w:t>grander</w:t>
      </w:r>
      <w:r w:rsidR="7B2B7443" w:rsidRPr="30BB2FE0">
        <w:rPr>
          <w:rFonts w:eastAsia="Times New Roman" w:cs="Times New Roman"/>
          <w:color w:val="auto"/>
        </w:rPr>
        <w:t>, but equally jarring feeling for a person who has chosen this work as their career:</w:t>
      </w:r>
    </w:p>
    <w:p w14:paraId="6E95626C" w14:textId="3299D84B" w:rsidR="7E57A2E8" w:rsidRPr="001A1FBD" w:rsidRDefault="60564249" w:rsidP="30BB2FE0">
      <w:pPr>
        <w:spacing w:line="240" w:lineRule="auto"/>
        <w:ind w:left="720" w:firstLine="0"/>
        <w:rPr>
          <w:rFonts w:eastAsia="Times New Roman" w:cs="Times New Roman"/>
          <w:i/>
          <w:iCs/>
          <w:color w:val="auto"/>
        </w:rPr>
      </w:pPr>
      <w:r w:rsidRPr="30BB2FE0">
        <w:rPr>
          <w:rFonts w:eastAsia="Times New Roman" w:cs="Times New Roman"/>
          <w:i/>
          <w:iCs/>
          <w:color w:val="auto"/>
        </w:rPr>
        <w:t xml:space="preserve">I truly am scared about the trajectory and the political rhetoric and policymaking </w:t>
      </w:r>
      <w:bookmarkStart w:id="395" w:name="_Int_rkkfKuVg"/>
      <w:r w:rsidRPr="30BB2FE0">
        <w:rPr>
          <w:rFonts w:eastAsia="Times New Roman" w:cs="Times New Roman"/>
          <w:i/>
          <w:iCs/>
          <w:color w:val="auto"/>
        </w:rPr>
        <w:t>that's</w:t>
      </w:r>
      <w:bookmarkEnd w:id="395"/>
      <w:r w:rsidRPr="30BB2FE0">
        <w:rPr>
          <w:rFonts w:eastAsia="Times New Roman" w:cs="Times New Roman"/>
          <w:i/>
          <w:iCs/>
          <w:color w:val="auto"/>
        </w:rPr>
        <w:t xml:space="preserve"> happening right now. It bothers me, frightens me. </w:t>
      </w:r>
      <w:bookmarkStart w:id="396" w:name="_Int_XbwbtPWc"/>
      <w:r w:rsidRPr="30BB2FE0">
        <w:rPr>
          <w:rFonts w:eastAsia="Times New Roman" w:cs="Times New Roman"/>
          <w:i/>
          <w:iCs/>
          <w:color w:val="auto"/>
        </w:rPr>
        <w:t>I'm</w:t>
      </w:r>
      <w:bookmarkEnd w:id="396"/>
      <w:r w:rsidRPr="30BB2FE0">
        <w:rPr>
          <w:rFonts w:eastAsia="Times New Roman" w:cs="Times New Roman"/>
          <w:i/>
          <w:iCs/>
          <w:color w:val="auto"/>
        </w:rPr>
        <w:t xml:space="preserve"> just </w:t>
      </w:r>
      <w:bookmarkStart w:id="397" w:name="_Int_fyg6MT02"/>
      <w:r w:rsidRPr="30BB2FE0">
        <w:rPr>
          <w:rFonts w:eastAsia="Times New Roman" w:cs="Times New Roman"/>
          <w:i/>
          <w:iCs/>
          <w:color w:val="auto"/>
        </w:rPr>
        <w:t>kind of scared</w:t>
      </w:r>
      <w:bookmarkEnd w:id="397"/>
      <w:r w:rsidRPr="30BB2FE0">
        <w:rPr>
          <w:rFonts w:eastAsia="Times New Roman" w:cs="Times New Roman"/>
          <w:i/>
          <w:iCs/>
          <w:color w:val="auto"/>
        </w:rPr>
        <w:t xml:space="preserve"> about the way things are going right now. And </w:t>
      </w:r>
      <w:bookmarkStart w:id="398" w:name="_Int_InxsoTAg"/>
      <w:r w:rsidRPr="30BB2FE0">
        <w:rPr>
          <w:rFonts w:eastAsia="Times New Roman" w:cs="Times New Roman"/>
          <w:i/>
          <w:iCs/>
          <w:color w:val="auto"/>
        </w:rPr>
        <w:t>I'm</w:t>
      </w:r>
      <w:bookmarkEnd w:id="398"/>
      <w:r w:rsidRPr="30BB2FE0">
        <w:rPr>
          <w:rFonts w:eastAsia="Times New Roman" w:cs="Times New Roman"/>
          <w:i/>
          <w:iCs/>
          <w:color w:val="auto"/>
        </w:rPr>
        <w:t xml:space="preserve"> easygoing and relaxed</w:t>
      </w:r>
      <w:r w:rsidR="26924BE1" w:rsidRPr="30BB2FE0">
        <w:rPr>
          <w:rFonts w:eastAsia="Times New Roman" w:cs="Times New Roman"/>
          <w:i/>
          <w:iCs/>
          <w:color w:val="auto"/>
        </w:rPr>
        <w:t>,</w:t>
      </w:r>
      <w:r w:rsidRPr="30BB2FE0">
        <w:rPr>
          <w:rFonts w:eastAsia="Times New Roman" w:cs="Times New Roman"/>
          <w:i/>
          <w:iCs/>
          <w:color w:val="auto"/>
        </w:rPr>
        <w:t xml:space="preserve"> and stuff rolls off my shoulder and always has</w:t>
      </w:r>
      <w:r w:rsidR="26924BE1" w:rsidRPr="30BB2FE0">
        <w:rPr>
          <w:rFonts w:eastAsia="Times New Roman" w:cs="Times New Roman"/>
          <w:i/>
          <w:iCs/>
          <w:color w:val="auto"/>
        </w:rPr>
        <w:t>,</w:t>
      </w:r>
      <w:r w:rsidRPr="30BB2FE0">
        <w:rPr>
          <w:rFonts w:eastAsia="Times New Roman" w:cs="Times New Roman"/>
          <w:i/>
          <w:iCs/>
          <w:color w:val="auto"/>
        </w:rPr>
        <w:t xml:space="preserve"> but I never felt that way before.</w:t>
      </w:r>
    </w:p>
    <w:p w14:paraId="7E9F1594" w14:textId="3C8A5B2A" w:rsidR="00B47A27" w:rsidRPr="001A1FBD" w:rsidRDefault="00B47A27" w:rsidP="00564A07">
      <w:pPr>
        <w:spacing w:line="240" w:lineRule="auto"/>
        <w:ind w:firstLine="0"/>
        <w:rPr>
          <w:rFonts w:eastAsia="Times New Roman" w:cs="Times New Roman"/>
          <w:color w:val="auto"/>
        </w:rPr>
      </w:pPr>
    </w:p>
    <w:p w14:paraId="712A5991" w14:textId="51695BDD" w:rsidR="000F19A8" w:rsidRPr="001A1FBD" w:rsidRDefault="7E57A2E8" w:rsidP="000F19A8">
      <w:pPr>
        <w:ind w:firstLine="0"/>
        <w:rPr>
          <w:rFonts w:eastAsia="Times New Roman" w:cs="Times New Roman"/>
          <w:color w:val="auto"/>
        </w:rPr>
      </w:pPr>
      <w:r w:rsidRPr="001A1FBD">
        <w:rPr>
          <w:rFonts w:eastAsia="Times New Roman" w:cs="Times New Roman"/>
          <w:color w:val="auto"/>
        </w:rPr>
        <w:t>This teacher</w:t>
      </w:r>
      <w:r w:rsidR="0B93985B" w:rsidRPr="001A1FBD">
        <w:rPr>
          <w:rFonts w:eastAsia="Times New Roman" w:cs="Times New Roman"/>
          <w:color w:val="auto"/>
        </w:rPr>
        <w:t xml:space="preserve">’s description of </w:t>
      </w:r>
      <w:r w:rsidR="001B0219" w:rsidRPr="001A1FBD">
        <w:rPr>
          <w:rFonts w:eastAsia="Times New Roman" w:cs="Times New Roman"/>
          <w:color w:val="auto"/>
        </w:rPr>
        <w:t>the environment as</w:t>
      </w:r>
      <w:r w:rsidR="0B93985B" w:rsidRPr="001A1FBD">
        <w:rPr>
          <w:rFonts w:eastAsia="Times New Roman" w:cs="Times New Roman"/>
          <w:color w:val="auto"/>
        </w:rPr>
        <w:t xml:space="preserve"> different than “before” is important, particularly for veteran teach</w:t>
      </w:r>
      <w:r w:rsidR="673CDA8A" w:rsidRPr="001A1FBD">
        <w:rPr>
          <w:rFonts w:eastAsia="Times New Roman" w:cs="Times New Roman"/>
          <w:color w:val="auto"/>
        </w:rPr>
        <w:t>e</w:t>
      </w:r>
      <w:r w:rsidR="0B93985B" w:rsidRPr="001A1FBD">
        <w:rPr>
          <w:rFonts w:eastAsia="Times New Roman" w:cs="Times New Roman"/>
          <w:color w:val="auto"/>
        </w:rPr>
        <w:t>rs who have weathered other policy eras in Oklahoma. Later discussion will unpack this concept, but as r</w:t>
      </w:r>
      <w:r w:rsidR="6D1F3ECC" w:rsidRPr="001A1FBD">
        <w:rPr>
          <w:rFonts w:eastAsia="Times New Roman" w:cs="Times New Roman"/>
          <w:color w:val="auto"/>
        </w:rPr>
        <w:t xml:space="preserve">elated to the fear participants described, that sentiment is important here. </w:t>
      </w:r>
      <w:r w:rsidR="19DEF2D6" w:rsidRPr="001A1FBD">
        <w:rPr>
          <w:rFonts w:eastAsia="Times New Roman" w:cs="Times New Roman"/>
          <w:color w:val="auto"/>
        </w:rPr>
        <w:t xml:space="preserve">This teacher, </w:t>
      </w:r>
      <w:r w:rsidRPr="001A1FBD">
        <w:rPr>
          <w:rFonts w:eastAsia="Times New Roman" w:cs="Times New Roman"/>
          <w:color w:val="auto"/>
        </w:rPr>
        <w:t>as w</w:t>
      </w:r>
      <w:r w:rsidR="0087C688" w:rsidRPr="001A1FBD">
        <w:rPr>
          <w:rFonts w:eastAsia="Times New Roman" w:cs="Times New Roman"/>
          <w:color w:val="auto"/>
        </w:rPr>
        <w:t>ith</w:t>
      </w:r>
      <w:r w:rsidRPr="001A1FBD">
        <w:rPr>
          <w:rFonts w:eastAsia="Times New Roman" w:cs="Times New Roman"/>
          <w:color w:val="auto"/>
        </w:rPr>
        <w:t xml:space="preserve"> as a dozen other participants, often double-checked that interview responses would be confidential, </w:t>
      </w:r>
      <w:r w:rsidR="00D65A82" w:rsidRPr="001A1FBD">
        <w:rPr>
          <w:rFonts w:eastAsia="Times New Roman" w:cs="Times New Roman"/>
          <w:color w:val="auto"/>
        </w:rPr>
        <w:t>while</w:t>
      </w:r>
      <w:r w:rsidRPr="001A1FBD">
        <w:rPr>
          <w:rFonts w:eastAsia="Times New Roman" w:cs="Times New Roman"/>
          <w:color w:val="auto"/>
        </w:rPr>
        <w:t xml:space="preserve"> a handful </w:t>
      </w:r>
      <w:r w:rsidR="00D65A82" w:rsidRPr="001A1FBD">
        <w:rPr>
          <w:rFonts w:eastAsia="Times New Roman" w:cs="Times New Roman"/>
          <w:color w:val="auto"/>
        </w:rPr>
        <w:t xml:space="preserve">more </w:t>
      </w:r>
      <w:r w:rsidRPr="001A1FBD">
        <w:rPr>
          <w:rFonts w:eastAsia="Times New Roman" w:cs="Times New Roman"/>
          <w:color w:val="auto"/>
        </w:rPr>
        <w:t>made jocular glance</w:t>
      </w:r>
      <w:r w:rsidR="00D65A82" w:rsidRPr="001A1FBD">
        <w:rPr>
          <w:rFonts w:eastAsia="Times New Roman" w:cs="Times New Roman"/>
          <w:color w:val="auto"/>
        </w:rPr>
        <w:t>s</w:t>
      </w:r>
      <w:r w:rsidRPr="001A1FBD">
        <w:rPr>
          <w:rFonts w:eastAsia="Times New Roman" w:cs="Times New Roman"/>
          <w:color w:val="auto"/>
        </w:rPr>
        <w:t xml:space="preserve"> at the ceiling and wondered if “someone is listening.” </w:t>
      </w:r>
      <w:r w:rsidR="00E413F6">
        <w:rPr>
          <w:rFonts w:eastAsia="Times New Roman" w:cs="Times New Roman"/>
          <w:color w:val="auto"/>
        </w:rPr>
        <w:t xml:space="preserve">A 15-year veteran teacher from </w:t>
      </w:r>
      <w:r w:rsidR="002464CB">
        <w:rPr>
          <w:rFonts w:eastAsia="Times New Roman" w:cs="Times New Roman"/>
          <w:color w:val="auto"/>
        </w:rPr>
        <w:t>a rural school</w:t>
      </w:r>
      <w:r w:rsidR="65726F5B" w:rsidRPr="001A1FBD">
        <w:rPr>
          <w:rFonts w:eastAsia="Times New Roman" w:cs="Times New Roman"/>
          <w:color w:val="auto"/>
        </w:rPr>
        <w:t xml:space="preserve"> spoke about the fear associated with parent complaints based on accidental inclusion of content they may object to by saying, "I'm scared to do anything. Somebody's going to get mad and put us on a list."</w:t>
      </w:r>
    </w:p>
    <w:p w14:paraId="4C90936D" w14:textId="10B3CCE0" w:rsidR="1869FB00" w:rsidRPr="000F19A8" w:rsidRDefault="002464CB" w:rsidP="000F19A8">
      <w:pPr>
        <w:ind w:firstLine="0"/>
        <w:rPr>
          <w:rFonts w:eastAsia="Times New Roman" w:cs="Times New Roman"/>
          <w:color w:val="auto"/>
        </w:rPr>
      </w:pPr>
      <w:r>
        <w:rPr>
          <w:rFonts w:eastAsia="Times New Roman" w:cs="Times New Roman"/>
          <w:color w:val="auto"/>
        </w:rPr>
        <w:lastRenderedPageBreak/>
        <w:t>Another</w:t>
      </w:r>
      <w:r w:rsidR="2FEA7DCD" w:rsidRPr="001A1FBD">
        <w:rPr>
          <w:rFonts w:eastAsia="Times New Roman" w:cs="Times New Roman"/>
          <w:color w:val="auto"/>
        </w:rPr>
        <w:t xml:space="preserve"> veteran of </w:t>
      </w:r>
      <w:r w:rsidR="4DE1D597" w:rsidRPr="001A1FBD">
        <w:rPr>
          <w:rFonts w:eastAsia="Times New Roman" w:cs="Times New Roman"/>
          <w:color w:val="auto"/>
        </w:rPr>
        <w:t>ov</w:t>
      </w:r>
      <w:r w:rsidR="00AE3919" w:rsidRPr="001A1FBD">
        <w:rPr>
          <w:rFonts w:eastAsia="Times New Roman" w:cs="Times New Roman"/>
          <w:color w:val="auto"/>
        </w:rPr>
        <w:t>e</w:t>
      </w:r>
      <w:r w:rsidR="4DE1D597" w:rsidRPr="001A1FBD">
        <w:rPr>
          <w:rFonts w:eastAsia="Times New Roman" w:cs="Times New Roman"/>
          <w:color w:val="auto"/>
        </w:rPr>
        <w:t>r 10 years,</w:t>
      </w:r>
      <w:r w:rsidR="2FEA7DCD" w:rsidRPr="001A1FBD">
        <w:rPr>
          <w:rFonts w:eastAsia="Times New Roman" w:cs="Times New Roman"/>
          <w:color w:val="auto"/>
        </w:rPr>
        <w:t xml:space="preserve"> described the prevailing nervousness</w:t>
      </w:r>
      <w:r w:rsidR="6B54FB3F" w:rsidRPr="001A1FBD">
        <w:rPr>
          <w:rFonts w:eastAsia="Times New Roman" w:cs="Times New Roman"/>
          <w:color w:val="auto"/>
        </w:rPr>
        <w:t xml:space="preserve">, </w:t>
      </w:r>
      <w:r w:rsidR="00E56501">
        <w:rPr>
          <w:rFonts w:eastAsia="Times New Roman" w:cs="Times New Roman"/>
          <w:color w:val="auto"/>
        </w:rPr>
        <w:t>regulation to content</w:t>
      </w:r>
      <w:r w:rsidR="6B54FB3F" w:rsidRPr="001A1FBD">
        <w:rPr>
          <w:rFonts w:eastAsia="Times New Roman" w:cs="Times New Roman"/>
          <w:color w:val="auto"/>
        </w:rPr>
        <w:t>,</w:t>
      </w:r>
      <w:r w:rsidR="2FEA7DCD" w:rsidRPr="001A1FBD">
        <w:rPr>
          <w:rFonts w:eastAsia="Times New Roman" w:cs="Times New Roman"/>
          <w:color w:val="auto"/>
        </w:rPr>
        <w:t xml:space="preserve"> a</w:t>
      </w:r>
      <w:r w:rsidR="4BE5B65B" w:rsidRPr="001A1FBD">
        <w:rPr>
          <w:rFonts w:eastAsia="Times New Roman" w:cs="Times New Roman"/>
          <w:color w:val="auto"/>
        </w:rPr>
        <w:t>nd</w:t>
      </w:r>
      <w:r w:rsidR="2FEA7DCD" w:rsidRPr="001A1FBD">
        <w:rPr>
          <w:rFonts w:eastAsia="Times New Roman" w:cs="Times New Roman"/>
          <w:color w:val="auto"/>
        </w:rPr>
        <w:t xml:space="preserve"> </w:t>
      </w:r>
      <w:r w:rsidR="00E56501">
        <w:rPr>
          <w:rFonts w:eastAsia="Times New Roman" w:cs="Times New Roman"/>
          <w:color w:val="auto"/>
        </w:rPr>
        <w:t>perceived</w:t>
      </w:r>
      <w:r w:rsidR="2FEA7DCD" w:rsidRPr="001A1FBD">
        <w:rPr>
          <w:rFonts w:eastAsia="Times New Roman" w:cs="Times New Roman"/>
          <w:color w:val="auto"/>
        </w:rPr>
        <w:t xml:space="preserve"> confusion:</w:t>
      </w:r>
    </w:p>
    <w:p w14:paraId="3262A600" w14:textId="23AD49D2" w:rsidR="2FEA7DCD" w:rsidRPr="001A1FBD" w:rsidRDefault="13FC7A1F" w:rsidP="00564A07">
      <w:pPr>
        <w:spacing w:line="240" w:lineRule="auto"/>
        <w:ind w:left="720" w:firstLine="0"/>
        <w:rPr>
          <w:rFonts w:eastAsia="Times New Roman" w:cs="Times New Roman"/>
          <w:i/>
          <w:iCs/>
          <w:color w:val="auto"/>
        </w:rPr>
      </w:pPr>
      <w:r w:rsidRPr="001A1FBD">
        <w:rPr>
          <w:rFonts w:eastAsia="Times New Roman" w:cs="Times New Roman"/>
          <w:i/>
          <w:iCs/>
          <w:color w:val="auto"/>
        </w:rPr>
        <w:t>At this point I am nervous to teach anything. Again, 'critical', you know, 'critical reading', 'critical writing', 'critical thinking'.</w:t>
      </w:r>
    </w:p>
    <w:p w14:paraId="76C8BCDD" w14:textId="2415219E" w:rsidR="00B47A27" w:rsidRPr="001A1FBD" w:rsidRDefault="00B47A27" w:rsidP="00564A07">
      <w:pPr>
        <w:spacing w:line="240" w:lineRule="auto"/>
        <w:ind w:firstLine="0"/>
        <w:rPr>
          <w:rFonts w:eastAsia="Times New Roman" w:cs="Times New Roman"/>
          <w:color w:val="auto"/>
        </w:rPr>
      </w:pPr>
    </w:p>
    <w:p w14:paraId="02659685" w14:textId="105FF7E5" w:rsidR="45C820B9" w:rsidRPr="001A1FBD" w:rsidRDefault="036AEFEA" w:rsidP="00564A07">
      <w:pPr>
        <w:ind w:firstLine="0"/>
        <w:rPr>
          <w:rFonts w:eastAsia="Times New Roman" w:cs="Times New Roman"/>
          <w:color w:val="auto"/>
        </w:rPr>
      </w:pPr>
      <w:r w:rsidRPr="30BB2FE0">
        <w:rPr>
          <w:rFonts w:eastAsia="Times New Roman" w:cs="Times New Roman"/>
          <w:color w:val="auto"/>
        </w:rPr>
        <w:t>The inclusion of a term like “critical” previously thought by teachers to be a positive, amoral skill for a public school education in weaponized political rhetoric on “indoctrination” seemed to be damaging for teachers</w:t>
      </w:r>
      <w:r w:rsidR="29F9E071" w:rsidRPr="30BB2FE0">
        <w:rPr>
          <w:rFonts w:eastAsia="Times New Roman" w:cs="Times New Roman"/>
          <w:color w:val="auto"/>
        </w:rPr>
        <w:t xml:space="preserve"> from a politically neutral place of mourning </w:t>
      </w:r>
      <w:r w:rsidR="002464CB">
        <w:rPr>
          <w:rFonts w:eastAsia="Times New Roman" w:cs="Times New Roman"/>
          <w:color w:val="auto"/>
        </w:rPr>
        <w:t>the death of</w:t>
      </w:r>
      <w:r w:rsidR="29F9E071" w:rsidRPr="30BB2FE0">
        <w:rPr>
          <w:rFonts w:eastAsia="Times New Roman" w:cs="Times New Roman"/>
          <w:color w:val="auto"/>
        </w:rPr>
        <w:t xml:space="preserve"> content-specific discipline.</w:t>
      </w:r>
      <w:r w:rsidR="00976CC9" w:rsidRPr="30BB2FE0">
        <w:rPr>
          <w:rFonts w:eastAsia="Times New Roman" w:cs="Times New Roman"/>
          <w:color w:val="auto"/>
        </w:rPr>
        <w:t xml:space="preserve"> </w:t>
      </w:r>
      <w:r w:rsidR="45C820B9" w:rsidRPr="30BB2FE0">
        <w:rPr>
          <w:rFonts w:eastAsia="Times New Roman" w:cs="Times New Roman"/>
          <w:color w:val="auto"/>
        </w:rPr>
        <w:t xml:space="preserve">The dread described in these interviews was palpable. Teachers were apt to cry, turn red in the face, raise their voices, stand, </w:t>
      </w:r>
      <w:r w:rsidR="004475B8" w:rsidRPr="30BB2FE0">
        <w:rPr>
          <w:rFonts w:eastAsia="Times New Roman" w:cs="Times New Roman"/>
          <w:color w:val="auto"/>
        </w:rPr>
        <w:t xml:space="preserve">fall silent, laugh, or </w:t>
      </w:r>
      <w:r w:rsidR="45C820B9" w:rsidRPr="30BB2FE0">
        <w:rPr>
          <w:rFonts w:eastAsia="Times New Roman" w:cs="Times New Roman"/>
          <w:color w:val="auto"/>
        </w:rPr>
        <w:t>tremble when describing emotions associated with the interaction of these policies and thei</w:t>
      </w:r>
      <w:r w:rsidR="2F2A5A1F" w:rsidRPr="30BB2FE0">
        <w:rPr>
          <w:rFonts w:eastAsia="Times New Roman" w:cs="Times New Roman"/>
          <w:color w:val="auto"/>
        </w:rPr>
        <w:t>r fear surrounding it.</w:t>
      </w:r>
      <w:r w:rsidR="5BECCD2C" w:rsidRPr="30BB2FE0">
        <w:rPr>
          <w:rFonts w:eastAsia="Times New Roman" w:cs="Times New Roman"/>
          <w:color w:val="auto"/>
        </w:rPr>
        <w:t xml:space="preserve"> These building-level phenomena</w:t>
      </w:r>
      <w:r w:rsidR="4B159905" w:rsidRPr="30BB2FE0">
        <w:rPr>
          <w:rFonts w:eastAsia="Times New Roman" w:cs="Times New Roman"/>
          <w:color w:val="auto"/>
        </w:rPr>
        <w:t>—</w:t>
      </w:r>
      <w:r w:rsidR="5BECCD2C" w:rsidRPr="30BB2FE0">
        <w:rPr>
          <w:rFonts w:eastAsia="Times New Roman" w:cs="Times New Roman"/>
          <w:color w:val="auto"/>
        </w:rPr>
        <w:t xml:space="preserve">supportive </w:t>
      </w:r>
      <w:bookmarkStart w:id="399" w:name="_Int_xnTNGllO"/>
      <w:r w:rsidR="5BECCD2C" w:rsidRPr="30BB2FE0">
        <w:rPr>
          <w:rFonts w:eastAsia="Times New Roman" w:cs="Times New Roman"/>
          <w:color w:val="auto"/>
        </w:rPr>
        <w:t>principals</w:t>
      </w:r>
      <w:bookmarkEnd w:id="399"/>
      <w:r w:rsidR="5BECCD2C" w:rsidRPr="30BB2FE0">
        <w:rPr>
          <w:rFonts w:eastAsia="Times New Roman" w:cs="Times New Roman"/>
          <w:color w:val="auto"/>
        </w:rPr>
        <w:t>, the power of a trickle-down</w:t>
      </w:r>
      <w:r w:rsidR="2F2A5A1F" w:rsidRPr="30BB2FE0">
        <w:rPr>
          <w:rFonts w:eastAsia="Times New Roman" w:cs="Times New Roman"/>
          <w:color w:val="auto"/>
        </w:rPr>
        <w:t xml:space="preserve"> </w:t>
      </w:r>
      <w:r w:rsidR="4CD1733B" w:rsidRPr="30BB2FE0">
        <w:rPr>
          <w:rFonts w:eastAsia="Times New Roman" w:cs="Times New Roman"/>
          <w:color w:val="auto"/>
        </w:rPr>
        <w:t>quality of policy, and the fear generated in that environment</w:t>
      </w:r>
      <w:r w:rsidR="0D1297C0" w:rsidRPr="30BB2FE0">
        <w:rPr>
          <w:rFonts w:eastAsia="Times New Roman" w:cs="Times New Roman"/>
          <w:color w:val="auto"/>
        </w:rPr>
        <w:t>—</w:t>
      </w:r>
      <w:r w:rsidR="4CD1733B" w:rsidRPr="30BB2FE0">
        <w:rPr>
          <w:rFonts w:eastAsia="Times New Roman" w:cs="Times New Roman"/>
          <w:color w:val="auto"/>
        </w:rPr>
        <w:t xml:space="preserve">assert the importance of the study to the body of literature. </w:t>
      </w:r>
    </w:p>
    <w:p w14:paraId="6BF8B3A3" w14:textId="5C680BD9" w:rsidR="31FC308C" w:rsidRPr="00976CC9" w:rsidRDefault="3E56D3AC" w:rsidP="00BC5C22">
      <w:pPr>
        <w:rPr>
          <w:rFonts w:eastAsia="Times New Roman" w:cs="Times New Roman"/>
          <w:color w:val="auto"/>
        </w:rPr>
      </w:pPr>
      <w:r w:rsidRPr="001A1FBD">
        <w:rPr>
          <w:rFonts w:eastAsia="Times New Roman" w:cs="Times New Roman"/>
          <w:color w:val="auto"/>
        </w:rPr>
        <w:t xml:space="preserve">Another dimension of data that was common across many interviews was the metaphorical description of the current policy environment as one where something could go wrong, or a teacher could come to harm at any second without warning. </w:t>
      </w:r>
      <w:r w:rsidR="00684D07">
        <w:rPr>
          <w:rFonts w:eastAsia="Times New Roman" w:cs="Times New Roman"/>
          <w:color w:val="auto"/>
        </w:rPr>
        <w:t xml:space="preserve">A 5-year teacher </w:t>
      </w:r>
      <w:r w:rsidR="329EA321" w:rsidRPr="001A1FBD">
        <w:rPr>
          <w:rFonts w:eastAsia="Times New Roman" w:cs="Times New Roman"/>
          <w:color w:val="auto"/>
        </w:rPr>
        <w:t xml:space="preserve">articulated this quality and its effect on </w:t>
      </w:r>
      <w:r w:rsidR="00684D07">
        <w:rPr>
          <w:rFonts w:eastAsia="Times New Roman" w:cs="Times New Roman"/>
          <w:color w:val="auto"/>
        </w:rPr>
        <w:t>their</w:t>
      </w:r>
      <w:r w:rsidR="329EA321" w:rsidRPr="001A1FBD">
        <w:rPr>
          <w:rFonts w:eastAsia="Times New Roman" w:cs="Times New Roman"/>
          <w:color w:val="auto"/>
        </w:rPr>
        <w:t xml:space="preserve"> role as an English Language Arts department head in a large suburban middle school:</w:t>
      </w:r>
    </w:p>
    <w:p w14:paraId="4570DCED" w14:textId="6B4278F9" w:rsidR="329EA321" w:rsidRPr="001A1FBD" w:rsidRDefault="1287B75E" w:rsidP="30BB2FE0">
      <w:pPr>
        <w:spacing w:line="240" w:lineRule="auto"/>
        <w:ind w:left="720" w:firstLine="0"/>
        <w:rPr>
          <w:rFonts w:eastAsia="Times New Roman" w:cs="Times New Roman"/>
          <w:i/>
          <w:iCs/>
          <w:color w:val="auto"/>
        </w:rPr>
      </w:pPr>
      <w:r w:rsidRPr="30BB2FE0">
        <w:rPr>
          <w:rFonts w:eastAsia="Times New Roman" w:cs="Times New Roman"/>
          <w:i/>
          <w:iCs/>
          <w:color w:val="auto"/>
        </w:rPr>
        <w:t xml:space="preserve">It feels a little bit like a landmine kind of situation. Like, </w:t>
      </w:r>
      <w:bookmarkStart w:id="400" w:name="_Int_BObbI4ct"/>
      <w:r w:rsidRPr="30BB2FE0">
        <w:rPr>
          <w:rFonts w:eastAsia="Times New Roman" w:cs="Times New Roman"/>
          <w:i/>
          <w:iCs/>
          <w:color w:val="auto"/>
        </w:rPr>
        <w:t>don't</w:t>
      </w:r>
      <w:bookmarkEnd w:id="400"/>
      <w:r w:rsidRPr="30BB2FE0">
        <w:rPr>
          <w:rFonts w:eastAsia="Times New Roman" w:cs="Times New Roman"/>
          <w:i/>
          <w:iCs/>
          <w:color w:val="auto"/>
        </w:rPr>
        <w:t xml:space="preserve"> step here or it might cause a problem and </w:t>
      </w:r>
      <w:bookmarkStart w:id="401" w:name="_Int_FbhBr1Tn"/>
      <w:r w:rsidRPr="30BB2FE0">
        <w:rPr>
          <w:rFonts w:eastAsia="Times New Roman" w:cs="Times New Roman"/>
          <w:i/>
          <w:iCs/>
          <w:color w:val="auto"/>
        </w:rPr>
        <w:t>don't</w:t>
      </w:r>
      <w:bookmarkEnd w:id="401"/>
      <w:r w:rsidRPr="30BB2FE0">
        <w:rPr>
          <w:rFonts w:eastAsia="Times New Roman" w:cs="Times New Roman"/>
          <w:i/>
          <w:iCs/>
          <w:color w:val="auto"/>
        </w:rPr>
        <w:t xml:space="preserve"> step here. Or it could blow up these issues or whatever. And </w:t>
      </w:r>
      <w:r w:rsidR="00FA7DD5" w:rsidRPr="30BB2FE0">
        <w:rPr>
          <w:rFonts w:eastAsia="Times New Roman" w:cs="Times New Roman"/>
          <w:i/>
          <w:iCs/>
          <w:color w:val="auto"/>
        </w:rPr>
        <w:t>so,</w:t>
      </w:r>
      <w:r w:rsidRPr="30BB2FE0">
        <w:rPr>
          <w:rFonts w:eastAsia="Times New Roman" w:cs="Times New Roman"/>
          <w:i/>
          <w:iCs/>
          <w:color w:val="auto"/>
        </w:rPr>
        <w:t xml:space="preserve"> it feels that way sometimes. And so especially as department head, I feel like I </w:t>
      </w:r>
      <w:bookmarkStart w:id="402" w:name="_Int_1K4k8DLL"/>
      <w:proofErr w:type="gramStart"/>
      <w:r w:rsidRPr="30BB2FE0">
        <w:rPr>
          <w:rFonts w:eastAsia="Times New Roman" w:cs="Times New Roman"/>
          <w:i/>
          <w:iCs/>
          <w:color w:val="auto"/>
        </w:rPr>
        <w:t>have to</w:t>
      </w:r>
      <w:bookmarkEnd w:id="402"/>
      <w:proofErr w:type="gramEnd"/>
      <w:r w:rsidRPr="30BB2FE0">
        <w:rPr>
          <w:rFonts w:eastAsia="Times New Roman" w:cs="Times New Roman"/>
          <w:i/>
          <w:iCs/>
          <w:color w:val="auto"/>
        </w:rPr>
        <w:t xml:space="preserve"> know where the landmines are </w:t>
      </w:r>
      <w:bookmarkStart w:id="403" w:name="_Int_puyFnlgc"/>
      <w:proofErr w:type="gramStart"/>
      <w:r w:rsidRPr="30BB2FE0">
        <w:rPr>
          <w:rFonts w:eastAsia="Times New Roman" w:cs="Times New Roman"/>
          <w:i/>
          <w:iCs/>
          <w:color w:val="auto"/>
        </w:rPr>
        <w:t>in order to</w:t>
      </w:r>
      <w:bookmarkEnd w:id="403"/>
      <w:proofErr w:type="gramEnd"/>
      <w:r w:rsidRPr="30BB2FE0">
        <w:rPr>
          <w:rFonts w:eastAsia="Times New Roman" w:cs="Times New Roman"/>
          <w:i/>
          <w:iCs/>
          <w:color w:val="auto"/>
        </w:rPr>
        <w:t xml:space="preserve"> help instruct other teachers to know how to handle things. </w:t>
      </w:r>
    </w:p>
    <w:p w14:paraId="31A43338" w14:textId="167EED93" w:rsidR="00B47A27" w:rsidRPr="001A1FBD" w:rsidRDefault="00B47A27" w:rsidP="00564A07">
      <w:pPr>
        <w:spacing w:line="240" w:lineRule="auto"/>
        <w:ind w:firstLine="0"/>
        <w:rPr>
          <w:rFonts w:eastAsia="Times New Roman" w:cs="Times New Roman"/>
          <w:color w:val="auto"/>
        </w:rPr>
      </w:pPr>
    </w:p>
    <w:p w14:paraId="1A9DE38C" w14:textId="68D02D43" w:rsidR="0E80DD60" w:rsidRPr="001A1FBD" w:rsidRDefault="00990AD0" w:rsidP="00564A07">
      <w:pPr>
        <w:ind w:firstLine="0"/>
        <w:rPr>
          <w:rFonts w:eastAsia="Times New Roman" w:cs="Times New Roman"/>
          <w:color w:val="auto"/>
        </w:rPr>
      </w:pPr>
      <w:r w:rsidRPr="5BBA59FB">
        <w:rPr>
          <w:rFonts w:eastAsia="Times New Roman" w:cs="Times New Roman"/>
          <w:color w:val="auto"/>
        </w:rPr>
        <w:t xml:space="preserve">The “impossible” nature of the “landmine” imagery was present in a large part of the data. </w:t>
      </w:r>
      <w:r w:rsidR="0E80DD60" w:rsidRPr="5BBA59FB">
        <w:rPr>
          <w:rFonts w:eastAsia="Times New Roman" w:cs="Times New Roman"/>
          <w:color w:val="auto"/>
        </w:rPr>
        <w:t xml:space="preserve">quality wherein teachers at opposite ends of the </w:t>
      </w:r>
      <w:r w:rsidR="00191B0B" w:rsidRPr="5BBA59FB">
        <w:rPr>
          <w:rFonts w:eastAsia="Times New Roman" w:cs="Times New Roman"/>
          <w:color w:val="auto"/>
        </w:rPr>
        <w:t xml:space="preserve">ideological </w:t>
      </w:r>
      <w:r w:rsidR="0E80DD60" w:rsidRPr="5BBA59FB">
        <w:rPr>
          <w:rFonts w:eastAsia="Times New Roman" w:cs="Times New Roman"/>
          <w:color w:val="auto"/>
        </w:rPr>
        <w:t>spectrum</w:t>
      </w:r>
      <w:r w:rsidR="00191B0B" w:rsidRPr="5BBA59FB">
        <w:rPr>
          <w:rFonts w:eastAsia="Times New Roman" w:cs="Times New Roman"/>
          <w:color w:val="auto"/>
        </w:rPr>
        <w:t xml:space="preserve"> </w:t>
      </w:r>
      <w:r w:rsidR="0E80DD60" w:rsidRPr="5BBA59FB">
        <w:rPr>
          <w:rFonts w:eastAsia="Times New Roman" w:cs="Times New Roman"/>
          <w:color w:val="auto"/>
        </w:rPr>
        <w:t>feel trapped and unable to do their work safely but for opp</w:t>
      </w:r>
      <w:r w:rsidR="089E791E" w:rsidRPr="5BBA59FB">
        <w:rPr>
          <w:rFonts w:eastAsia="Times New Roman" w:cs="Times New Roman"/>
          <w:color w:val="auto"/>
        </w:rPr>
        <w:t>osite reasons will be explored in a future subtheme</w:t>
      </w:r>
      <w:r w:rsidR="00191B0B" w:rsidRPr="5BBA59FB">
        <w:rPr>
          <w:rFonts w:eastAsia="Times New Roman" w:cs="Times New Roman"/>
          <w:color w:val="auto"/>
        </w:rPr>
        <w:t>. T</w:t>
      </w:r>
      <w:r w:rsidR="089E791E" w:rsidRPr="5BBA59FB">
        <w:rPr>
          <w:rFonts w:eastAsia="Times New Roman" w:cs="Times New Roman"/>
          <w:color w:val="auto"/>
        </w:rPr>
        <w:t xml:space="preserve">he language </w:t>
      </w:r>
      <w:r w:rsidR="089E791E" w:rsidRPr="5BBA59FB">
        <w:rPr>
          <w:rFonts w:eastAsia="Times New Roman" w:cs="Times New Roman"/>
          <w:color w:val="auto"/>
        </w:rPr>
        <w:lastRenderedPageBreak/>
        <w:t>of “landmine</w:t>
      </w:r>
      <w:r w:rsidR="1E2F844D" w:rsidRPr="5BBA59FB">
        <w:rPr>
          <w:rFonts w:eastAsia="Times New Roman" w:cs="Times New Roman"/>
          <w:color w:val="auto"/>
        </w:rPr>
        <w:t>,</w:t>
      </w:r>
      <w:r w:rsidR="1124CA83" w:rsidRPr="5BBA59FB">
        <w:rPr>
          <w:rFonts w:eastAsia="Times New Roman" w:cs="Times New Roman"/>
          <w:color w:val="auto"/>
        </w:rPr>
        <w:t>”</w:t>
      </w:r>
      <w:r w:rsidR="089E791E" w:rsidRPr="5BBA59FB">
        <w:rPr>
          <w:rFonts w:eastAsia="Times New Roman" w:cs="Times New Roman"/>
          <w:color w:val="auto"/>
        </w:rPr>
        <w:t xml:space="preserve"> </w:t>
      </w:r>
      <w:r w:rsidR="5FD5539B" w:rsidRPr="5BBA59FB">
        <w:rPr>
          <w:rFonts w:eastAsia="Times New Roman" w:cs="Times New Roman"/>
          <w:color w:val="auto"/>
        </w:rPr>
        <w:t>“</w:t>
      </w:r>
      <w:r w:rsidR="089E791E" w:rsidRPr="5BBA59FB">
        <w:rPr>
          <w:rFonts w:eastAsia="Times New Roman" w:cs="Times New Roman"/>
          <w:color w:val="auto"/>
        </w:rPr>
        <w:t>minefield</w:t>
      </w:r>
      <w:r w:rsidR="05FD2AE4" w:rsidRPr="5BBA59FB">
        <w:rPr>
          <w:rFonts w:eastAsia="Times New Roman" w:cs="Times New Roman"/>
          <w:color w:val="auto"/>
        </w:rPr>
        <w:t>,</w:t>
      </w:r>
      <w:r w:rsidR="25C06541" w:rsidRPr="5BBA59FB">
        <w:rPr>
          <w:rFonts w:eastAsia="Times New Roman" w:cs="Times New Roman"/>
          <w:color w:val="auto"/>
        </w:rPr>
        <w:t>”</w:t>
      </w:r>
      <w:r w:rsidR="089E791E" w:rsidRPr="5BBA59FB">
        <w:rPr>
          <w:rFonts w:eastAsia="Times New Roman" w:cs="Times New Roman"/>
          <w:color w:val="auto"/>
        </w:rPr>
        <w:t xml:space="preserve"> and </w:t>
      </w:r>
      <w:r w:rsidR="6DDB5F73" w:rsidRPr="5BBA59FB">
        <w:rPr>
          <w:rFonts w:eastAsia="Times New Roman" w:cs="Times New Roman"/>
          <w:color w:val="auto"/>
        </w:rPr>
        <w:t>“</w:t>
      </w:r>
      <w:r w:rsidR="089E791E" w:rsidRPr="5BBA59FB">
        <w:rPr>
          <w:rFonts w:eastAsia="Times New Roman" w:cs="Times New Roman"/>
          <w:color w:val="auto"/>
        </w:rPr>
        <w:t>eggshells</w:t>
      </w:r>
      <w:r w:rsidR="43CFD675" w:rsidRPr="5BBA59FB">
        <w:rPr>
          <w:rFonts w:eastAsia="Times New Roman" w:cs="Times New Roman"/>
          <w:color w:val="auto"/>
        </w:rPr>
        <w:t>”</w:t>
      </w:r>
      <w:r w:rsidR="089E791E" w:rsidRPr="5BBA59FB">
        <w:rPr>
          <w:rFonts w:eastAsia="Times New Roman" w:cs="Times New Roman"/>
          <w:color w:val="auto"/>
        </w:rPr>
        <w:t xml:space="preserve"> a</w:t>
      </w:r>
      <w:r w:rsidR="00C74F5C" w:rsidRPr="5BBA59FB">
        <w:rPr>
          <w:rFonts w:eastAsia="Times New Roman" w:cs="Times New Roman"/>
          <w:color w:val="auto"/>
        </w:rPr>
        <w:t>s</w:t>
      </w:r>
      <w:r w:rsidR="089E791E" w:rsidRPr="5BBA59FB">
        <w:rPr>
          <w:rFonts w:eastAsia="Times New Roman" w:cs="Times New Roman"/>
          <w:color w:val="auto"/>
        </w:rPr>
        <w:t xml:space="preserve"> indicative of the fear paradigm created by the current policy environment</w:t>
      </w:r>
      <w:r w:rsidR="00191B0B" w:rsidRPr="5BBA59FB">
        <w:rPr>
          <w:rFonts w:eastAsia="Times New Roman" w:cs="Times New Roman"/>
          <w:color w:val="auto"/>
        </w:rPr>
        <w:t xml:space="preserve"> </w:t>
      </w:r>
      <w:r w:rsidR="31C97744" w:rsidRPr="5BBA59FB">
        <w:rPr>
          <w:rFonts w:eastAsia="Times New Roman" w:cs="Times New Roman"/>
          <w:color w:val="auto"/>
        </w:rPr>
        <w:t>must</w:t>
      </w:r>
      <w:r w:rsidR="00191B0B" w:rsidRPr="5BBA59FB">
        <w:rPr>
          <w:rFonts w:eastAsia="Times New Roman" w:cs="Times New Roman"/>
          <w:color w:val="auto"/>
        </w:rPr>
        <w:t xml:space="preserve"> be seen as </w:t>
      </w:r>
      <w:r w:rsidR="007C5C74" w:rsidRPr="5BBA59FB">
        <w:rPr>
          <w:rFonts w:eastAsia="Times New Roman" w:cs="Times New Roman"/>
          <w:color w:val="auto"/>
        </w:rPr>
        <w:t xml:space="preserve">evidence of low well-being due to state-level controlling </w:t>
      </w:r>
      <w:r w:rsidR="00857CFF" w:rsidRPr="00857CFF">
        <w:rPr>
          <w:rFonts w:eastAsia="Times New Roman" w:cs="Times New Roman"/>
          <w:color w:val="auto"/>
        </w:rPr>
        <w:t>policies</w:t>
      </w:r>
      <w:r w:rsidR="089E791E" w:rsidRPr="5BBA59FB">
        <w:rPr>
          <w:rFonts w:eastAsia="Times New Roman" w:cs="Times New Roman"/>
          <w:color w:val="auto"/>
        </w:rPr>
        <w:t>.</w:t>
      </w:r>
    </w:p>
    <w:p w14:paraId="5238846E" w14:textId="1AF9C813" w:rsidR="2F2A5A1F" w:rsidRPr="001A1FBD" w:rsidRDefault="2F2A5A1F" w:rsidP="00564A07">
      <w:pPr>
        <w:rPr>
          <w:rFonts w:eastAsia="Times New Roman" w:cs="Times New Roman"/>
          <w:color w:val="auto"/>
        </w:rPr>
      </w:pPr>
      <w:r w:rsidRPr="30BB2FE0">
        <w:rPr>
          <w:rFonts w:eastAsia="Times New Roman" w:cs="Times New Roman"/>
          <w:color w:val="auto"/>
        </w:rPr>
        <w:t xml:space="preserve">The theoretical intersection of SDT and SIT has been discussed, but it is important to underscore here the power a policy </w:t>
      </w:r>
      <w:r w:rsidR="3D78BE97" w:rsidRPr="30BB2FE0">
        <w:rPr>
          <w:rFonts w:eastAsia="Times New Roman" w:cs="Times New Roman"/>
          <w:color w:val="auto"/>
        </w:rPr>
        <w:t>must</w:t>
      </w:r>
      <w:r w:rsidRPr="30BB2FE0">
        <w:rPr>
          <w:rFonts w:eastAsia="Times New Roman" w:cs="Times New Roman"/>
          <w:color w:val="auto"/>
        </w:rPr>
        <w:t xml:space="preserve"> </w:t>
      </w:r>
      <w:r w:rsidR="00FA7DD5" w:rsidRPr="30BB2FE0">
        <w:rPr>
          <w:rFonts w:eastAsia="Times New Roman" w:cs="Times New Roman"/>
          <w:color w:val="auto"/>
        </w:rPr>
        <w:t>affect</w:t>
      </w:r>
      <w:r w:rsidRPr="30BB2FE0">
        <w:rPr>
          <w:rFonts w:eastAsia="Times New Roman" w:cs="Times New Roman"/>
          <w:color w:val="auto"/>
        </w:rPr>
        <w:t xml:space="preserve"> a person’s well-being particularly because their work is so intertwined with their sense of self</w:t>
      </w:r>
      <w:r w:rsidR="48F44F5E" w:rsidRPr="30BB2FE0">
        <w:rPr>
          <w:rFonts w:eastAsia="Times New Roman" w:cs="Times New Roman"/>
          <w:color w:val="auto"/>
        </w:rPr>
        <w:t xml:space="preserve">, determination, and identity. </w:t>
      </w:r>
      <w:r w:rsidR="5AF9D260" w:rsidRPr="30BB2FE0">
        <w:rPr>
          <w:rFonts w:eastAsia="Times New Roman" w:cs="Times New Roman"/>
          <w:color w:val="auto"/>
        </w:rPr>
        <w:t>The following subthemes will unpack the importance of this theoretical intersection in the data and then provide a hopeful look at a positive trait and further discussion of w</w:t>
      </w:r>
      <w:r w:rsidR="009B6A42">
        <w:rPr>
          <w:rFonts w:eastAsia="Times New Roman" w:cs="Times New Roman"/>
          <w:color w:val="auto"/>
        </w:rPr>
        <w:t>ell-being</w:t>
      </w:r>
      <w:r w:rsidR="5AF9D260" w:rsidRPr="30BB2FE0">
        <w:rPr>
          <w:rFonts w:eastAsia="Times New Roman" w:cs="Times New Roman"/>
          <w:color w:val="auto"/>
        </w:rPr>
        <w:t xml:space="preserve"> complexity within this policy environment. As these dimensions are explored, the</w:t>
      </w:r>
      <w:r w:rsidR="67B195B0" w:rsidRPr="30BB2FE0">
        <w:rPr>
          <w:rFonts w:eastAsia="Times New Roman" w:cs="Times New Roman"/>
          <w:color w:val="auto"/>
        </w:rPr>
        <w:t xml:space="preserve"> stark element of fear within </w:t>
      </w:r>
      <w:bookmarkStart w:id="404" w:name="_Int_qG99JdP9"/>
      <w:r w:rsidR="67B195B0" w:rsidRPr="30BB2FE0">
        <w:rPr>
          <w:rFonts w:eastAsia="Times New Roman" w:cs="Times New Roman"/>
          <w:color w:val="auto"/>
        </w:rPr>
        <w:t>virtually all</w:t>
      </w:r>
      <w:bookmarkEnd w:id="404"/>
      <w:r w:rsidR="67B195B0" w:rsidRPr="30BB2FE0">
        <w:rPr>
          <w:rFonts w:eastAsia="Times New Roman" w:cs="Times New Roman"/>
          <w:color w:val="auto"/>
        </w:rPr>
        <w:t xml:space="preserve"> participants’ descriptions must be held in importance as it potentially interacts with the rest of the data.</w:t>
      </w:r>
    </w:p>
    <w:p w14:paraId="10EB4AF9" w14:textId="1B5A0429" w:rsidR="2BD6F516" w:rsidRPr="001A1FBD" w:rsidRDefault="2BD6F516" w:rsidP="00564A07">
      <w:pPr>
        <w:pStyle w:val="Heading3"/>
        <w:rPr>
          <w:rFonts w:eastAsia="Times New Roman" w:cs="Times New Roman"/>
          <w:color w:val="auto"/>
        </w:rPr>
      </w:pPr>
      <w:bookmarkStart w:id="405" w:name="_Toc159791246"/>
      <w:bookmarkStart w:id="406" w:name="_Toc165463842"/>
      <w:r w:rsidRPr="001A1FBD">
        <w:rPr>
          <w:rFonts w:eastAsia="Times New Roman" w:cs="Times New Roman"/>
          <w:color w:val="auto"/>
        </w:rPr>
        <w:t>Self-</w:t>
      </w:r>
      <w:r w:rsidR="00785F97" w:rsidRPr="001A1FBD">
        <w:rPr>
          <w:rFonts w:eastAsia="Times New Roman" w:cs="Times New Roman"/>
          <w:color w:val="auto"/>
        </w:rPr>
        <w:t>D</w:t>
      </w:r>
      <w:r w:rsidRPr="001A1FBD">
        <w:rPr>
          <w:rFonts w:eastAsia="Times New Roman" w:cs="Times New Roman"/>
          <w:color w:val="auto"/>
        </w:rPr>
        <w:t>etermination</w:t>
      </w:r>
      <w:bookmarkEnd w:id="405"/>
      <w:bookmarkEnd w:id="406"/>
      <w:r w:rsidRPr="001A1FBD">
        <w:rPr>
          <w:rFonts w:eastAsia="Times New Roman" w:cs="Times New Roman"/>
          <w:color w:val="auto"/>
        </w:rPr>
        <w:t xml:space="preserve"> </w:t>
      </w:r>
    </w:p>
    <w:p w14:paraId="64C2ED94" w14:textId="0BB88C2D" w:rsidR="31FC308C" w:rsidRPr="007C5C74" w:rsidRDefault="2BD6F516" w:rsidP="007C5C74">
      <w:pPr>
        <w:rPr>
          <w:rFonts w:eastAsia="Times New Roman" w:cs="Times New Roman"/>
          <w:color w:val="auto"/>
        </w:rPr>
      </w:pPr>
      <w:r w:rsidRPr="001A1FBD">
        <w:rPr>
          <w:rFonts w:eastAsia="Times New Roman" w:cs="Times New Roman"/>
          <w:color w:val="auto"/>
        </w:rPr>
        <w:t>The basic psychological needs of autonomy, relatedness, and competence predict descriptions of nurturing environments where self-determination is apparent.</w:t>
      </w:r>
      <w:r w:rsidR="1EE11E96" w:rsidRPr="001A1FBD">
        <w:rPr>
          <w:rFonts w:eastAsia="Times New Roman" w:cs="Times New Roman"/>
          <w:color w:val="auto"/>
        </w:rPr>
        <w:t xml:space="preserve"> The quotes included in the evidence above suggest a positive interaction between the nurturing of teachers’ basic psychological needs and high well-being. </w:t>
      </w:r>
      <w:r w:rsidR="009B6A42">
        <w:rPr>
          <w:rFonts w:eastAsia="Times New Roman" w:cs="Times New Roman"/>
          <w:color w:val="auto"/>
        </w:rPr>
        <w:t>A 19-year veteran high school History teacher</w:t>
      </w:r>
      <w:r w:rsidR="4F0B05A6" w:rsidRPr="001A1FBD">
        <w:rPr>
          <w:rFonts w:eastAsia="Times New Roman" w:cs="Times New Roman"/>
          <w:color w:val="auto"/>
        </w:rPr>
        <w:t>, one of the most highly reporting participants in terms of well-being, spoke about their school site as a place of profound support:</w:t>
      </w:r>
      <w:r w:rsidR="4F0B05A6" w:rsidRPr="001A1FBD">
        <w:rPr>
          <w:rFonts w:eastAsia="Times New Roman" w:cs="Times New Roman"/>
          <w:i/>
          <w:iCs/>
          <w:color w:val="auto"/>
        </w:rPr>
        <w:t xml:space="preserve"> </w:t>
      </w:r>
    </w:p>
    <w:p w14:paraId="22E487C3" w14:textId="1495BD7D" w:rsidR="2BD6F516" w:rsidRPr="001A1FBD" w:rsidRDefault="59894B3E" w:rsidP="00564A07">
      <w:pPr>
        <w:spacing w:line="240" w:lineRule="auto"/>
        <w:ind w:left="720" w:firstLine="0"/>
        <w:rPr>
          <w:rFonts w:eastAsia="Times New Roman" w:cs="Times New Roman"/>
          <w:color w:val="auto"/>
        </w:rPr>
      </w:pPr>
      <w:r w:rsidRPr="30BB2FE0">
        <w:rPr>
          <w:rFonts w:eastAsia="Times New Roman" w:cs="Times New Roman"/>
          <w:i/>
          <w:iCs/>
          <w:color w:val="auto"/>
        </w:rPr>
        <w:t xml:space="preserve">I feel blessed. </w:t>
      </w:r>
      <w:bookmarkStart w:id="407" w:name="_Int_WxUVAhWY"/>
      <w:r w:rsidRPr="30BB2FE0">
        <w:rPr>
          <w:rFonts w:eastAsia="Times New Roman" w:cs="Times New Roman"/>
          <w:i/>
          <w:iCs/>
          <w:color w:val="auto"/>
        </w:rPr>
        <w:t>I'm</w:t>
      </w:r>
      <w:bookmarkEnd w:id="407"/>
      <w:r w:rsidRPr="30BB2FE0">
        <w:rPr>
          <w:rFonts w:eastAsia="Times New Roman" w:cs="Times New Roman"/>
          <w:i/>
          <w:iCs/>
          <w:color w:val="auto"/>
        </w:rPr>
        <w:t xml:space="preserve"> in a school that lets me do that. Is that really does give you a lot of freedom, support and. Just like, 'oh, I can breathe'.</w:t>
      </w:r>
    </w:p>
    <w:p w14:paraId="589858FF" w14:textId="1A3BE09F" w:rsidR="00B47A27" w:rsidRPr="001A1FBD" w:rsidRDefault="00B47A27" w:rsidP="00564A07">
      <w:pPr>
        <w:spacing w:line="240" w:lineRule="auto"/>
        <w:ind w:firstLine="0"/>
        <w:rPr>
          <w:rFonts w:eastAsia="Times New Roman" w:cs="Times New Roman"/>
          <w:color w:val="auto"/>
        </w:rPr>
      </w:pPr>
    </w:p>
    <w:p w14:paraId="777F4FA8" w14:textId="068E68C4" w:rsidR="2BD6F516" w:rsidRPr="001A1FBD" w:rsidRDefault="72E4C1B2" w:rsidP="00564A07">
      <w:pPr>
        <w:ind w:firstLine="0"/>
        <w:rPr>
          <w:rFonts w:eastAsia="Times New Roman" w:cs="Times New Roman"/>
          <w:color w:val="auto"/>
        </w:rPr>
      </w:pPr>
      <w:r w:rsidRPr="001A1FBD">
        <w:rPr>
          <w:rFonts w:eastAsia="Times New Roman" w:cs="Times New Roman"/>
          <w:color w:val="auto"/>
        </w:rPr>
        <w:t xml:space="preserve">This quality of being able to “breathe” is important as it suggests a potential level of well-being worth investigating. Alongside </w:t>
      </w:r>
      <w:r w:rsidR="7FB1EE7A" w:rsidRPr="001A1FBD">
        <w:rPr>
          <w:rFonts w:eastAsia="Times New Roman" w:cs="Times New Roman"/>
          <w:color w:val="auto"/>
        </w:rPr>
        <w:t>data more negative or indicative of low well-being, data that suggest a teacher feels</w:t>
      </w:r>
      <w:r w:rsidR="1F5E47FC" w:rsidRPr="001A1FBD">
        <w:rPr>
          <w:rFonts w:eastAsia="Times New Roman" w:cs="Times New Roman"/>
          <w:color w:val="auto"/>
        </w:rPr>
        <w:t xml:space="preserve"> “blessed” and can “breathe” are important to probe.</w:t>
      </w:r>
      <w:r w:rsidR="10881B13" w:rsidRPr="001A1FBD">
        <w:rPr>
          <w:rFonts w:eastAsia="Times New Roman" w:cs="Times New Roman"/>
          <w:color w:val="auto"/>
        </w:rPr>
        <w:t xml:space="preserve"> </w:t>
      </w:r>
      <w:r w:rsidR="2780E8D3" w:rsidRPr="001A1FBD">
        <w:rPr>
          <w:rFonts w:eastAsia="Times New Roman" w:cs="Times New Roman"/>
          <w:color w:val="auto"/>
        </w:rPr>
        <w:t xml:space="preserve">This subtheme of findings will look at quotes that explicitly support the possibility that the nurturing of these needs </w:t>
      </w:r>
      <w:r w:rsidR="2780E8D3" w:rsidRPr="001A1FBD">
        <w:rPr>
          <w:rFonts w:eastAsia="Times New Roman" w:cs="Times New Roman"/>
          <w:color w:val="auto"/>
        </w:rPr>
        <w:lastRenderedPageBreak/>
        <w:t>not only leads to intrinsic motivation but that the intrin</w:t>
      </w:r>
      <w:r w:rsidR="6625CE04" w:rsidRPr="001A1FBD">
        <w:rPr>
          <w:rFonts w:eastAsia="Times New Roman" w:cs="Times New Roman"/>
          <w:color w:val="auto"/>
        </w:rPr>
        <w:t xml:space="preserve">sic motivation achieved seems to predict </w:t>
      </w:r>
      <w:r w:rsidR="00210933">
        <w:rPr>
          <w:rFonts w:eastAsia="Times New Roman" w:cs="Times New Roman"/>
          <w:color w:val="auto"/>
        </w:rPr>
        <w:t>a</w:t>
      </w:r>
      <w:r w:rsidR="6625CE04" w:rsidRPr="001A1FBD">
        <w:rPr>
          <w:rFonts w:eastAsia="Times New Roman" w:cs="Times New Roman"/>
          <w:color w:val="auto"/>
        </w:rPr>
        <w:t xml:space="preserve"> level of higher well-being in teachers. This section will look at all thre</w:t>
      </w:r>
      <w:r w:rsidR="13A08834" w:rsidRPr="001A1FBD">
        <w:rPr>
          <w:rFonts w:eastAsia="Times New Roman" w:cs="Times New Roman"/>
          <w:color w:val="auto"/>
        </w:rPr>
        <w:t xml:space="preserve">e basic psychological needs and their bearing on teachers’ motivation. </w:t>
      </w:r>
      <w:r w:rsidR="1B8242CC" w:rsidRPr="001A1FBD">
        <w:rPr>
          <w:rFonts w:eastAsia="Times New Roman" w:cs="Times New Roman"/>
          <w:color w:val="auto"/>
        </w:rPr>
        <w:t>It will be important to hearken back to the definition of well-being as an intersection of SDT and SIT as the next subtheme will unpack the latter in the data. That definition, where well-being is operationalized as a q</w:t>
      </w:r>
      <w:r w:rsidR="0ED3195C" w:rsidRPr="001A1FBD">
        <w:rPr>
          <w:rFonts w:eastAsia="Times New Roman" w:cs="Times New Roman"/>
          <w:color w:val="auto"/>
        </w:rPr>
        <w:t>uality of work that arises from self-determination in a job that is deeply connected to the teacher’s sense of belonging, will be important moving forward.</w:t>
      </w:r>
    </w:p>
    <w:p w14:paraId="1BBEA39B" w14:textId="46935782" w:rsidR="31FC308C" w:rsidRPr="007C5C74" w:rsidRDefault="2BD6F516" w:rsidP="007C5C74">
      <w:pPr>
        <w:rPr>
          <w:rFonts w:eastAsia="Times New Roman" w:cs="Times New Roman"/>
          <w:color w:val="auto"/>
        </w:rPr>
      </w:pPr>
      <w:r w:rsidRPr="001A1FBD">
        <w:rPr>
          <w:rStyle w:val="Heading4Char"/>
          <w:rFonts w:ascii="Times New Roman" w:eastAsia="Times New Roman" w:hAnsi="Times New Roman" w:cs="Times New Roman"/>
          <w:color w:val="auto"/>
          <w:sz w:val="24"/>
        </w:rPr>
        <w:t>Autonomy is described as important.</w:t>
      </w:r>
      <w:r w:rsidRPr="001A1FBD">
        <w:rPr>
          <w:rFonts w:eastAsia="Times New Roman" w:cs="Times New Roman"/>
          <w:b/>
          <w:bCs/>
          <w:color w:val="auto"/>
        </w:rPr>
        <w:t xml:space="preserve"> </w:t>
      </w:r>
      <w:r w:rsidR="7CA7BA73" w:rsidRPr="001A1FBD">
        <w:rPr>
          <w:rFonts w:eastAsia="Times New Roman" w:cs="Times New Roman"/>
          <w:color w:val="auto"/>
        </w:rPr>
        <w:t>The “I can breathe” sentiment above speaks to a “freedom” the teacher feels in their work. While “autonomy” is often erroneously defined as simply synonymous with “freedom</w:t>
      </w:r>
      <w:r w:rsidR="70BB9636" w:rsidRPr="001A1FBD">
        <w:rPr>
          <w:rFonts w:eastAsia="Times New Roman" w:cs="Times New Roman"/>
          <w:color w:val="auto"/>
        </w:rPr>
        <w:t>,</w:t>
      </w:r>
      <w:r w:rsidR="5819D5FD" w:rsidRPr="001A1FBD">
        <w:rPr>
          <w:rFonts w:eastAsia="Times New Roman" w:cs="Times New Roman"/>
          <w:color w:val="auto"/>
        </w:rPr>
        <w:t>”</w:t>
      </w:r>
      <w:r w:rsidR="7CA7BA73" w:rsidRPr="001A1FBD">
        <w:rPr>
          <w:rFonts w:eastAsia="Times New Roman" w:cs="Times New Roman"/>
          <w:color w:val="auto"/>
        </w:rPr>
        <w:t xml:space="preserve"> the </w:t>
      </w:r>
      <w:r w:rsidR="0DD1E576" w:rsidRPr="001A1FBD">
        <w:rPr>
          <w:rFonts w:eastAsia="Times New Roman" w:cs="Times New Roman"/>
          <w:color w:val="auto"/>
        </w:rPr>
        <w:t>quality describ</w:t>
      </w:r>
      <w:r w:rsidR="007D0E82">
        <w:rPr>
          <w:rFonts w:eastAsia="Times New Roman" w:cs="Times New Roman"/>
          <w:color w:val="auto"/>
        </w:rPr>
        <w:t>ed above</w:t>
      </w:r>
      <w:r w:rsidR="0DD1E576" w:rsidRPr="001A1FBD">
        <w:rPr>
          <w:rFonts w:eastAsia="Times New Roman" w:cs="Times New Roman"/>
          <w:color w:val="auto"/>
        </w:rPr>
        <w:t>, paired with feelings of being “blessed” and being able to “breathe” gets closer to the theoretical definition of auton</w:t>
      </w:r>
      <w:r w:rsidR="7151BA99" w:rsidRPr="001A1FBD">
        <w:rPr>
          <w:rFonts w:eastAsia="Times New Roman" w:cs="Times New Roman"/>
          <w:color w:val="auto"/>
        </w:rPr>
        <w:t>omy</w:t>
      </w:r>
      <w:r w:rsidR="00A1220B" w:rsidRPr="001A1FBD">
        <w:rPr>
          <w:rFonts w:eastAsia="Times New Roman" w:cs="Times New Roman"/>
          <w:color w:val="auto"/>
        </w:rPr>
        <w:t>,</w:t>
      </w:r>
      <w:r w:rsidR="7151BA99" w:rsidRPr="001A1FBD">
        <w:rPr>
          <w:rFonts w:eastAsia="Times New Roman" w:cs="Times New Roman"/>
          <w:color w:val="auto"/>
        </w:rPr>
        <w:t xml:space="preserve"> which has more to do with </w:t>
      </w:r>
      <w:r w:rsidR="7151BA99" w:rsidRPr="001A1FBD">
        <w:rPr>
          <w:rFonts w:eastAsia="Times New Roman" w:cs="Times New Roman"/>
          <w:i/>
          <w:iCs/>
          <w:color w:val="auto"/>
        </w:rPr>
        <w:t>volition</w:t>
      </w:r>
      <w:r w:rsidR="7151BA99" w:rsidRPr="001A1FBD">
        <w:rPr>
          <w:rFonts w:eastAsia="Times New Roman" w:cs="Times New Roman"/>
          <w:color w:val="auto"/>
        </w:rPr>
        <w:t xml:space="preserve"> than liberty. </w:t>
      </w:r>
      <w:r w:rsidR="559121B7" w:rsidRPr="001A1FBD">
        <w:rPr>
          <w:rFonts w:eastAsia="Times New Roman" w:cs="Times New Roman"/>
          <w:color w:val="auto"/>
        </w:rPr>
        <w:t xml:space="preserve">It is important to analyze these data through these terms. Sentiments about “just being able to teach” or even ones that mention “freedom” or “being left alone” cannot be discounted simply because they speak more toward liberty than volition. When considering the other sentiments </w:t>
      </w:r>
      <w:r w:rsidR="009C75CA">
        <w:rPr>
          <w:rFonts w:eastAsia="Times New Roman" w:cs="Times New Roman"/>
          <w:color w:val="auto"/>
        </w:rPr>
        <w:t>concerning</w:t>
      </w:r>
      <w:r w:rsidR="559121B7" w:rsidRPr="001A1FBD">
        <w:rPr>
          <w:rFonts w:eastAsia="Times New Roman" w:cs="Times New Roman"/>
          <w:color w:val="auto"/>
        </w:rPr>
        <w:t xml:space="preserve"> them as sketched out above, of</w:t>
      </w:r>
      <w:r w:rsidR="17DF3752" w:rsidRPr="001A1FBD">
        <w:rPr>
          <w:rFonts w:eastAsia="Times New Roman" w:cs="Times New Roman"/>
          <w:color w:val="auto"/>
        </w:rPr>
        <w:t xml:space="preserve">ten, an expression of “just leave me alone” attaches to deeper qualities of well-defined autonomy in the subtext. </w:t>
      </w:r>
      <w:r w:rsidR="00E31E43">
        <w:rPr>
          <w:rFonts w:eastAsia="Times New Roman" w:cs="Times New Roman"/>
          <w:color w:val="auto"/>
        </w:rPr>
        <w:t>A</w:t>
      </w:r>
      <w:r w:rsidR="4C7455B6" w:rsidRPr="001A1FBD">
        <w:rPr>
          <w:rFonts w:eastAsia="Times New Roman" w:cs="Times New Roman"/>
          <w:color w:val="auto"/>
        </w:rPr>
        <w:t xml:space="preserve"> 32-year, rural History teacher used the actual terminology to connect what they see as an earned quality in their work as indicative of high well-being:</w:t>
      </w:r>
    </w:p>
    <w:p w14:paraId="5746BAA8" w14:textId="57878E8A" w:rsidR="4C7455B6" w:rsidRPr="001A1FBD" w:rsidRDefault="4AA281BC" w:rsidP="00564A07">
      <w:pPr>
        <w:spacing w:line="240" w:lineRule="auto"/>
        <w:ind w:left="720" w:firstLine="0"/>
        <w:rPr>
          <w:rFonts w:eastAsia="Times New Roman" w:cs="Times New Roman"/>
          <w:i/>
          <w:iCs/>
          <w:color w:val="auto"/>
        </w:rPr>
      </w:pPr>
      <w:r w:rsidRPr="001A1FBD">
        <w:rPr>
          <w:rFonts w:eastAsia="Times New Roman" w:cs="Times New Roman"/>
          <w:i/>
          <w:iCs/>
          <w:color w:val="auto"/>
        </w:rPr>
        <w:t>If you earn their trust, they give you complete autonomy to make decisions. I have never gotten pressure to follow a strict pacing guideline, which I hear from other teachers in other schools, which would, drive me crazy.</w:t>
      </w:r>
    </w:p>
    <w:p w14:paraId="438CA2E1" w14:textId="279AF3D0" w:rsidR="00B47A27" w:rsidRPr="001A1FBD" w:rsidRDefault="00B47A27" w:rsidP="00564A07">
      <w:pPr>
        <w:spacing w:line="240" w:lineRule="auto"/>
        <w:ind w:firstLine="0"/>
        <w:rPr>
          <w:rFonts w:eastAsia="Times New Roman" w:cs="Times New Roman"/>
          <w:color w:val="auto"/>
        </w:rPr>
      </w:pPr>
    </w:p>
    <w:p w14:paraId="5AAE6D84" w14:textId="5C2E4FA8" w:rsidR="31FC308C" w:rsidRPr="00773C5D" w:rsidRDefault="00773C5D" w:rsidP="00773C5D">
      <w:pPr>
        <w:ind w:firstLine="0"/>
        <w:rPr>
          <w:rFonts w:eastAsia="Times New Roman" w:cs="Times New Roman"/>
          <w:color w:val="auto"/>
        </w:rPr>
      </w:pPr>
      <w:r w:rsidRPr="5BBA59FB">
        <w:rPr>
          <w:rFonts w:eastAsia="Times New Roman" w:cs="Times New Roman"/>
          <w:color w:val="auto"/>
        </w:rPr>
        <w:t xml:space="preserve">These data </w:t>
      </w:r>
      <w:r w:rsidR="0161D5E5" w:rsidRPr="5BBA59FB">
        <w:rPr>
          <w:rFonts w:eastAsia="Times New Roman" w:cs="Times New Roman"/>
          <w:color w:val="auto"/>
        </w:rPr>
        <w:t>are</w:t>
      </w:r>
      <w:r w:rsidR="4C7455B6" w:rsidRPr="5BBA59FB">
        <w:rPr>
          <w:rFonts w:eastAsia="Times New Roman" w:cs="Times New Roman"/>
          <w:color w:val="auto"/>
        </w:rPr>
        <w:t xml:space="preserve"> communicating a desire for </w:t>
      </w:r>
      <w:r w:rsidR="00A92772" w:rsidRPr="5BBA59FB">
        <w:rPr>
          <w:rFonts w:eastAsia="Times New Roman" w:cs="Times New Roman"/>
          <w:color w:val="auto"/>
        </w:rPr>
        <w:t xml:space="preserve">simple </w:t>
      </w:r>
      <w:r w:rsidR="4C7455B6" w:rsidRPr="5BBA59FB">
        <w:rPr>
          <w:rFonts w:eastAsia="Times New Roman" w:cs="Times New Roman"/>
          <w:color w:val="auto"/>
        </w:rPr>
        <w:t xml:space="preserve">liberty, but when attached to the earned trust </w:t>
      </w:r>
      <w:r w:rsidRPr="5BBA59FB">
        <w:rPr>
          <w:rFonts w:eastAsia="Times New Roman" w:cs="Times New Roman"/>
          <w:color w:val="auto"/>
        </w:rPr>
        <w:t xml:space="preserve">and </w:t>
      </w:r>
      <w:r w:rsidR="4C7455B6" w:rsidRPr="5BBA59FB">
        <w:rPr>
          <w:rFonts w:eastAsia="Times New Roman" w:cs="Times New Roman"/>
          <w:color w:val="auto"/>
        </w:rPr>
        <w:t>support, paint a fuller pict</w:t>
      </w:r>
      <w:r w:rsidR="26D75ED9" w:rsidRPr="5BBA59FB">
        <w:rPr>
          <w:rFonts w:eastAsia="Times New Roman" w:cs="Times New Roman"/>
          <w:color w:val="auto"/>
        </w:rPr>
        <w:t xml:space="preserve">ure of teachers working in an environment of volition at the local level. </w:t>
      </w:r>
      <w:r w:rsidR="17DB5CDD" w:rsidRPr="5BBA59FB">
        <w:rPr>
          <w:rFonts w:eastAsia="Times New Roman" w:cs="Times New Roman"/>
          <w:color w:val="auto"/>
        </w:rPr>
        <w:t xml:space="preserve">Building on that idea, </w:t>
      </w:r>
      <w:r w:rsidR="00E31E43">
        <w:rPr>
          <w:rFonts w:eastAsia="Times New Roman" w:cs="Times New Roman"/>
          <w:color w:val="auto"/>
        </w:rPr>
        <w:t>a</w:t>
      </w:r>
      <w:r w:rsidR="004E4FFF" w:rsidRPr="5BBA59FB">
        <w:rPr>
          <w:rFonts w:eastAsia="Times New Roman" w:cs="Times New Roman"/>
          <w:color w:val="auto"/>
        </w:rPr>
        <w:t xml:space="preserve"> 15-year veteran from a rural middle school,</w:t>
      </w:r>
      <w:r w:rsidR="17DB5CDD" w:rsidRPr="5BBA59FB">
        <w:rPr>
          <w:rFonts w:eastAsia="Times New Roman" w:cs="Times New Roman"/>
          <w:color w:val="auto"/>
        </w:rPr>
        <w:t xml:space="preserve"> uses the term with </w:t>
      </w:r>
      <w:r w:rsidR="17DB5CDD" w:rsidRPr="5BBA59FB">
        <w:rPr>
          <w:rFonts w:eastAsia="Times New Roman" w:cs="Times New Roman"/>
          <w:color w:val="auto"/>
        </w:rPr>
        <w:lastRenderedPageBreak/>
        <w:t>respect to their intention to remain in the work at their current school with long-term commitment:</w:t>
      </w:r>
    </w:p>
    <w:p w14:paraId="3E3A6FCF" w14:textId="47C8C7CD" w:rsidR="17DB5CDD" w:rsidRPr="001A1FBD" w:rsidRDefault="4CD78EA9" w:rsidP="30BB2FE0">
      <w:pPr>
        <w:spacing w:line="240" w:lineRule="auto"/>
        <w:ind w:left="720" w:firstLine="0"/>
        <w:rPr>
          <w:rFonts w:eastAsia="Times New Roman" w:cs="Times New Roman"/>
          <w:i/>
          <w:iCs/>
          <w:color w:val="auto"/>
        </w:rPr>
      </w:pPr>
      <w:r w:rsidRPr="30BB2FE0">
        <w:rPr>
          <w:rFonts w:eastAsia="Times New Roman" w:cs="Times New Roman"/>
          <w:i/>
          <w:iCs/>
          <w:color w:val="auto"/>
        </w:rPr>
        <w:t xml:space="preserve">I still feel great about my future in this work because I really love the position </w:t>
      </w:r>
      <w:bookmarkStart w:id="408" w:name="_Int_qH5K1BJf"/>
      <w:r w:rsidRPr="30BB2FE0">
        <w:rPr>
          <w:rFonts w:eastAsia="Times New Roman" w:cs="Times New Roman"/>
          <w:i/>
          <w:iCs/>
          <w:color w:val="auto"/>
        </w:rPr>
        <w:t>I'm</w:t>
      </w:r>
      <w:bookmarkEnd w:id="408"/>
      <w:r w:rsidRPr="30BB2FE0">
        <w:rPr>
          <w:rFonts w:eastAsia="Times New Roman" w:cs="Times New Roman"/>
          <w:i/>
          <w:iCs/>
          <w:color w:val="auto"/>
        </w:rPr>
        <w:t xml:space="preserve"> in now. I just have so much autonomy in this position.</w:t>
      </w:r>
    </w:p>
    <w:p w14:paraId="72983CE0" w14:textId="29298ECA" w:rsidR="00B47A27" w:rsidRPr="001A1FBD" w:rsidRDefault="00B47A27" w:rsidP="00564A07">
      <w:pPr>
        <w:spacing w:line="240" w:lineRule="auto"/>
        <w:ind w:firstLine="0"/>
        <w:rPr>
          <w:rFonts w:eastAsia="Times New Roman" w:cs="Times New Roman"/>
          <w:color w:val="auto"/>
        </w:rPr>
      </w:pPr>
    </w:p>
    <w:p w14:paraId="6E03B470" w14:textId="1B768E03" w:rsidR="31FC308C" w:rsidRPr="004E4FFF" w:rsidRDefault="17DB5CDD" w:rsidP="004E4FFF">
      <w:pPr>
        <w:ind w:firstLine="0"/>
        <w:rPr>
          <w:rFonts w:eastAsia="Times New Roman" w:cs="Times New Roman"/>
          <w:color w:val="auto"/>
        </w:rPr>
      </w:pPr>
      <w:r w:rsidRPr="30BB2FE0">
        <w:rPr>
          <w:rFonts w:eastAsia="Times New Roman" w:cs="Times New Roman"/>
          <w:color w:val="auto"/>
        </w:rPr>
        <w:t xml:space="preserve">This teacher discussed a role switch that took </w:t>
      </w:r>
      <w:r w:rsidR="5EACD778" w:rsidRPr="30BB2FE0">
        <w:rPr>
          <w:rFonts w:eastAsia="Times New Roman" w:cs="Times New Roman"/>
          <w:color w:val="auto"/>
        </w:rPr>
        <w:t>place</w:t>
      </w:r>
      <w:r w:rsidRPr="30BB2FE0">
        <w:rPr>
          <w:rFonts w:eastAsia="Times New Roman" w:cs="Times New Roman"/>
          <w:color w:val="auto"/>
        </w:rPr>
        <w:t xml:space="preserve"> last year that has made </w:t>
      </w:r>
      <w:r w:rsidR="77FE2C58" w:rsidRPr="30BB2FE0">
        <w:rPr>
          <w:rFonts w:eastAsia="Times New Roman" w:cs="Times New Roman"/>
          <w:color w:val="auto"/>
        </w:rPr>
        <w:t>a significant difference</w:t>
      </w:r>
      <w:r w:rsidRPr="30BB2FE0">
        <w:rPr>
          <w:rFonts w:eastAsia="Times New Roman" w:cs="Times New Roman"/>
          <w:color w:val="auto"/>
        </w:rPr>
        <w:t xml:space="preserve"> in their well-being. In their previous role within the same school, they expressed deep feelings of “burnout</w:t>
      </w:r>
      <w:r w:rsidR="20E9EFC4" w:rsidRPr="30BB2FE0">
        <w:rPr>
          <w:rFonts w:eastAsia="Times New Roman" w:cs="Times New Roman"/>
          <w:color w:val="auto"/>
        </w:rPr>
        <w:t>” and credit the role switch, particularly in terms of autonomy</w:t>
      </w:r>
      <w:r w:rsidR="000B0C09" w:rsidRPr="30BB2FE0">
        <w:rPr>
          <w:rFonts w:eastAsia="Times New Roman" w:cs="Times New Roman"/>
          <w:color w:val="auto"/>
        </w:rPr>
        <w:t>,</w:t>
      </w:r>
      <w:r w:rsidR="20E9EFC4" w:rsidRPr="30BB2FE0">
        <w:rPr>
          <w:rFonts w:eastAsia="Times New Roman" w:cs="Times New Roman"/>
          <w:color w:val="auto"/>
        </w:rPr>
        <w:t xml:space="preserve"> as important for an upswing in well-being in that </w:t>
      </w:r>
      <w:r w:rsidR="37137990" w:rsidRPr="30BB2FE0">
        <w:rPr>
          <w:rFonts w:eastAsia="Times New Roman" w:cs="Times New Roman"/>
          <w:color w:val="auto"/>
        </w:rPr>
        <w:t>abbreviated time</w:t>
      </w:r>
      <w:r w:rsidR="20E9EFC4" w:rsidRPr="30BB2FE0">
        <w:rPr>
          <w:rFonts w:eastAsia="Times New Roman" w:cs="Times New Roman"/>
          <w:color w:val="auto"/>
        </w:rPr>
        <w:t>.</w:t>
      </w:r>
      <w:r w:rsidR="580E51D3" w:rsidRPr="30BB2FE0">
        <w:rPr>
          <w:rFonts w:eastAsia="Times New Roman" w:cs="Times New Roman"/>
          <w:color w:val="auto"/>
        </w:rPr>
        <w:t xml:space="preserve"> In similar terms, Teacher 12</w:t>
      </w:r>
      <w:r w:rsidR="001C044A" w:rsidRPr="30BB2FE0">
        <w:rPr>
          <w:rFonts w:eastAsia="Times New Roman" w:cs="Times New Roman"/>
          <w:color w:val="auto"/>
        </w:rPr>
        <w:t>, a suburban middle school English teacher,</w:t>
      </w:r>
      <w:r w:rsidR="580E51D3" w:rsidRPr="30BB2FE0">
        <w:rPr>
          <w:rFonts w:eastAsia="Times New Roman" w:cs="Times New Roman"/>
          <w:color w:val="auto"/>
        </w:rPr>
        <w:t xml:space="preserve"> described an autonomous environment and its positive effect on well-being because of the student connection they </w:t>
      </w:r>
      <w:r w:rsidR="26F6F036" w:rsidRPr="30BB2FE0">
        <w:rPr>
          <w:rFonts w:eastAsia="Times New Roman" w:cs="Times New Roman"/>
          <w:color w:val="auto"/>
        </w:rPr>
        <w:t>can</w:t>
      </w:r>
      <w:r w:rsidR="580E51D3" w:rsidRPr="30BB2FE0">
        <w:rPr>
          <w:rFonts w:eastAsia="Times New Roman" w:cs="Times New Roman"/>
          <w:color w:val="auto"/>
        </w:rPr>
        <w:t xml:space="preserve"> make in the autonomy-nurturing environment:</w:t>
      </w:r>
    </w:p>
    <w:p w14:paraId="20FC689B" w14:textId="3F0493A1" w:rsidR="580E51D3" w:rsidRPr="001A1FBD" w:rsidRDefault="647A011B" w:rsidP="30BB2FE0">
      <w:pPr>
        <w:spacing w:line="240" w:lineRule="auto"/>
        <w:ind w:left="720" w:firstLine="0"/>
        <w:rPr>
          <w:rFonts w:eastAsia="Times New Roman" w:cs="Times New Roman"/>
          <w:i/>
          <w:iCs/>
          <w:color w:val="auto"/>
        </w:rPr>
      </w:pPr>
      <w:r w:rsidRPr="30BB2FE0">
        <w:rPr>
          <w:rFonts w:eastAsia="Times New Roman" w:cs="Times New Roman"/>
          <w:i/>
          <w:iCs/>
          <w:color w:val="auto"/>
        </w:rPr>
        <w:t>I really enjoy the</w:t>
      </w:r>
      <w:r w:rsidR="1D0B9949" w:rsidRPr="30BB2FE0">
        <w:rPr>
          <w:rFonts w:eastAsia="Times New Roman" w:cs="Times New Roman"/>
          <w:i/>
          <w:iCs/>
          <w:color w:val="auto"/>
        </w:rPr>
        <w:t xml:space="preserve"> </w:t>
      </w:r>
      <w:r w:rsidRPr="30BB2FE0">
        <w:rPr>
          <w:rFonts w:eastAsia="Times New Roman" w:cs="Times New Roman"/>
          <w:i/>
          <w:iCs/>
          <w:color w:val="auto"/>
        </w:rPr>
        <w:t>autonomy that I have</w:t>
      </w:r>
      <w:r w:rsidR="0E8A209D" w:rsidRPr="30BB2FE0">
        <w:rPr>
          <w:rFonts w:eastAsia="Times New Roman" w:cs="Times New Roman"/>
          <w:i/>
          <w:iCs/>
          <w:color w:val="auto"/>
        </w:rPr>
        <w:t>. W</w:t>
      </w:r>
      <w:r w:rsidRPr="30BB2FE0">
        <w:rPr>
          <w:rFonts w:eastAsia="Times New Roman" w:cs="Times New Roman"/>
          <w:i/>
          <w:iCs/>
          <w:color w:val="auto"/>
        </w:rPr>
        <w:t xml:space="preserve">hen </w:t>
      </w:r>
      <w:bookmarkStart w:id="409" w:name="_Int_FgDr8SA4"/>
      <w:r w:rsidRPr="30BB2FE0">
        <w:rPr>
          <w:rFonts w:eastAsia="Times New Roman" w:cs="Times New Roman"/>
          <w:i/>
          <w:iCs/>
          <w:color w:val="auto"/>
        </w:rPr>
        <w:t>I'm</w:t>
      </w:r>
      <w:bookmarkEnd w:id="409"/>
      <w:r w:rsidRPr="30BB2FE0">
        <w:rPr>
          <w:rFonts w:eastAsia="Times New Roman" w:cs="Times New Roman"/>
          <w:i/>
          <w:iCs/>
          <w:color w:val="auto"/>
        </w:rPr>
        <w:t xml:space="preserve"> teaching something</w:t>
      </w:r>
      <w:r w:rsidR="7D9B8697" w:rsidRPr="30BB2FE0">
        <w:rPr>
          <w:rFonts w:eastAsia="Times New Roman" w:cs="Times New Roman"/>
          <w:i/>
          <w:iCs/>
          <w:color w:val="auto"/>
        </w:rPr>
        <w:t>,</w:t>
      </w:r>
      <w:r w:rsidRPr="30BB2FE0">
        <w:rPr>
          <w:rFonts w:eastAsia="Times New Roman" w:cs="Times New Roman"/>
          <w:i/>
          <w:iCs/>
          <w:color w:val="auto"/>
        </w:rPr>
        <w:t xml:space="preserve"> I like to make </w:t>
      </w:r>
      <w:bookmarkStart w:id="410" w:name="_Int_xXXkAIGn"/>
      <w:proofErr w:type="gramStart"/>
      <w:r w:rsidRPr="30BB2FE0">
        <w:rPr>
          <w:rFonts w:eastAsia="Times New Roman" w:cs="Times New Roman"/>
          <w:i/>
          <w:iCs/>
          <w:color w:val="auto"/>
        </w:rPr>
        <w:t>the real</w:t>
      </w:r>
      <w:bookmarkEnd w:id="410"/>
      <w:proofErr w:type="gramEnd"/>
      <w:r w:rsidR="68D4DEBC" w:rsidRPr="30BB2FE0">
        <w:rPr>
          <w:rFonts w:eastAsia="Times New Roman" w:cs="Times New Roman"/>
          <w:i/>
          <w:iCs/>
          <w:color w:val="auto"/>
        </w:rPr>
        <w:t>-</w:t>
      </w:r>
      <w:r w:rsidRPr="30BB2FE0">
        <w:rPr>
          <w:rFonts w:eastAsia="Times New Roman" w:cs="Times New Roman"/>
          <w:i/>
          <w:iCs/>
          <w:color w:val="auto"/>
        </w:rPr>
        <w:t xml:space="preserve">world connections with the students, so sometimes I feel like </w:t>
      </w:r>
      <w:bookmarkStart w:id="411" w:name="_Int_BSkpmSaE"/>
      <w:r w:rsidRPr="30BB2FE0">
        <w:rPr>
          <w:rFonts w:eastAsia="Times New Roman" w:cs="Times New Roman"/>
          <w:i/>
          <w:iCs/>
          <w:color w:val="auto"/>
        </w:rPr>
        <w:t>I'm</w:t>
      </w:r>
      <w:bookmarkEnd w:id="411"/>
      <w:r w:rsidRPr="30BB2FE0">
        <w:rPr>
          <w:rFonts w:eastAsia="Times New Roman" w:cs="Times New Roman"/>
          <w:i/>
          <w:iCs/>
          <w:color w:val="auto"/>
        </w:rPr>
        <w:t xml:space="preserve"> just </w:t>
      </w:r>
      <w:bookmarkStart w:id="412" w:name="_Int_oRHUZFhZ"/>
      <w:r w:rsidRPr="30BB2FE0">
        <w:rPr>
          <w:rFonts w:eastAsia="Times New Roman" w:cs="Times New Roman"/>
          <w:i/>
          <w:iCs/>
          <w:color w:val="auto"/>
        </w:rPr>
        <w:t>hanging out</w:t>
      </w:r>
      <w:bookmarkEnd w:id="412"/>
      <w:r w:rsidRPr="30BB2FE0">
        <w:rPr>
          <w:rFonts w:eastAsia="Times New Roman" w:cs="Times New Roman"/>
          <w:i/>
          <w:iCs/>
          <w:color w:val="auto"/>
        </w:rPr>
        <w:t xml:space="preserve"> with them.</w:t>
      </w:r>
    </w:p>
    <w:p w14:paraId="03560BE6" w14:textId="724A323D" w:rsidR="00B47A27" w:rsidRPr="001A1FBD" w:rsidRDefault="00B47A27" w:rsidP="00564A07">
      <w:pPr>
        <w:spacing w:line="240" w:lineRule="auto"/>
        <w:ind w:firstLine="0"/>
        <w:rPr>
          <w:rFonts w:eastAsia="Times New Roman" w:cs="Times New Roman"/>
          <w:color w:val="auto"/>
        </w:rPr>
      </w:pPr>
    </w:p>
    <w:p w14:paraId="78561A9C" w14:textId="11E40753" w:rsidR="3CB91104" w:rsidRPr="001A1FBD" w:rsidRDefault="3CB91104" w:rsidP="00564A07">
      <w:pPr>
        <w:ind w:firstLine="0"/>
        <w:rPr>
          <w:rFonts w:eastAsia="Times New Roman" w:cs="Times New Roman"/>
          <w:color w:val="auto"/>
        </w:rPr>
      </w:pPr>
      <w:r w:rsidRPr="001A1FBD">
        <w:rPr>
          <w:rFonts w:eastAsia="Times New Roman" w:cs="Times New Roman"/>
          <w:color w:val="auto"/>
        </w:rPr>
        <w:t xml:space="preserve">This quality is important as it describes a teacher who does not feel like their work is </w:t>
      </w:r>
      <w:r w:rsidR="00934A95">
        <w:rPr>
          <w:rFonts w:eastAsia="Times New Roman" w:cs="Times New Roman"/>
          <w:color w:val="auto"/>
        </w:rPr>
        <w:t>toilsome</w:t>
      </w:r>
      <w:r w:rsidRPr="001A1FBD">
        <w:rPr>
          <w:rFonts w:eastAsia="Times New Roman" w:cs="Times New Roman"/>
          <w:color w:val="auto"/>
        </w:rPr>
        <w:t xml:space="preserve">. They </w:t>
      </w:r>
      <w:r w:rsidR="000B0C09" w:rsidRPr="001A1FBD">
        <w:rPr>
          <w:rFonts w:eastAsia="Times New Roman" w:cs="Times New Roman"/>
          <w:color w:val="auto"/>
        </w:rPr>
        <w:t>described</w:t>
      </w:r>
      <w:r w:rsidRPr="001A1FBD">
        <w:rPr>
          <w:rFonts w:eastAsia="Times New Roman" w:cs="Times New Roman"/>
          <w:color w:val="auto"/>
        </w:rPr>
        <w:t xml:space="preserve"> a paradigm in which their work feels recreational and joyful rather than painstaking and stressful</w:t>
      </w:r>
      <w:r w:rsidR="00934A95">
        <w:rPr>
          <w:rFonts w:eastAsia="Times New Roman" w:cs="Times New Roman"/>
          <w:color w:val="auto"/>
        </w:rPr>
        <w:t xml:space="preserve">, a clearly positive descriptor </w:t>
      </w:r>
      <w:r w:rsidRPr="001A1FBD">
        <w:rPr>
          <w:rFonts w:eastAsia="Times New Roman" w:cs="Times New Roman"/>
          <w:color w:val="auto"/>
        </w:rPr>
        <w:t xml:space="preserve">of a work environment nurturing to a teacher’s </w:t>
      </w:r>
      <w:r w:rsidR="008A11FD">
        <w:rPr>
          <w:rFonts w:eastAsia="Times New Roman" w:cs="Times New Roman"/>
          <w:color w:val="auto"/>
        </w:rPr>
        <w:t>well-being</w:t>
      </w:r>
      <w:r w:rsidRPr="001A1FBD">
        <w:rPr>
          <w:rFonts w:eastAsia="Times New Roman" w:cs="Times New Roman"/>
          <w:color w:val="auto"/>
        </w:rPr>
        <w:t>.</w:t>
      </w:r>
    </w:p>
    <w:p w14:paraId="1CBB98F1" w14:textId="578B5CF1" w:rsidR="40CEC39B" w:rsidRPr="001A1FBD" w:rsidRDefault="15252740" w:rsidP="0054428F">
      <w:pPr>
        <w:rPr>
          <w:rFonts w:eastAsia="Times New Roman" w:cs="Times New Roman"/>
          <w:color w:val="auto"/>
        </w:rPr>
      </w:pPr>
      <w:r w:rsidRPr="001A1FBD">
        <w:rPr>
          <w:rFonts w:eastAsia="Times New Roman" w:cs="Times New Roman"/>
          <w:color w:val="auto"/>
        </w:rPr>
        <w:t xml:space="preserve">The concept of autonomy came more into focus in the data through participants speaking about it in other terms. </w:t>
      </w:r>
      <w:r w:rsidR="004A460E">
        <w:rPr>
          <w:rFonts w:eastAsia="Times New Roman" w:cs="Times New Roman"/>
          <w:color w:val="auto"/>
        </w:rPr>
        <w:t>A</w:t>
      </w:r>
      <w:r w:rsidR="001C044A">
        <w:rPr>
          <w:rFonts w:eastAsia="Times New Roman" w:cs="Times New Roman"/>
          <w:color w:val="auto"/>
        </w:rPr>
        <w:t xml:space="preserve"> newer teacher at a struggling district</w:t>
      </w:r>
      <w:r w:rsidR="004A460E">
        <w:rPr>
          <w:rFonts w:eastAsia="Times New Roman" w:cs="Times New Roman"/>
          <w:color w:val="auto"/>
        </w:rPr>
        <w:t>,</w:t>
      </w:r>
      <w:r w:rsidR="001C044A">
        <w:rPr>
          <w:rFonts w:eastAsia="Times New Roman" w:cs="Times New Roman"/>
          <w:color w:val="auto"/>
        </w:rPr>
        <w:t xml:space="preserve"> and </w:t>
      </w:r>
      <w:r w:rsidRPr="001A1FBD">
        <w:rPr>
          <w:rFonts w:eastAsia="Times New Roman" w:cs="Times New Roman"/>
          <w:color w:val="auto"/>
        </w:rPr>
        <w:t>one of the participants with the lowest descriptions of well-being, spoke about a dark quality in the c</w:t>
      </w:r>
      <w:r w:rsidR="5D4EEE77" w:rsidRPr="001A1FBD">
        <w:rPr>
          <w:rFonts w:eastAsia="Times New Roman" w:cs="Times New Roman"/>
          <w:color w:val="auto"/>
        </w:rPr>
        <w:t>urrent environment where they feel utterly marginalized in personal terms saying, “I just don't think there's any way to win when someone's against how you live." This apparent assault on their personhood seemed to be a theme in their responses and others where they felt minimized and paved over by their work.</w:t>
      </w:r>
      <w:r w:rsidR="40CEC39B" w:rsidRPr="001A1FBD">
        <w:rPr>
          <w:rFonts w:eastAsia="Times New Roman" w:cs="Times New Roman"/>
          <w:color w:val="auto"/>
        </w:rPr>
        <w:t xml:space="preserve"> </w:t>
      </w:r>
    </w:p>
    <w:p w14:paraId="0F1DFE51" w14:textId="610719FF" w:rsidR="2F9D5A95" w:rsidRPr="001A1FBD" w:rsidRDefault="27548D1C" w:rsidP="00865B46">
      <w:pPr>
        <w:rPr>
          <w:rFonts w:eastAsia="Times New Roman" w:cs="Times New Roman"/>
          <w:color w:val="auto"/>
        </w:rPr>
      </w:pPr>
      <w:r w:rsidRPr="30BB2FE0">
        <w:rPr>
          <w:rFonts w:eastAsia="Times New Roman" w:cs="Times New Roman"/>
          <w:color w:val="auto"/>
        </w:rPr>
        <w:lastRenderedPageBreak/>
        <w:t>Most of</w:t>
      </w:r>
      <w:r w:rsidR="126A857A" w:rsidRPr="30BB2FE0">
        <w:rPr>
          <w:rFonts w:eastAsia="Times New Roman" w:cs="Times New Roman"/>
          <w:color w:val="auto"/>
        </w:rPr>
        <w:t xml:space="preserve"> these data focus on the positive manifestation of an autonomy-rich work environment. While </w:t>
      </w:r>
      <w:r w:rsidR="004A460E">
        <w:rPr>
          <w:rFonts w:eastAsia="Times New Roman" w:cs="Times New Roman"/>
          <w:color w:val="auto"/>
        </w:rPr>
        <w:t xml:space="preserve">the </w:t>
      </w:r>
      <w:r w:rsidR="126A857A" w:rsidRPr="30BB2FE0">
        <w:rPr>
          <w:rFonts w:eastAsia="Times New Roman" w:cs="Times New Roman"/>
          <w:color w:val="auto"/>
        </w:rPr>
        <w:t>claim</w:t>
      </w:r>
      <w:r w:rsidR="004A460E">
        <w:rPr>
          <w:rFonts w:eastAsia="Times New Roman" w:cs="Times New Roman"/>
          <w:color w:val="auto"/>
        </w:rPr>
        <w:t xml:space="preserve"> above</w:t>
      </w:r>
      <w:r w:rsidR="126A857A" w:rsidRPr="30BB2FE0">
        <w:rPr>
          <w:rFonts w:eastAsia="Times New Roman" w:cs="Times New Roman"/>
          <w:color w:val="auto"/>
        </w:rPr>
        <w:t xml:space="preserve"> about </w:t>
      </w:r>
      <w:r w:rsidR="004A460E">
        <w:rPr>
          <w:rFonts w:eastAsia="Times New Roman" w:cs="Times New Roman"/>
          <w:color w:val="auto"/>
        </w:rPr>
        <w:t xml:space="preserve">one’s </w:t>
      </w:r>
      <w:r w:rsidR="126A857A" w:rsidRPr="30BB2FE0">
        <w:rPr>
          <w:rFonts w:eastAsia="Times New Roman" w:cs="Times New Roman"/>
          <w:color w:val="auto"/>
        </w:rPr>
        <w:t xml:space="preserve">personhood being attacked as antithetical to autonomy is clear, there were many other descriptions of </w:t>
      </w:r>
      <w:r w:rsidR="1B1FB92F" w:rsidRPr="30BB2FE0">
        <w:rPr>
          <w:rFonts w:eastAsia="Times New Roman" w:cs="Times New Roman"/>
          <w:color w:val="auto"/>
        </w:rPr>
        <w:t xml:space="preserve">environments that </w:t>
      </w:r>
      <w:r w:rsidR="126A857A" w:rsidRPr="30BB2FE0">
        <w:rPr>
          <w:rFonts w:eastAsia="Times New Roman" w:cs="Times New Roman"/>
          <w:color w:val="auto"/>
        </w:rPr>
        <w:t xml:space="preserve">hampered or interrupted autonomy </w:t>
      </w:r>
      <w:r w:rsidR="6781B9E2" w:rsidRPr="30BB2FE0">
        <w:rPr>
          <w:rFonts w:eastAsia="Times New Roman" w:cs="Times New Roman"/>
          <w:color w:val="auto"/>
        </w:rPr>
        <w:t xml:space="preserve">in teachers’ work. Many of these were </w:t>
      </w:r>
      <w:r w:rsidR="00095B93" w:rsidRPr="30BB2FE0">
        <w:rPr>
          <w:rFonts w:eastAsia="Times New Roman" w:cs="Times New Roman"/>
          <w:color w:val="auto"/>
        </w:rPr>
        <w:t>fleshed</w:t>
      </w:r>
      <w:r w:rsidR="6781B9E2" w:rsidRPr="30BB2FE0">
        <w:rPr>
          <w:rFonts w:eastAsia="Times New Roman" w:cs="Times New Roman"/>
          <w:color w:val="auto"/>
        </w:rPr>
        <w:t xml:space="preserve"> out above in the subtheme o</w:t>
      </w:r>
      <w:r w:rsidR="00095B93" w:rsidRPr="30BB2FE0">
        <w:rPr>
          <w:rFonts w:eastAsia="Times New Roman" w:cs="Times New Roman"/>
          <w:color w:val="auto"/>
        </w:rPr>
        <w:t xml:space="preserve">n </w:t>
      </w:r>
      <w:r w:rsidR="6781B9E2" w:rsidRPr="30BB2FE0">
        <w:rPr>
          <w:rFonts w:eastAsia="Times New Roman" w:cs="Times New Roman"/>
          <w:color w:val="auto"/>
        </w:rPr>
        <w:t>fear. While it would be oversimplified to suggest that fear is antonym</w:t>
      </w:r>
      <w:r w:rsidR="00095B93" w:rsidRPr="30BB2FE0">
        <w:rPr>
          <w:rFonts w:eastAsia="Times New Roman" w:cs="Times New Roman"/>
          <w:color w:val="auto"/>
        </w:rPr>
        <w:t>ous</w:t>
      </w:r>
      <w:r w:rsidR="6781B9E2" w:rsidRPr="30BB2FE0">
        <w:rPr>
          <w:rFonts w:eastAsia="Times New Roman" w:cs="Times New Roman"/>
          <w:color w:val="auto"/>
        </w:rPr>
        <w:t xml:space="preserve"> </w:t>
      </w:r>
      <w:r w:rsidR="00095B93" w:rsidRPr="30BB2FE0">
        <w:rPr>
          <w:rFonts w:eastAsia="Times New Roman" w:cs="Times New Roman"/>
          <w:color w:val="auto"/>
        </w:rPr>
        <w:t>to</w:t>
      </w:r>
      <w:r w:rsidR="6781B9E2" w:rsidRPr="30BB2FE0">
        <w:rPr>
          <w:rFonts w:eastAsia="Times New Roman" w:cs="Times New Roman"/>
          <w:color w:val="auto"/>
        </w:rPr>
        <w:t xml:space="preserve"> autonomy, the descriptions of “min</w:t>
      </w:r>
      <w:r w:rsidR="3CAAD7EA" w:rsidRPr="30BB2FE0">
        <w:rPr>
          <w:rFonts w:eastAsia="Times New Roman" w:cs="Times New Roman"/>
          <w:color w:val="auto"/>
        </w:rPr>
        <w:t xml:space="preserve">efield” </w:t>
      </w:r>
      <w:r w:rsidR="00095B93" w:rsidRPr="30BB2FE0">
        <w:rPr>
          <w:rFonts w:eastAsia="Times New Roman" w:cs="Times New Roman"/>
          <w:color w:val="auto"/>
        </w:rPr>
        <w:t>and</w:t>
      </w:r>
      <w:r w:rsidR="3CAAD7EA" w:rsidRPr="30BB2FE0">
        <w:rPr>
          <w:rFonts w:eastAsia="Times New Roman" w:cs="Times New Roman"/>
          <w:color w:val="auto"/>
        </w:rPr>
        <w:t xml:space="preserve"> “eggshell” dynamics above </w:t>
      </w:r>
      <w:r w:rsidR="00812DD4" w:rsidRPr="30BB2FE0">
        <w:rPr>
          <w:rFonts w:eastAsia="Times New Roman" w:cs="Times New Roman"/>
          <w:color w:val="auto"/>
        </w:rPr>
        <w:t xml:space="preserve">characterize them as </w:t>
      </w:r>
      <w:r w:rsidR="3CAAD7EA" w:rsidRPr="30BB2FE0">
        <w:rPr>
          <w:rFonts w:eastAsia="Times New Roman" w:cs="Times New Roman"/>
          <w:color w:val="auto"/>
        </w:rPr>
        <w:t xml:space="preserve">disruptive to the volitional environments described here. </w:t>
      </w:r>
      <w:r w:rsidR="00865B46" w:rsidRPr="30BB2FE0">
        <w:rPr>
          <w:rFonts w:eastAsia="Times New Roman" w:cs="Times New Roman"/>
          <w:color w:val="auto"/>
        </w:rPr>
        <w:t>Many other teachers’</w:t>
      </w:r>
      <w:r w:rsidR="3CAAD7EA" w:rsidRPr="30BB2FE0">
        <w:rPr>
          <w:rFonts w:eastAsia="Times New Roman" w:cs="Times New Roman"/>
          <w:color w:val="auto"/>
        </w:rPr>
        <w:t xml:space="preserve"> description</w:t>
      </w:r>
      <w:r w:rsidR="00865B46" w:rsidRPr="30BB2FE0">
        <w:rPr>
          <w:rFonts w:eastAsia="Times New Roman" w:cs="Times New Roman"/>
          <w:color w:val="auto"/>
        </w:rPr>
        <w:t>s</w:t>
      </w:r>
      <w:r w:rsidR="3CAAD7EA" w:rsidRPr="30BB2FE0">
        <w:rPr>
          <w:rFonts w:eastAsia="Times New Roman" w:cs="Times New Roman"/>
          <w:color w:val="auto"/>
        </w:rPr>
        <w:t xml:space="preserve"> of autonomy as that symbiosis of </w:t>
      </w:r>
      <w:bookmarkStart w:id="413" w:name="_Int_htf0Z4sT"/>
      <w:r w:rsidR="3CAAD7EA" w:rsidRPr="30BB2FE0">
        <w:rPr>
          <w:rFonts w:eastAsia="Times New Roman" w:cs="Times New Roman"/>
          <w:color w:val="auto"/>
        </w:rPr>
        <w:t>one’s</w:t>
      </w:r>
      <w:bookmarkEnd w:id="413"/>
      <w:r w:rsidR="3CAAD7EA" w:rsidRPr="30BB2FE0">
        <w:rPr>
          <w:rFonts w:eastAsia="Times New Roman" w:cs="Times New Roman"/>
          <w:color w:val="auto"/>
        </w:rPr>
        <w:t xml:space="preserve"> </w:t>
      </w:r>
      <w:r w:rsidR="00FA7DD5" w:rsidRPr="30BB2FE0">
        <w:rPr>
          <w:rFonts w:eastAsia="Times New Roman" w:cs="Times New Roman"/>
          <w:color w:val="auto"/>
        </w:rPr>
        <w:t>will,</w:t>
      </w:r>
      <w:r w:rsidR="3CAAD7EA" w:rsidRPr="30BB2FE0">
        <w:rPr>
          <w:rFonts w:eastAsia="Times New Roman" w:cs="Times New Roman"/>
          <w:color w:val="auto"/>
        </w:rPr>
        <w:t xml:space="preserve"> and the system’s demand is absent in the fear-stricken descriptions above. Along with </w:t>
      </w:r>
      <w:r w:rsidR="00812DD4" w:rsidRPr="30BB2FE0">
        <w:rPr>
          <w:rFonts w:eastAsia="Times New Roman" w:cs="Times New Roman"/>
          <w:color w:val="auto"/>
        </w:rPr>
        <w:t xml:space="preserve">those of </w:t>
      </w:r>
      <w:r w:rsidR="3CAAD7EA" w:rsidRPr="30BB2FE0">
        <w:rPr>
          <w:rFonts w:eastAsia="Times New Roman" w:cs="Times New Roman"/>
          <w:color w:val="auto"/>
        </w:rPr>
        <w:t>fear</w:t>
      </w:r>
      <w:r w:rsidR="756D58D9" w:rsidRPr="30BB2FE0">
        <w:rPr>
          <w:rFonts w:eastAsia="Times New Roman" w:cs="Times New Roman"/>
          <w:color w:val="auto"/>
        </w:rPr>
        <w:t xml:space="preserve">, descriptions of exhaustion, stress, and discouragement </w:t>
      </w:r>
      <w:r w:rsidR="00AA3A49" w:rsidRPr="30BB2FE0">
        <w:rPr>
          <w:rFonts w:eastAsia="Times New Roman" w:cs="Times New Roman"/>
          <w:color w:val="auto"/>
        </w:rPr>
        <w:t>show up in</w:t>
      </w:r>
      <w:r w:rsidR="756D58D9" w:rsidRPr="30BB2FE0">
        <w:rPr>
          <w:rFonts w:eastAsia="Times New Roman" w:cs="Times New Roman"/>
          <w:color w:val="auto"/>
        </w:rPr>
        <w:t xml:space="preserve"> the data as antithetical to </w:t>
      </w:r>
      <w:proofErr w:type="gramStart"/>
      <w:r w:rsidR="756D58D9" w:rsidRPr="30BB2FE0">
        <w:rPr>
          <w:rFonts w:eastAsia="Times New Roman" w:cs="Times New Roman"/>
          <w:color w:val="auto"/>
        </w:rPr>
        <w:t>autonomy</w:t>
      </w:r>
      <w:r w:rsidR="00D66773">
        <w:rPr>
          <w:rFonts w:eastAsia="Times New Roman" w:cs="Times New Roman"/>
          <w:color w:val="auto"/>
        </w:rPr>
        <w:t>, and</w:t>
      </w:r>
      <w:proofErr w:type="gramEnd"/>
      <w:r w:rsidR="00D66773">
        <w:rPr>
          <w:rFonts w:eastAsia="Times New Roman" w:cs="Times New Roman"/>
          <w:color w:val="auto"/>
        </w:rPr>
        <w:t xml:space="preserve"> </w:t>
      </w:r>
      <w:r w:rsidR="00865B46" w:rsidRPr="30BB2FE0">
        <w:rPr>
          <w:rFonts w:eastAsia="Times New Roman" w:cs="Times New Roman"/>
          <w:color w:val="auto"/>
        </w:rPr>
        <w:t>seem to point to</w:t>
      </w:r>
      <w:r w:rsidR="2F9D5A95" w:rsidRPr="30BB2FE0">
        <w:rPr>
          <w:rFonts w:eastAsia="Times New Roman" w:cs="Times New Roman"/>
          <w:color w:val="auto"/>
        </w:rPr>
        <w:t xml:space="preserve"> </w:t>
      </w:r>
      <w:r w:rsidR="00B15A76" w:rsidRPr="30BB2FE0">
        <w:rPr>
          <w:rFonts w:eastAsia="Times New Roman" w:cs="Times New Roman"/>
          <w:color w:val="auto"/>
        </w:rPr>
        <w:t>teachers’ desire</w:t>
      </w:r>
      <w:r w:rsidR="2F9D5A95" w:rsidRPr="30BB2FE0">
        <w:rPr>
          <w:rFonts w:eastAsia="Times New Roman" w:cs="Times New Roman"/>
          <w:color w:val="auto"/>
        </w:rPr>
        <w:t xml:space="preserve"> for autonomy-supportive policies in their work. These can either be directly impactful trends in how they are managed or indirectly</w:t>
      </w:r>
      <w:r w:rsidR="5A4C75AF" w:rsidRPr="30BB2FE0">
        <w:rPr>
          <w:rFonts w:eastAsia="Times New Roman" w:cs="Times New Roman"/>
          <w:color w:val="auto"/>
        </w:rPr>
        <w:t xml:space="preserve"> </w:t>
      </w:r>
      <w:r w:rsidR="2F9D5A95" w:rsidRPr="30BB2FE0">
        <w:rPr>
          <w:rFonts w:eastAsia="Times New Roman" w:cs="Times New Roman"/>
          <w:color w:val="auto"/>
        </w:rPr>
        <w:t>experienced qualities due to policies that hold students and parents account</w:t>
      </w:r>
      <w:r w:rsidR="5D7173F6" w:rsidRPr="30BB2FE0">
        <w:rPr>
          <w:rFonts w:eastAsia="Times New Roman" w:cs="Times New Roman"/>
          <w:color w:val="auto"/>
        </w:rPr>
        <w:t>able, thereby creating autonomy in teachers’ work. These data support the tenets of SDT in that teachers who describe autonomy-rich environments, even within the larger policy environment</w:t>
      </w:r>
      <w:r w:rsidR="4AA99012" w:rsidRPr="30BB2FE0">
        <w:rPr>
          <w:rFonts w:eastAsia="Times New Roman" w:cs="Times New Roman"/>
          <w:color w:val="auto"/>
        </w:rPr>
        <w:t>, also describe higher levels of well-being and motivation in their work.</w:t>
      </w:r>
    </w:p>
    <w:p w14:paraId="56C319FD" w14:textId="633F34D9" w:rsidR="31FC308C" w:rsidRPr="004F3E4E" w:rsidRDefault="2BD6F516" w:rsidP="004F3E4E">
      <w:pPr>
        <w:rPr>
          <w:rFonts w:eastAsia="Times New Roman" w:cs="Times New Roman"/>
          <w:color w:val="auto"/>
        </w:rPr>
      </w:pPr>
      <w:r w:rsidRPr="30BB2FE0">
        <w:rPr>
          <w:rStyle w:val="Heading4Char"/>
          <w:rFonts w:ascii="Times New Roman" w:eastAsia="Times New Roman" w:hAnsi="Times New Roman" w:cs="Times New Roman"/>
          <w:color w:val="auto"/>
          <w:sz w:val="24"/>
        </w:rPr>
        <w:t>Relatedness is</w:t>
      </w:r>
      <w:r w:rsidR="521F7633" w:rsidRPr="30BB2FE0">
        <w:rPr>
          <w:rStyle w:val="Heading4Char"/>
          <w:rFonts w:ascii="Times New Roman" w:eastAsia="Times New Roman" w:hAnsi="Times New Roman" w:cs="Times New Roman"/>
          <w:color w:val="auto"/>
          <w:sz w:val="24"/>
        </w:rPr>
        <w:t xml:space="preserve"> a clear lever</w:t>
      </w:r>
      <w:r w:rsidRPr="30BB2FE0">
        <w:rPr>
          <w:rStyle w:val="Heading4Char"/>
          <w:rFonts w:ascii="Times New Roman" w:eastAsia="Times New Roman" w:hAnsi="Times New Roman" w:cs="Times New Roman"/>
          <w:color w:val="auto"/>
          <w:sz w:val="24"/>
        </w:rPr>
        <w:t>.</w:t>
      </w:r>
      <w:r w:rsidRPr="30BB2FE0">
        <w:rPr>
          <w:rFonts w:eastAsia="Times New Roman" w:cs="Times New Roman"/>
          <w:b/>
          <w:bCs/>
          <w:color w:val="auto"/>
        </w:rPr>
        <w:t xml:space="preserve"> </w:t>
      </w:r>
      <w:r w:rsidR="5FE7EFC3" w:rsidRPr="30BB2FE0">
        <w:rPr>
          <w:rFonts w:eastAsia="Times New Roman" w:cs="Times New Roman"/>
          <w:color w:val="auto"/>
        </w:rPr>
        <w:t>With an empirical emphasis placed on autonomy</w:t>
      </w:r>
      <w:r w:rsidR="5FE7EFC3" w:rsidRPr="30BB2FE0">
        <w:rPr>
          <w:rFonts w:eastAsia="Times New Roman" w:cs="Times New Roman"/>
          <w:i/>
          <w:iCs/>
          <w:color w:val="auto"/>
        </w:rPr>
        <w:t xml:space="preserve"> </w:t>
      </w:r>
      <w:r w:rsidR="5FE7EFC3" w:rsidRPr="30BB2FE0">
        <w:rPr>
          <w:rFonts w:eastAsia="Times New Roman" w:cs="Times New Roman"/>
          <w:color w:val="auto"/>
        </w:rPr>
        <w:t>support in teachers</w:t>
      </w:r>
      <w:r w:rsidR="0000764C">
        <w:rPr>
          <w:rFonts w:eastAsia="Times New Roman" w:cs="Times New Roman"/>
          <w:color w:val="auto"/>
        </w:rPr>
        <w:t>’</w:t>
      </w:r>
      <w:r w:rsidR="5FE7EFC3" w:rsidRPr="30BB2FE0">
        <w:rPr>
          <w:rFonts w:eastAsia="Times New Roman" w:cs="Times New Roman"/>
          <w:color w:val="auto"/>
        </w:rPr>
        <w:t xml:space="preserve"> work, the connection teachers feel within their context emerge</w:t>
      </w:r>
      <w:r w:rsidR="635B0896" w:rsidRPr="30BB2FE0">
        <w:rPr>
          <w:rFonts w:eastAsia="Times New Roman" w:cs="Times New Roman"/>
          <w:color w:val="auto"/>
        </w:rPr>
        <w:t>d as even more important</w:t>
      </w:r>
      <w:r w:rsidR="0000764C">
        <w:rPr>
          <w:rFonts w:eastAsia="Times New Roman" w:cs="Times New Roman"/>
          <w:color w:val="auto"/>
        </w:rPr>
        <w:t xml:space="preserve"> to their well-being</w:t>
      </w:r>
      <w:r w:rsidR="635B0896" w:rsidRPr="30BB2FE0">
        <w:rPr>
          <w:rFonts w:eastAsia="Times New Roman" w:cs="Times New Roman"/>
          <w:color w:val="auto"/>
        </w:rPr>
        <w:t>. Whether colleague to colleague, teacher to principal, teacher to student, teacher to home, or teacher to the system at large, the basic human need for re</w:t>
      </w:r>
      <w:r w:rsidR="15B6F322" w:rsidRPr="30BB2FE0">
        <w:rPr>
          <w:rFonts w:eastAsia="Times New Roman" w:cs="Times New Roman"/>
          <w:color w:val="auto"/>
        </w:rPr>
        <w:t xml:space="preserve">latedness within SDT was clearly pronounced in the data. </w:t>
      </w:r>
      <w:r w:rsidR="303FB90E" w:rsidRPr="30BB2FE0">
        <w:rPr>
          <w:rFonts w:eastAsia="Times New Roman" w:cs="Times New Roman"/>
          <w:color w:val="auto"/>
        </w:rPr>
        <w:t>Many</w:t>
      </w:r>
      <w:r w:rsidR="69151C01" w:rsidRPr="30BB2FE0">
        <w:rPr>
          <w:rFonts w:eastAsia="Times New Roman" w:cs="Times New Roman"/>
          <w:color w:val="auto"/>
        </w:rPr>
        <w:t xml:space="preserve"> participants mentioned some dimension of “relationship” as a key positive force in their work. </w:t>
      </w:r>
      <w:r w:rsidR="00BC1327" w:rsidRPr="30BB2FE0">
        <w:rPr>
          <w:rFonts w:eastAsia="Times New Roman" w:cs="Times New Roman"/>
          <w:color w:val="auto"/>
        </w:rPr>
        <w:t>This was almost always</w:t>
      </w:r>
      <w:r w:rsidR="69151C01" w:rsidRPr="30BB2FE0">
        <w:rPr>
          <w:rFonts w:eastAsia="Times New Roman" w:cs="Times New Roman"/>
          <w:color w:val="auto"/>
        </w:rPr>
        <w:t xml:space="preserve"> described through the lens of student-to-teacher relationships and connection with colleagues. The conce</w:t>
      </w:r>
      <w:r w:rsidR="40368D07" w:rsidRPr="30BB2FE0">
        <w:rPr>
          <w:rFonts w:eastAsia="Times New Roman" w:cs="Times New Roman"/>
          <w:color w:val="auto"/>
        </w:rPr>
        <w:t xml:space="preserve">pt of relatedness within SDT as a theoretical </w:t>
      </w:r>
      <w:r w:rsidR="00CA7700" w:rsidRPr="30BB2FE0">
        <w:rPr>
          <w:rFonts w:eastAsia="Times New Roman" w:cs="Times New Roman"/>
          <w:color w:val="auto"/>
        </w:rPr>
        <w:t>component</w:t>
      </w:r>
      <w:r w:rsidR="40368D07" w:rsidRPr="30BB2FE0">
        <w:rPr>
          <w:rFonts w:eastAsia="Times New Roman" w:cs="Times New Roman"/>
          <w:color w:val="auto"/>
        </w:rPr>
        <w:t xml:space="preserve"> of this study is complex in that there is an </w:t>
      </w:r>
      <w:r w:rsidR="40368D07" w:rsidRPr="30BB2FE0">
        <w:rPr>
          <w:rFonts w:eastAsia="Times New Roman" w:cs="Times New Roman"/>
          <w:color w:val="auto"/>
        </w:rPr>
        <w:lastRenderedPageBreak/>
        <w:t xml:space="preserve">element of relatedness </w:t>
      </w:r>
      <w:r w:rsidR="40368D07" w:rsidRPr="30BB2FE0">
        <w:rPr>
          <w:rFonts w:eastAsia="Times New Roman" w:cs="Times New Roman"/>
          <w:i/>
          <w:iCs/>
          <w:color w:val="auto"/>
        </w:rPr>
        <w:t>to</w:t>
      </w:r>
      <w:r w:rsidR="40368D07" w:rsidRPr="30BB2FE0">
        <w:rPr>
          <w:rFonts w:eastAsia="Times New Roman" w:cs="Times New Roman"/>
          <w:color w:val="auto"/>
        </w:rPr>
        <w:t xml:space="preserve"> </w:t>
      </w:r>
      <w:r w:rsidR="004824CC" w:rsidRPr="004824CC">
        <w:rPr>
          <w:rFonts w:eastAsia="Times New Roman" w:cs="Times New Roman"/>
          <w:color w:val="auto"/>
        </w:rPr>
        <w:t>policies</w:t>
      </w:r>
      <w:r w:rsidR="40368D07" w:rsidRPr="30BB2FE0">
        <w:rPr>
          <w:rFonts w:eastAsia="Times New Roman" w:cs="Times New Roman"/>
          <w:color w:val="auto"/>
        </w:rPr>
        <w:t xml:space="preserve"> and an element of relatedness support stemming </w:t>
      </w:r>
      <w:r w:rsidR="40368D07" w:rsidRPr="30BB2FE0">
        <w:rPr>
          <w:rFonts w:eastAsia="Times New Roman" w:cs="Times New Roman"/>
          <w:i/>
          <w:iCs/>
          <w:color w:val="auto"/>
        </w:rPr>
        <w:t>from</w:t>
      </w:r>
      <w:r w:rsidR="40368D07" w:rsidRPr="30BB2FE0">
        <w:rPr>
          <w:rFonts w:eastAsia="Times New Roman" w:cs="Times New Roman"/>
          <w:color w:val="auto"/>
        </w:rPr>
        <w:t xml:space="preserve"> </w:t>
      </w:r>
      <w:r w:rsidR="004824CC" w:rsidRPr="004824CC">
        <w:rPr>
          <w:rFonts w:eastAsia="Times New Roman" w:cs="Times New Roman"/>
          <w:color w:val="auto"/>
        </w:rPr>
        <w:t>policies</w:t>
      </w:r>
      <w:r w:rsidR="40368D07" w:rsidRPr="30BB2FE0">
        <w:rPr>
          <w:rFonts w:eastAsia="Times New Roman" w:cs="Times New Roman"/>
          <w:color w:val="auto"/>
        </w:rPr>
        <w:t>.</w:t>
      </w:r>
      <w:r w:rsidR="7EDB7238" w:rsidRPr="30BB2FE0">
        <w:rPr>
          <w:rFonts w:eastAsia="Times New Roman" w:cs="Times New Roman"/>
          <w:color w:val="auto"/>
        </w:rPr>
        <w:t xml:space="preserve"> The conceptualization of relatedness </w:t>
      </w:r>
      <w:r w:rsidR="7EDB7238" w:rsidRPr="30BB2FE0">
        <w:rPr>
          <w:rFonts w:eastAsia="Times New Roman" w:cs="Times New Roman"/>
          <w:i/>
          <w:iCs/>
          <w:color w:val="auto"/>
        </w:rPr>
        <w:t>to</w:t>
      </w:r>
      <w:r w:rsidR="7EDB7238" w:rsidRPr="30BB2FE0">
        <w:rPr>
          <w:rFonts w:eastAsia="Times New Roman" w:cs="Times New Roman"/>
          <w:color w:val="auto"/>
        </w:rPr>
        <w:t xml:space="preserve"> a policy environment was </w:t>
      </w:r>
      <w:bookmarkStart w:id="414" w:name="_Int_Y0HQPCUX"/>
      <w:r w:rsidR="7EDB7238" w:rsidRPr="30BB2FE0">
        <w:rPr>
          <w:rFonts w:eastAsia="Times New Roman" w:cs="Times New Roman"/>
          <w:color w:val="auto"/>
        </w:rPr>
        <w:t>largely negative</w:t>
      </w:r>
      <w:bookmarkEnd w:id="414"/>
      <w:r w:rsidR="7EDB7238" w:rsidRPr="30BB2FE0">
        <w:rPr>
          <w:rFonts w:eastAsia="Times New Roman" w:cs="Times New Roman"/>
          <w:color w:val="auto"/>
        </w:rPr>
        <w:t xml:space="preserve"> and connects closely with the lack of volition teachers feel in the policy environment as described in t</w:t>
      </w:r>
      <w:r w:rsidR="0542089D" w:rsidRPr="30BB2FE0">
        <w:rPr>
          <w:rFonts w:eastAsia="Times New Roman" w:cs="Times New Roman"/>
          <w:color w:val="auto"/>
        </w:rPr>
        <w:t xml:space="preserve">he section on autonomy. </w:t>
      </w:r>
      <w:r w:rsidR="7806D1DB" w:rsidRPr="30BB2FE0">
        <w:rPr>
          <w:rFonts w:eastAsia="Times New Roman" w:cs="Times New Roman"/>
          <w:color w:val="auto"/>
        </w:rPr>
        <w:t>This section will focus more on how a policy environment does or does not support the human connection teachers need in their work for it to interact positively with their well-being.</w:t>
      </w:r>
      <w:r w:rsidR="0542089D" w:rsidRPr="30BB2FE0">
        <w:rPr>
          <w:rFonts w:eastAsia="Times New Roman" w:cs="Times New Roman"/>
          <w:color w:val="auto"/>
        </w:rPr>
        <w:t xml:space="preserve"> </w:t>
      </w:r>
      <w:r w:rsidR="1CD2CA03" w:rsidRPr="30BB2FE0">
        <w:rPr>
          <w:rFonts w:eastAsia="Times New Roman" w:cs="Times New Roman"/>
          <w:color w:val="auto"/>
        </w:rPr>
        <w:t xml:space="preserve">In interviews, teachers were simply asked what they like about their work. If needed, they were prompted to think about moments that bring them “joy” or that do not “feel like work” throughout a given </w:t>
      </w:r>
      <w:r w:rsidR="00CA7700" w:rsidRPr="30BB2FE0">
        <w:rPr>
          <w:rFonts w:eastAsia="Times New Roman" w:cs="Times New Roman"/>
          <w:color w:val="auto"/>
        </w:rPr>
        <w:t>workday</w:t>
      </w:r>
      <w:r w:rsidR="1CD2CA03" w:rsidRPr="30BB2FE0">
        <w:rPr>
          <w:rFonts w:eastAsia="Times New Roman" w:cs="Times New Roman"/>
          <w:color w:val="auto"/>
        </w:rPr>
        <w:t xml:space="preserve">. </w:t>
      </w:r>
      <w:bookmarkStart w:id="415" w:name="_Int_1GuSgtoD"/>
      <w:r w:rsidR="1CD2CA03" w:rsidRPr="30BB2FE0">
        <w:rPr>
          <w:rFonts w:eastAsia="Times New Roman" w:cs="Times New Roman"/>
          <w:color w:val="auto"/>
        </w:rPr>
        <w:t>By and large, the</w:t>
      </w:r>
      <w:bookmarkEnd w:id="415"/>
      <w:r w:rsidR="1CD2CA03" w:rsidRPr="30BB2FE0">
        <w:rPr>
          <w:rFonts w:eastAsia="Times New Roman" w:cs="Times New Roman"/>
          <w:color w:val="auto"/>
        </w:rPr>
        <w:t xml:space="preserve"> first thing teachers mentioned was some quality of “connecting” with students. </w:t>
      </w:r>
      <w:r w:rsidR="00274CBB">
        <w:rPr>
          <w:rFonts w:eastAsia="Times New Roman" w:cs="Times New Roman"/>
          <w:color w:val="auto"/>
        </w:rPr>
        <w:t>A</w:t>
      </w:r>
      <w:r w:rsidR="006F3FF8" w:rsidRPr="30BB2FE0">
        <w:rPr>
          <w:rFonts w:eastAsia="Times New Roman" w:cs="Times New Roman"/>
          <w:color w:val="auto"/>
        </w:rPr>
        <w:t>high school English teacher at a large urban magnet school</w:t>
      </w:r>
      <w:r w:rsidR="50AD67F1" w:rsidRPr="30BB2FE0">
        <w:rPr>
          <w:rFonts w:eastAsia="Times New Roman" w:cs="Times New Roman"/>
          <w:color w:val="auto"/>
        </w:rPr>
        <w:t xml:space="preserve"> described this as an important part of what they like about their work:</w:t>
      </w:r>
    </w:p>
    <w:p w14:paraId="60A9A044" w14:textId="57ADB678" w:rsidR="00CA7700" w:rsidRPr="001A1FBD" w:rsidRDefault="68BD3771" w:rsidP="31FC308C">
      <w:pPr>
        <w:spacing w:line="240" w:lineRule="auto"/>
        <w:ind w:left="720" w:firstLine="0"/>
        <w:rPr>
          <w:rFonts w:eastAsia="Times New Roman" w:cs="Times New Roman"/>
          <w:i/>
          <w:color w:val="auto"/>
        </w:rPr>
      </w:pPr>
      <w:r w:rsidRPr="001A1FBD">
        <w:rPr>
          <w:rFonts w:eastAsia="Times New Roman" w:cs="Times New Roman"/>
          <w:i/>
          <w:iCs/>
          <w:color w:val="auto"/>
        </w:rPr>
        <w:t>If we happen to bring up something that they and I have in common and are able to share something about why we like that thing, or if we have an experience that we both had, or if, like, they're trying to tell me something that they think is really interesting or cool or something they've recently done. I get a lot of joy out of those moments right now.</w:t>
      </w:r>
    </w:p>
    <w:p w14:paraId="223A7EEC" w14:textId="0B8BF3DE" w:rsidR="31FC308C" w:rsidRDefault="31FC308C" w:rsidP="31FC308C">
      <w:pPr>
        <w:spacing w:line="240" w:lineRule="auto"/>
        <w:ind w:left="720" w:firstLine="0"/>
        <w:rPr>
          <w:rFonts w:eastAsia="Times New Roman" w:cs="Times New Roman"/>
          <w:i/>
          <w:iCs/>
          <w:color w:val="auto"/>
        </w:rPr>
      </w:pPr>
    </w:p>
    <w:p w14:paraId="55812ACD" w14:textId="07CD2F25" w:rsidR="00305ACF" w:rsidRDefault="00274CBB" w:rsidP="00026EED">
      <w:pPr>
        <w:ind w:firstLine="0"/>
        <w:rPr>
          <w:rFonts w:eastAsia="Times New Roman" w:cs="Times New Roman"/>
          <w:color w:val="auto"/>
        </w:rPr>
      </w:pPr>
      <w:r>
        <w:rPr>
          <w:rFonts w:eastAsia="Times New Roman" w:cs="Times New Roman"/>
          <w:color w:val="auto"/>
        </w:rPr>
        <w:t xml:space="preserve">All 30 </w:t>
      </w:r>
      <w:r w:rsidR="0053335D" w:rsidRPr="30BB2FE0">
        <w:rPr>
          <w:rFonts w:eastAsia="Times New Roman" w:cs="Times New Roman"/>
          <w:color w:val="auto"/>
        </w:rPr>
        <w:t>participant</w:t>
      </w:r>
      <w:r>
        <w:rPr>
          <w:rFonts w:eastAsia="Times New Roman" w:cs="Times New Roman"/>
          <w:color w:val="auto"/>
        </w:rPr>
        <w:t>s</w:t>
      </w:r>
      <w:r w:rsidR="0053335D" w:rsidRPr="30BB2FE0">
        <w:rPr>
          <w:rFonts w:eastAsia="Times New Roman" w:cs="Times New Roman"/>
          <w:color w:val="auto"/>
        </w:rPr>
        <w:t xml:space="preserve"> mentioned joy derived from student </w:t>
      </w:r>
      <w:bookmarkStart w:id="416" w:name="_Int_vD1eN5DA"/>
      <w:r w:rsidR="0053335D" w:rsidRPr="30BB2FE0">
        <w:rPr>
          <w:rFonts w:eastAsia="Times New Roman" w:cs="Times New Roman"/>
          <w:color w:val="auto"/>
        </w:rPr>
        <w:t>connection to some degree</w:t>
      </w:r>
      <w:bookmarkEnd w:id="416"/>
      <w:r w:rsidR="0053335D" w:rsidRPr="30BB2FE0">
        <w:rPr>
          <w:rFonts w:eastAsia="Times New Roman" w:cs="Times New Roman"/>
          <w:color w:val="auto"/>
        </w:rPr>
        <w:t>. This quote articulates this importance</w:t>
      </w:r>
      <w:r w:rsidR="00305ACF" w:rsidRPr="30BB2FE0">
        <w:rPr>
          <w:rFonts w:eastAsia="Times New Roman" w:cs="Times New Roman"/>
          <w:color w:val="auto"/>
        </w:rPr>
        <w:t xml:space="preserve"> as a concept central to high well-being for teachers. In conversations about </w:t>
      </w:r>
      <w:r w:rsidR="004824CC" w:rsidRPr="004824CC">
        <w:rPr>
          <w:rFonts w:eastAsia="Times New Roman" w:cs="Times New Roman"/>
          <w:color w:val="auto"/>
        </w:rPr>
        <w:t>policies</w:t>
      </w:r>
      <w:r w:rsidR="00305ACF" w:rsidRPr="30BB2FE0">
        <w:rPr>
          <w:rFonts w:eastAsia="Times New Roman" w:cs="Times New Roman"/>
          <w:color w:val="auto"/>
        </w:rPr>
        <w:t xml:space="preserve"> and how </w:t>
      </w:r>
      <w:r w:rsidR="004824CC">
        <w:rPr>
          <w:rFonts w:eastAsia="Times New Roman" w:cs="Times New Roman"/>
          <w:color w:val="auto"/>
        </w:rPr>
        <w:t>they interact with</w:t>
      </w:r>
      <w:r w:rsidR="00305ACF" w:rsidRPr="30BB2FE0">
        <w:rPr>
          <w:rFonts w:eastAsia="Times New Roman" w:cs="Times New Roman"/>
          <w:color w:val="auto"/>
        </w:rPr>
        <w:t xml:space="preserve"> teachers’ w</w:t>
      </w:r>
      <w:r w:rsidR="004824CC">
        <w:rPr>
          <w:rFonts w:eastAsia="Times New Roman" w:cs="Times New Roman"/>
          <w:color w:val="auto"/>
        </w:rPr>
        <w:t>ell-being</w:t>
      </w:r>
      <w:r w:rsidR="00305ACF" w:rsidRPr="30BB2FE0">
        <w:rPr>
          <w:rFonts w:eastAsia="Times New Roman" w:cs="Times New Roman"/>
          <w:color w:val="auto"/>
        </w:rPr>
        <w:t>, these data are important.</w:t>
      </w:r>
      <w:r w:rsidR="0053335D" w:rsidRPr="30BB2FE0">
        <w:rPr>
          <w:rFonts w:eastAsia="Times New Roman" w:cs="Times New Roman"/>
          <w:color w:val="auto"/>
        </w:rPr>
        <w:t xml:space="preserve"> </w:t>
      </w:r>
    </w:p>
    <w:p w14:paraId="414EDF34" w14:textId="05A74744" w:rsidR="31FC308C" w:rsidRPr="00026EED" w:rsidRDefault="4FA66F86" w:rsidP="00305ACF">
      <w:pPr>
        <w:rPr>
          <w:rFonts w:eastAsia="Times New Roman" w:cs="Times New Roman"/>
          <w:color w:val="auto"/>
        </w:rPr>
      </w:pPr>
      <w:r w:rsidRPr="001A1FBD">
        <w:rPr>
          <w:rFonts w:eastAsia="Times New Roman" w:cs="Times New Roman"/>
          <w:color w:val="auto"/>
        </w:rPr>
        <w:t>Secondary to student connection in the data is the theme of connection between colleagues in ways that, when nurturing, contribute to increased well-being, and when challenged, contribute to a teacher feeling negatively controlled and forfeiting well-</w:t>
      </w:r>
      <w:r w:rsidR="7C1FF5CF" w:rsidRPr="001A1FBD">
        <w:rPr>
          <w:rFonts w:eastAsia="Times New Roman" w:cs="Times New Roman"/>
          <w:color w:val="auto"/>
        </w:rPr>
        <w:t xml:space="preserve">being. </w:t>
      </w:r>
      <w:r w:rsidR="00B64AD3">
        <w:rPr>
          <w:rFonts w:eastAsia="Times New Roman" w:cs="Times New Roman"/>
          <w:color w:val="auto"/>
        </w:rPr>
        <w:t>A teacher with critically low described well-being</w:t>
      </w:r>
      <w:r w:rsidR="7C1FF5CF" w:rsidRPr="001A1FBD">
        <w:rPr>
          <w:rFonts w:eastAsia="Times New Roman" w:cs="Times New Roman"/>
          <w:color w:val="auto"/>
        </w:rPr>
        <w:t xml:space="preserve"> </w:t>
      </w:r>
      <w:r w:rsidR="00B64AD3">
        <w:rPr>
          <w:rFonts w:eastAsia="Times New Roman" w:cs="Times New Roman"/>
          <w:color w:val="auto"/>
        </w:rPr>
        <w:t>c</w:t>
      </w:r>
      <w:r w:rsidR="7C1FF5CF" w:rsidRPr="001A1FBD">
        <w:rPr>
          <w:rFonts w:eastAsia="Times New Roman" w:cs="Times New Roman"/>
          <w:color w:val="auto"/>
        </w:rPr>
        <w:t>haracteriz</w:t>
      </w:r>
      <w:r w:rsidR="00B64AD3">
        <w:rPr>
          <w:rFonts w:eastAsia="Times New Roman" w:cs="Times New Roman"/>
          <w:color w:val="auto"/>
        </w:rPr>
        <w:t>ed their</w:t>
      </w:r>
      <w:r w:rsidR="7C1FF5CF" w:rsidRPr="001A1FBD">
        <w:rPr>
          <w:rFonts w:eastAsia="Times New Roman" w:cs="Times New Roman"/>
          <w:color w:val="auto"/>
        </w:rPr>
        <w:t xml:space="preserve"> environment </w:t>
      </w:r>
      <w:r w:rsidR="00B64AD3">
        <w:rPr>
          <w:rFonts w:eastAsia="Times New Roman" w:cs="Times New Roman"/>
          <w:color w:val="auto"/>
        </w:rPr>
        <w:t>as one of</w:t>
      </w:r>
      <w:r w:rsidR="7C1FF5CF" w:rsidRPr="001A1FBD">
        <w:rPr>
          <w:rFonts w:eastAsia="Times New Roman" w:cs="Times New Roman"/>
          <w:color w:val="auto"/>
        </w:rPr>
        <w:t xml:space="preserve"> severed connection </w:t>
      </w:r>
      <w:r w:rsidR="00B64AD3">
        <w:rPr>
          <w:rFonts w:eastAsia="Times New Roman" w:cs="Times New Roman"/>
          <w:color w:val="auto"/>
        </w:rPr>
        <w:t xml:space="preserve">that </w:t>
      </w:r>
      <w:r w:rsidR="7C1FF5CF" w:rsidRPr="001A1FBD">
        <w:rPr>
          <w:rFonts w:eastAsia="Times New Roman" w:cs="Times New Roman"/>
          <w:color w:val="auto"/>
        </w:rPr>
        <w:t>is important to this dimension of the data:</w:t>
      </w:r>
    </w:p>
    <w:p w14:paraId="38A89ACF" w14:textId="71849358" w:rsidR="00B47A27" w:rsidRPr="001A1FBD" w:rsidRDefault="42B5FB2A" w:rsidP="30BB2FE0">
      <w:pPr>
        <w:spacing w:line="240" w:lineRule="auto"/>
        <w:ind w:left="720" w:firstLine="0"/>
        <w:rPr>
          <w:rFonts w:eastAsia="Times New Roman" w:cs="Times New Roman"/>
          <w:i/>
          <w:iCs/>
          <w:color w:val="auto"/>
        </w:rPr>
      </w:pPr>
      <w:bookmarkStart w:id="417" w:name="_Int_GqXmFfK1"/>
      <w:r w:rsidRPr="30BB2FE0">
        <w:rPr>
          <w:rFonts w:eastAsia="Times New Roman" w:cs="Times New Roman"/>
          <w:i/>
          <w:iCs/>
          <w:color w:val="auto"/>
        </w:rPr>
        <w:t xml:space="preserve">My work environment has gone from me having a </w:t>
      </w:r>
      <w:proofErr w:type="gramStart"/>
      <w:r w:rsidRPr="30BB2FE0">
        <w:rPr>
          <w:rFonts w:eastAsia="Times New Roman" w:cs="Times New Roman"/>
          <w:i/>
          <w:iCs/>
          <w:color w:val="auto"/>
        </w:rPr>
        <w:t>really tight</w:t>
      </w:r>
      <w:proofErr w:type="gramEnd"/>
      <w:r w:rsidRPr="30BB2FE0">
        <w:rPr>
          <w:rFonts w:eastAsia="Times New Roman" w:cs="Times New Roman"/>
          <w:i/>
          <w:iCs/>
          <w:color w:val="auto"/>
        </w:rPr>
        <w:t xml:space="preserve"> circle of friends that I could trust to two, maybe two people.</w:t>
      </w:r>
      <w:bookmarkEnd w:id="417"/>
      <w:r w:rsidRPr="30BB2FE0">
        <w:rPr>
          <w:rFonts w:eastAsia="Times New Roman" w:cs="Times New Roman"/>
          <w:i/>
          <w:iCs/>
          <w:color w:val="auto"/>
        </w:rPr>
        <w:t xml:space="preserve"> </w:t>
      </w:r>
      <w:bookmarkStart w:id="418" w:name="_Int_egSr2z3A"/>
      <w:r w:rsidRPr="30BB2FE0">
        <w:rPr>
          <w:rFonts w:eastAsia="Times New Roman" w:cs="Times New Roman"/>
          <w:i/>
          <w:iCs/>
          <w:color w:val="auto"/>
        </w:rPr>
        <w:t>Three maybe</w:t>
      </w:r>
      <w:bookmarkEnd w:id="418"/>
      <w:r w:rsidRPr="30BB2FE0">
        <w:rPr>
          <w:rFonts w:eastAsia="Times New Roman" w:cs="Times New Roman"/>
          <w:i/>
          <w:iCs/>
          <w:color w:val="auto"/>
        </w:rPr>
        <w:t xml:space="preserve">. And </w:t>
      </w:r>
      <w:r w:rsidR="00105200" w:rsidRPr="30BB2FE0">
        <w:rPr>
          <w:rFonts w:eastAsia="Times New Roman" w:cs="Times New Roman"/>
          <w:i/>
          <w:iCs/>
          <w:color w:val="auto"/>
        </w:rPr>
        <w:t>so,</w:t>
      </w:r>
      <w:r w:rsidRPr="30BB2FE0">
        <w:rPr>
          <w:rFonts w:eastAsia="Times New Roman" w:cs="Times New Roman"/>
          <w:i/>
          <w:iCs/>
          <w:color w:val="auto"/>
        </w:rPr>
        <w:t xml:space="preserve"> I get to school, I </w:t>
      </w:r>
      <w:bookmarkStart w:id="419" w:name="_Int_erYfKOVk"/>
      <w:r w:rsidRPr="30BB2FE0">
        <w:rPr>
          <w:rFonts w:eastAsia="Times New Roman" w:cs="Times New Roman"/>
          <w:i/>
          <w:iCs/>
          <w:color w:val="auto"/>
        </w:rPr>
        <w:t>teach</w:t>
      </w:r>
      <w:bookmarkEnd w:id="419"/>
      <w:r w:rsidRPr="30BB2FE0">
        <w:rPr>
          <w:rFonts w:eastAsia="Times New Roman" w:cs="Times New Roman"/>
          <w:i/>
          <w:iCs/>
          <w:color w:val="auto"/>
        </w:rPr>
        <w:t xml:space="preserve"> and I leave. Like, not being there is more enjoyable for me because the people I work with I </w:t>
      </w:r>
      <w:bookmarkStart w:id="420" w:name="_Int_YBmNcfG7"/>
      <w:r w:rsidRPr="30BB2FE0">
        <w:rPr>
          <w:rFonts w:eastAsia="Times New Roman" w:cs="Times New Roman"/>
          <w:i/>
          <w:iCs/>
          <w:color w:val="auto"/>
        </w:rPr>
        <w:t>don't</w:t>
      </w:r>
      <w:bookmarkEnd w:id="420"/>
      <w:r w:rsidRPr="30BB2FE0">
        <w:rPr>
          <w:rFonts w:eastAsia="Times New Roman" w:cs="Times New Roman"/>
          <w:i/>
          <w:iCs/>
          <w:color w:val="auto"/>
        </w:rPr>
        <w:t xml:space="preserve"> trust. </w:t>
      </w:r>
      <w:bookmarkStart w:id="421" w:name="_Int_zRFbwoC3"/>
      <w:r w:rsidRPr="30BB2FE0">
        <w:rPr>
          <w:rFonts w:eastAsia="Times New Roman" w:cs="Times New Roman"/>
          <w:i/>
          <w:iCs/>
          <w:color w:val="auto"/>
        </w:rPr>
        <w:t xml:space="preserve">Because of just </w:t>
      </w:r>
      <w:proofErr w:type="gramStart"/>
      <w:r w:rsidRPr="30BB2FE0">
        <w:rPr>
          <w:rFonts w:eastAsia="Times New Roman" w:cs="Times New Roman"/>
          <w:i/>
          <w:iCs/>
          <w:color w:val="auto"/>
        </w:rPr>
        <w:t>an absolutely terrible</w:t>
      </w:r>
      <w:proofErr w:type="gramEnd"/>
      <w:r w:rsidRPr="30BB2FE0">
        <w:rPr>
          <w:rFonts w:eastAsia="Times New Roman" w:cs="Times New Roman"/>
          <w:i/>
          <w:iCs/>
          <w:color w:val="auto"/>
        </w:rPr>
        <w:t xml:space="preserve"> experience.</w:t>
      </w:r>
      <w:bookmarkEnd w:id="421"/>
    </w:p>
    <w:p w14:paraId="2024FD03" w14:textId="61385BA8" w:rsidR="31FC308C" w:rsidRDefault="31FC308C" w:rsidP="31FC308C">
      <w:pPr>
        <w:spacing w:line="240" w:lineRule="auto"/>
        <w:ind w:left="720" w:firstLine="0"/>
        <w:rPr>
          <w:rFonts w:eastAsia="Times New Roman" w:cs="Times New Roman"/>
          <w:i/>
          <w:iCs/>
          <w:color w:val="auto"/>
        </w:rPr>
      </w:pPr>
    </w:p>
    <w:p w14:paraId="47D97600" w14:textId="2845BF4E" w:rsidR="00016BE8" w:rsidRDefault="345E449D" w:rsidP="001E1D84">
      <w:pPr>
        <w:ind w:firstLine="0"/>
        <w:rPr>
          <w:rFonts w:eastAsia="Times New Roman" w:cs="Times New Roman"/>
          <w:i/>
          <w:iCs/>
          <w:color w:val="auto"/>
        </w:rPr>
      </w:pPr>
      <w:r w:rsidRPr="30BB2FE0">
        <w:rPr>
          <w:rFonts w:eastAsia="Times New Roman" w:cs="Times New Roman"/>
          <w:color w:val="auto"/>
        </w:rPr>
        <w:lastRenderedPageBreak/>
        <w:t xml:space="preserve">This teacher spoke about a staff schism that </w:t>
      </w:r>
      <w:r w:rsidR="58560003" w:rsidRPr="30BB2FE0">
        <w:rPr>
          <w:rFonts w:eastAsia="Times New Roman" w:cs="Times New Roman"/>
          <w:color w:val="auto"/>
        </w:rPr>
        <w:t xml:space="preserve">occurred and severed </w:t>
      </w:r>
      <w:r w:rsidR="00D726D8" w:rsidRPr="30BB2FE0">
        <w:rPr>
          <w:rFonts w:eastAsia="Times New Roman" w:cs="Times New Roman"/>
          <w:color w:val="auto"/>
        </w:rPr>
        <w:t xml:space="preserve">the workplace </w:t>
      </w:r>
      <w:r w:rsidR="58560003" w:rsidRPr="30BB2FE0">
        <w:rPr>
          <w:rFonts w:eastAsia="Times New Roman" w:cs="Times New Roman"/>
          <w:color w:val="auto"/>
        </w:rPr>
        <w:t>connection</w:t>
      </w:r>
      <w:r w:rsidR="00D726D8" w:rsidRPr="30BB2FE0">
        <w:rPr>
          <w:rFonts w:eastAsia="Times New Roman" w:cs="Times New Roman"/>
          <w:color w:val="auto"/>
        </w:rPr>
        <w:t xml:space="preserve"> once enjoyed</w:t>
      </w:r>
      <w:r w:rsidR="58560003" w:rsidRPr="30BB2FE0">
        <w:rPr>
          <w:rFonts w:eastAsia="Times New Roman" w:cs="Times New Roman"/>
          <w:color w:val="auto"/>
        </w:rPr>
        <w:t xml:space="preserve">. Their description here </w:t>
      </w:r>
      <w:r w:rsidR="1A46C344" w:rsidRPr="30BB2FE0">
        <w:rPr>
          <w:rFonts w:eastAsia="Times New Roman" w:cs="Times New Roman"/>
          <w:color w:val="auto"/>
        </w:rPr>
        <w:t>of</w:t>
      </w:r>
      <w:r w:rsidR="58560003" w:rsidRPr="30BB2FE0">
        <w:rPr>
          <w:rFonts w:eastAsia="Times New Roman" w:cs="Times New Roman"/>
          <w:color w:val="auto"/>
        </w:rPr>
        <w:t xml:space="preserve"> that dynamic’s effect on their motivation to be at work is important, particularly from a teacher experi</w:t>
      </w:r>
      <w:r w:rsidR="193094B0" w:rsidRPr="30BB2FE0">
        <w:rPr>
          <w:rFonts w:eastAsia="Times New Roman" w:cs="Times New Roman"/>
          <w:color w:val="auto"/>
        </w:rPr>
        <w:t>en</w:t>
      </w:r>
      <w:r w:rsidR="58560003" w:rsidRPr="30BB2FE0">
        <w:rPr>
          <w:rFonts w:eastAsia="Times New Roman" w:cs="Times New Roman"/>
          <w:color w:val="auto"/>
        </w:rPr>
        <w:t>cing such a dramatic d</w:t>
      </w:r>
      <w:r w:rsidR="00921346" w:rsidRPr="30BB2FE0">
        <w:rPr>
          <w:rFonts w:eastAsia="Times New Roman" w:cs="Times New Roman"/>
          <w:color w:val="auto"/>
        </w:rPr>
        <w:t>ecline</w:t>
      </w:r>
      <w:r w:rsidR="58560003" w:rsidRPr="30BB2FE0">
        <w:rPr>
          <w:rFonts w:eastAsia="Times New Roman" w:cs="Times New Roman"/>
          <w:color w:val="auto"/>
        </w:rPr>
        <w:t xml:space="preserve"> in well-being. </w:t>
      </w:r>
    </w:p>
    <w:p w14:paraId="696D2F46" w14:textId="3B8D43A5" w:rsidR="796EF958" w:rsidRPr="004A41AF" w:rsidRDefault="7B6CE4EC" w:rsidP="30BB2FE0">
      <w:pPr>
        <w:ind w:firstLine="0"/>
        <w:rPr>
          <w:rFonts w:eastAsia="Times New Roman" w:cs="Times New Roman"/>
          <w:color w:val="auto"/>
        </w:rPr>
      </w:pPr>
      <w:r w:rsidRPr="30BB2FE0">
        <w:rPr>
          <w:rFonts w:eastAsia="Times New Roman" w:cs="Times New Roman"/>
          <w:color w:val="auto"/>
        </w:rPr>
        <w:t>This quality of being “together” i</w:t>
      </w:r>
      <w:r w:rsidR="005E3A5F">
        <w:rPr>
          <w:rFonts w:eastAsia="Times New Roman" w:cs="Times New Roman"/>
          <w:color w:val="auto"/>
        </w:rPr>
        <w:t xml:space="preserve">s </w:t>
      </w:r>
      <w:r w:rsidRPr="30BB2FE0">
        <w:rPr>
          <w:rFonts w:eastAsia="Times New Roman" w:cs="Times New Roman"/>
          <w:color w:val="auto"/>
        </w:rPr>
        <w:t xml:space="preserve">descriptive of a school environment where motivation is likely to be more intrinsic and well-being to be higher. </w:t>
      </w:r>
      <w:r w:rsidR="043D9151" w:rsidRPr="30BB2FE0">
        <w:rPr>
          <w:rFonts w:eastAsia="Times New Roman" w:cs="Times New Roman"/>
          <w:color w:val="auto"/>
        </w:rPr>
        <w:t xml:space="preserve">Another teacher from this </w:t>
      </w:r>
      <w:r w:rsidR="005E3A5F">
        <w:rPr>
          <w:rFonts w:eastAsia="Times New Roman" w:cs="Times New Roman"/>
          <w:color w:val="auto"/>
        </w:rPr>
        <w:t>district</w:t>
      </w:r>
      <w:r w:rsidR="043D9151" w:rsidRPr="30BB2FE0">
        <w:rPr>
          <w:rFonts w:eastAsia="Times New Roman" w:cs="Times New Roman"/>
          <w:color w:val="auto"/>
        </w:rPr>
        <w:t xml:space="preserve"> described their work as supporting relational connection</w:t>
      </w:r>
      <w:r w:rsidR="004A41AF">
        <w:rPr>
          <w:rFonts w:eastAsia="Times New Roman" w:cs="Times New Roman"/>
          <w:color w:val="auto"/>
        </w:rPr>
        <w:t xml:space="preserve"> and </w:t>
      </w:r>
      <w:r w:rsidR="1F88F1FA" w:rsidRPr="30BB2FE0">
        <w:rPr>
          <w:rFonts w:eastAsia="Times New Roman" w:cs="Times New Roman"/>
          <w:color w:val="auto"/>
        </w:rPr>
        <w:t>spoke of their sense of duty to the team and belonging on that team as being important</w:t>
      </w:r>
      <w:r w:rsidR="005E3A5F">
        <w:rPr>
          <w:rFonts w:eastAsia="Times New Roman" w:cs="Times New Roman"/>
          <w:color w:val="auto"/>
        </w:rPr>
        <w:t>,</w:t>
      </w:r>
      <w:r w:rsidR="1F88F1FA" w:rsidRPr="30BB2FE0">
        <w:rPr>
          <w:rFonts w:eastAsia="Times New Roman" w:cs="Times New Roman"/>
          <w:color w:val="auto"/>
        </w:rPr>
        <w:t xml:space="preserve"> directly below the personal dimension of volition outlined in the previous section</w:t>
      </w:r>
      <w:r w:rsidR="004A41AF">
        <w:rPr>
          <w:rFonts w:eastAsia="Times New Roman" w:cs="Times New Roman"/>
          <w:color w:val="auto"/>
        </w:rPr>
        <w:t xml:space="preserve">. </w:t>
      </w:r>
      <w:r w:rsidR="1F88F1FA" w:rsidRPr="30BB2FE0">
        <w:rPr>
          <w:rFonts w:eastAsia="Times New Roman" w:cs="Times New Roman"/>
          <w:color w:val="auto"/>
        </w:rPr>
        <w:t>Th</w:t>
      </w:r>
      <w:r w:rsidR="004A41AF">
        <w:rPr>
          <w:rFonts w:eastAsia="Times New Roman" w:cs="Times New Roman"/>
          <w:color w:val="auto"/>
        </w:rPr>
        <w:t>ese</w:t>
      </w:r>
      <w:r w:rsidR="1F88F1FA" w:rsidRPr="30BB2FE0">
        <w:rPr>
          <w:rFonts w:eastAsia="Times New Roman" w:cs="Times New Roman"/>
          <w:color w:val="auto"/>
        </w:rPr>
        <w:t xml:space="preserve"> description</w:t>
      </w:r>
      <w:r w:rsidR="004A41AF">
        <w:rPr>
          <w:rFonts w:eastAsia="Times New Roman" w:cs="Times New Roman"/>
          <w:color w:val="auto"/>
        </w:rPr>
        <w:t>s</w:t>
      </w:r>
      <w:r w:rsidR="1F88F1FA" w:rsidRPr="30BB2FE0">
        <w:rPr>
          <w:rFonts w:eastAsia="Times New Roman" w:cs="Times New Roman"/>
          <w:color w:val="auto"/>
        </w:rPr>
        <w:t xml:space="preserve"> </w:t>
      </w:r>
      <w:r w:rsidR="004A41AF">
        <w:rPr>
          <w:rFonts w:eastAsia="Times New Roman" w:cs="Times New Roman"/>
          <w:color w:val="auto"/>
        </w:rPr>
        <w:t>are</w:t>
      </w:r>
      <w:r w:rsidR="1F88F1FA" w:rsidRPr="30BB2FE0">
        <w:rPr>
          <w:rFonts w:eastAsia="Times New Roman" w:cs="Times New Roman"/>
          <w:color w:val="auto"/>
        </w:rPr>
        <w:t xml:space="preserve"> important as the “what I can control” </w:t>
      </w:r>
      <w:r w:rsidR="004A41AF">
        <w:rPr>
          <w:rFonts w:eastAsia="Times New Roman" w:cs="Times New Roman"/>
          <w:color w:val="auto"/>
        </w:rPr>
        <w:t>sentiment</w:t>
      </w:r>
      <w:r w:rsidR="1F88F1FA" w:rsidRPr="30BB2FE0">
        <w:rPr>
          <w:rFonts w:eastAsia="Times New Roman" w:cs="Times New Roman"/>
          <w:color w:val="auto"/>
        </w:rPr>
        <w:t xml:space="preserve"> </w:t>
      </w:r>
      <w:r w:rsidR="009F6C22">
        <w:rPr>
          <w:rFonts w:eastAsia="Times New Roman" w:cs="Times New Roman"/>
          <w:color w:val="auto"/>
        </w:rPr>
        <w:t>often c</w:t>
      </w:r>
      <w:r w:rsidR="00024B21">
        <w:rPr>
          <w:rFonts w:eastAsia="Times New Roman" w:cs="Times New Roman"/>
          <w:color w:val="auto"/>
        </w:rPr>
        <w:t>ame</w:t>
      </w:r>
      <w:r w:rsidR="1F88F1FA" w:rsidRPr="30BB2FE0">
        <w:rPr>
          <w:rFonts w:eastAsia="Times New Roman" w:cs="Times New Roman"/>
          <w:color w:val="auto"/>
        </w:rPr>
        <w:t xml:space="preserve"> on the heels of a description of the broader policy environment being at odds with their well-being. Here </w:t>
      </w:r>
      <w:r w:rsidR="00024B21">
        <w:rPr>
          <w:rFonts w:eastAsia="Times New Roman" w:cs="Times New Roman"/>
          <w:color w:val="auto"/>
        </w:rPr>
        <w:t>exists</w:t>
      </w:r>
      <w:r w:rsidR="1F88F1FA" w:rsidRPr="30BB2FE0">
        <w:rPr>
          <w:rFonts w:eastAsia="Times New Roman" w:cs="Times New Roman"/>
          <w:color w:val="auto"/>
        </w:rPr>
        <w:t xml:space="preserve"> a connection betw</w:t>
      </w:r>
      <w:r w:rsidR="43E6E028" w:rsidRPr="30BB2FE0">
        <w:rPr>
          <w:rFonts w:eastAsia="Times New Roman" w:cs="Times New Roman"/>
          <w:color w:val="auto"/>
        </w:rPr>
        <w:t>e</w:t>
      </w:r>
      <w:r w:rsidR="1F88F1FA" w:rsidRPr="30BB2FE0">
        <w:rPr>
          <w:rFonts w:eastAsia="Times New Roman" w:cs="Times New Roman"/>
          <w:color w:val="auto"/>
        </w:rPr>
        <w:t xml:space="preserve">en relatedness at the school level as an important part of the </w:t>
      </w:r>
      <w:r w:rsidR="00BF2A50" w:rsidRPr="30BB2FE0">
        <w:rPr>
          <w:rFonts w:eastAsia="Times New Roman" w:cs="Times New Roman"/>
          <w:color w:val="auto"/>
        </w:rPr>
        <w:t>cascade</w:t>
      </w:r>
      <w:r w:rsidR="584B72E9" w:rsidRPr="30BB2FE0">
        <w:rPr>
          <w:rFonts w:eastAsia="Times New Roman" w:cs="Times New Roman"/>
          <w:color w:val="auto"/>
        </w:rPr>
        <w:t xml:space="preserve"> effect.</w:t>
      </w:r>
      <w:r w:rsidR="43E6E028" w:rsidRPr="30BB2FE0">
        <w:rPr>
          <w:rFonts w:eastAsia="Times New Roman" w:cs="Times New Roman"/>
          <w:color w:val="auto"/>
        </w:rPr>
        <w:t xml:space="preserve"> </w:t>
      </w:r>
      <w:r w:rsidR="69D00511" w:rsidRPr="30BB2FE0">
        <w:rPr>
          <w:rFonts w:eastAsia="Times New Roman" w:cs="Times New Roman"/>
          <w:color w:val="auto"/>
        </w:rPr>
        <w:t>This teacher describes a desire to avoid broader policy to focus attention smaller.</w:t>
      </w:r>
      <w:r w:rsidR="43E6E028" w:rsidRPr="30BB2FE0">
        <w:rPr>
          <w:rFonts w:eastAsia="Times New Roman" w:cs="Times New Roman"/>
          <w:color w:val="auto"/>
        </w:rPr>
        <w:t xml:space="preserve"> </w:t>
      </w:r>
      <w:r w:rsidR="00703C1F" w:rsidRPr="30BB2FE0">
        <w:rPr>
          <w:rFonts w:eastAsia="Times New Roman" w:cs="Times New Roman"/>
          <w:color w:val="auto"/>
        </w:rPr>
        <w:t>This</w:t>
      </w:r>
      <w:r w:rsidR="59AB44DF" w:rsidRPr="30BB2FE0">
        <w:rPr>
          <w:rFonts w:eastAsia="Times New Roman" w:cs="Times New Roman"/>
          <w:color w:val="auto"/>
        </w:rPr>
        <w:t xml:space="preserve"> </w:t>
      </w:r>
      <w:r w:rsidR="00703C1F" w:rsidRPr="30BB2FE0">
        <w:rPr>
          <w:rFonts w:eastAsia="Times New Roman" w:cs="Times New Roman"/>
          <w:color w:val="auto"/>
        </w:rPr>
        <w:t>“</w:t>
      </w:r>
      <w:r w:rsidR="43E6E028" w:rsidRPr="30BB2FE0">
        <w:rPr>
          <w:rFonts w:eastAsia="Times New Roman" w:cs="Times New Roman"/>
          <w:color w:val="auto"/>
        </w:rPr>
        <w:t>locus of control</w:t>
      </w:r>
      <w:r w:rsidR="00703C1F" w:rsidRPr="30BB2FE0">
        <w:rPr>
          <w:rFonts w:eastAsia="Times New Roman" w:cs="Times New Roman"/>
          <w:color w:val="auto"/>
        </w:rPr>
        <w:t>” allows them to</w:t>
      </w:r>
      <w:r w:rsidR="43E6E028" w:rsidRPr="30BB2FE0">
        <w:rPr>
          <w:rFonts w:eastAsia="Times New Roman" w:cs="Times New Roman"/>
          <w:color w:val="auto"/>
        </w:rPr>
        <w:t xml:space="preserve"> </w:t>
      </w:r>
      <w:r w:rsidR="00703C1F" w:rsidRPr="30BB2FE0">
        <w:rPr>
          <w:rFonts w:eastAsia="Times New Roman" w:cs="Times New Roman"/>
          <w:color w:val="auto"/>
        </w:rPr>
        <w:t>leverage</w:t>
      </w:r>
      <w:r w:rsidR="43E6E028" w:rsidRPr="30BB2FE0">
        <w:rPr>
          <w:rFonts w:eastAsia="Times New Roman" w:cs="Times New Roman"/>
          <w:color w:val="auto"/>
        </w:rPr>
        <w:t xml:space="preserve"> relatedness on their team as a primary dimension of achieving success in their work.</w:t>
      </w:r>
      <w:r w:rsidR="32068E17" w:rsidRPr="30BB2FE0">
        <w:rPr>
          <w:rFonts w:eastAsia="Times New Roman" w:cs="Times New Roman"/>
          <w:color w:val="auto"/>
        </w:rPr>
        <w:t xml:space="preserve"> </w:t>
      </w:r>
      <w:r w:rsidR="006F4CEF" w:rsidRPr="30BB2FE0">
        <w:rPr>
          <w:rFonts w:eastAsia="Times New Roman" w:cs="Times New Roman"/>
          <w:color w:val="auto"/>
        </w:rPr>
        <w:t>Teachers’ many descriptions about the importance of</w:t>
      </w:r>
      <w:r w:rsidR="796EF958" w:rsidRPr="30BB2FE0">
        <w:rPr>
          <w:rFonts w:eastAsia="Times New Roman" w:cs="Times New Roman"/>
          <w:color w:val="auto"/>
        </w:rPr>
        <w:t xml:space="preserve"> “getting along”</w:t>
      </w:r>
      <w:r w:rsidR="006F4CEF" w:rsidRPr="30BB2FE0">
        <w:rPr>
          <w:rFonts w:eastAsia="Times New Roman" w:cs="Times New Roman"/>
          <w:color w:val="auto"/>
        </w:rPr>
        <w:t xml:space="preserve"> with those they work with</w:t>
      </w:r>
      <w:r w:rsidR="796EF958" w:rsidRPr="30BB2FE0">
        <w:rPr>
          <w:rFonts w:eastAsia="Times New Roman" w:cs="Times New Roman"/>
          <w:color w:val="auto"/>
        </w:rPr>
        <w:t xml:space="preserve"> </w:t>
      </w:r>
      <w:r w:rsidR="006F4CEF" w:rsidRPr="30BB2FE0">
        <w:rPr>
          <w:rFonts w:eastAsia="Times New Roman" w:cs="Times New Roman"/>
          <w:color w:val="auto"/>
        </w:rPr>
        <w:t>are</w:t>
      </w:r>
      <w:r w:rsidR="796EF958" w:rsidRPr="30BB2FE0">
        <w:rPr>
          <w:rFonts w:eastAsia="Times New Roman" w:cs="Times New Roman"/>
          <w:color w:val="auto"/>
        </w:rPr>
        <w:t xml:space="preserve"> </w:t>
      </w:r>
      <w:r w:rsidR="005C1FAF" w:rsidRPr="30BB2FE0">
        <w:rPr>
          <w:rFonts w:eastAsia="Times New Roman" w:cs="Times New Roman"/>
          <w:color w:val="auto"/>
        </w:rPr>
        <w:t>important</w:t>
      </w:r>
      <w:r w:rsidR="796EF958" w:rsidRPr="30BB2FE0">
        <w:rPr>
          <w:rFonts w:eastAsia="Times New Roman" w:cs="Times New Roman"/>
          <w:color w:val="auto"/>
        </w:rPr>
        <w:t xml:space="preserve"> as it provides a diametrically opposed quality to that described negatively by </w:t>
      </w:r>
      <w:r w:rsidR="00024B21">
        <w:rPr>
          <w:rFonts w:eastAsia="Times New Roman" w:cs="Times New Roman"/>
          <w:color w:val="auto"/>
        </w:rPr>
        <w:t xml:space="preserve">the dissatisfied teacher </w:t>
      </w:r>
      <w:r w:rsidR="796EF958" w:rsidRPr="30BB2FE0">
        <w:rPr>
          <w:rFonts w:eastAsia="Times New Roman" w:cs="Times New Roman"/>
          <w:color w:val="auto"/>
        </w:rPr>
        <w:t xml:space="preserve">above. The “getting along” not only serves the utilitarian purpose of getting </w:t>
      </w:r>
      <w:r w:rsidR="5C7817F5" w:rsidRPr="30BB2FE0">
        <w:rPr>
          <w:rFonts w:eastAsia="Times New Roman" w:cs="Times New Roman"/>
          <w:color w:val="auto"/>
        </w:rPr>
        <w:t>excellent work</w:t>
      </w:r>
      <w:r w:rsidR="796EF958" w:rsidRPr="30BB2FE0">
        <w:rPr>
          <w:rFonts w:eastAsia="Times New Roman" w:cs="Times New Roman"/>
          <w:color w:val="auto"/>
        </w:rPr>
        <w:t xml:space="preserve"> done, </w:t>
      </w:r>
      <w:r w:rsidR="00105200" w:rsidRPr="30BB2FE0">
        <w:rPr>
          <w:rFonts w:eastAsia="Times New Roman" w:cs="Times New Roman"/>
          <w:color w:val="auto"/>
        </w:rPr>
        <w:t>but it</w:t>
      </w:r>
      <w:r w:rsidR="796EF958" w:rsidRPr="30BB2FE0">
        <w:rPr>
          <w:rFonts w:eastAsia="Times New Roman" w:cs="Times New Roman"/>
          <w:color w:val="auto"/>
        </w:rPr>
        <w:t xml:space="preserve"> also </w:t>
      </w:r>
      <w:r w:rsidR="5658B010" w:rsidRPr="30BB2FE0">
        <w:rPr>
          <w:rFonts w:eastAsia="Times New Roman" w:cs="Times New Roman"/>
          <w:color w:val="auto"/>
        </w:rPr>
        <w:t>supports</w:t>
      </w:r>
      <w:r w:rsidR="58C16BF1" w:rsidRPr="30BB2FE0">
        <w:rPr>
          <w:rFonts w:eastAsia="Times New Roman" w:cs="Times New Roman"/>
          <w:color w:val="auto"/>
        </w:rPr>
        <w:t xml:space="preserve"> the basic human need for relatedness and thereby contributes positively to well-being in these data.</w:t>
      </w:r>
    </w:p>
    <w:p w14:paraId="6118DBCB" w14:textId="5E1167B8" w:rsidR="31FC308C" w:rsidRPr="006F4CEF" w:rsidRDefault="2BD6F516" w:rsidP="006F4CEF">
      <w:pPr>
        <w:rPr>
          <w:rFonts w:eastAsia="Times New Roman" w:cs="Times New Roman"/>
          <w:color w:val="auto"/>
        </w:rPr>
      </w:pPr>
      <w:r w:rsidRPr="30BB2FE0">
        <w:rPr>
          <w:rStyle w:val="Heading4Char"/>
          <w:rFonts w:ascii="Times New Roman" w:eastAsia="Times New Roman" w:hAnsi="Times New Roman" w:cs="Times New Roman"/>
          <w:color w:val="auto"/>
          <w:sz w:val="24"/>
        </w:rPr>
        <w:t>Competence is key but is challenged by policy.</w:t>
      </w:r>
      <w:r w:rsidRPr="30BB2FE0">
        <w:rPr>
          <w:rFonts w:eastAsia="Times New Roman" w:cs="Times New Roman"/>
          <w:b/>
          <w:bCs/>
          <w:color w:val="auto"/>
        </w:rPr>
        <w:t xml:space="preserve"> </w:t>
      </w:r>
      <w:r w:rsidR="4DF8B156" w:rsidRPr="30BB2FE0">
        <w:rPr>
          <w:rFonts w:eastAsia="Times New Roman" w:cs="Times New Roman"/>
          <w:color w:val="auto"/>
        </w:rPr>
        <w:t xml:space="preserve">The tenets of SDT stress the importance of teachers feeling at least the potential of being good at their jobs. </w:t>
      </w:r>
      <w:bookmarkStart w:id="422" w:name="_Int_jwEcMDgV"/>
      <w:r w:rsidR="23DBED55" w:rsidRPr="30BB2FE0">
        <w:rPr>
          <w:rFonts w:eastAsia="Times New Roman" w:cs="Times New Roman"/>
          <w:color w:val="auto"/>
        </w:rPr>
        <w:t>These</w:t>
      </w:r>
      <w:bookmarkEnd w:id="422"/>
      <w:r w:rsidR="23DBED55" w:rsidRPr="30BB2FE0">
        <w:rPr>
          <w:rFonts w:eastAsia="Times New Roman" w:cs="Times New Roman"/>
          <w:color w:val="auto"/>
        </w:rPr>
        <w:t xml:space="preserve"> data show the human desire for competence at work to maintain intrinsic motivation.</w:t>
      </w:r>
      <w:r w:rsidR="4DF8B156" w:rsidRPr="30BB2FE0">
        <w:rPr>
          <w:rFonts w:eastAsia="Times New Roman" w:cs="Times New Roman"/>
          <w:color w:val="auto"/>
        </w:rPr>
        <w:t xml:space="preserve"> The way the pol</w:t>
      </w:r>
      <w:r w:rsidR="4DD97092" w:rsidRPr="30BB2FE0">
        <w:rPr>
          <w:rFonts w:eastAsia="Times New Roman" w:cs="Times New Roman"/>
          <w:color w:val="auto"/>
        </w:rPr>
        <w:t>icy environment does or does not support this need is important to study. A future subtheme on teachers identifying with the profession in a uniqu</w:t>
      </w:r>
      <w:r w:rsidR="4054142B" w:rsidRPr="30BB2FE0">
        <w:rPr>
          <w:rFonts w:eastAsia="Times New Roman" w:cs="Times New Roman"/>
          <w:color w:val="auto"/>
        </w:rPr>
        <w:t>e</w:t>
      </w:r>
      <w:r w:rsidR="4DD97092" w:rsidRPr="30BB2FE0">
        <w:rPr>
          <w:rFonts w:eastAsia="Times New Roman" w:cs="Times New Roman"/>
          <w:color w:val="auto"/>
        </w:rPr>
        <w:t xml:space="preserve">ly personal way will unpack a different </w:t>
      </w:r>
      <w:r w:rsidR="4DD97092" w:rsidRPr="30BB2FE0">
        <w:rPr>
          <w:rFonts w:eastAsia="Times New Roman" w:cs="Times New Roman"/>
          <w:color w:val="auto"/>
        </w:rPr>
        <w:lastRenderedPageBreak/>
        <w:t xml:space="preserve">dimension of this need. Here, it will become clear how important </w:t>
      </w:r>
      <w:r w:rsidR="29A172E6" w:rsidRPr="30BB2FE0">
        <w:rPr>
          <w:rFonts w:eastAsia="Times New Roman" w:cs="Times New Roman"/>
          <w:color w:val="auto"/>
        </w:rPr>
        <w:t xml:space="preserve">the nurturing of this psychological need is for teachers. </w:t>
      </w:r>
      <w:r w:rsidR="0062499A">
        <w:rPr>
          <w:rFonts w:eastAsia="Times New Roman" w:cs="Times New Roman"/>
          <w:color w:val="auto"/>
        </w:rPr>
        <w:t>A</w:t>
      </w:r>
      <w:r w:rsidR="009F6C22">
        <w:rPr>
          <w:rFonts w:eastAsia="Times New Roman" w:cs="Times New Roman"/>
          <w:color w:val="auto"/>
        </w:rPr>
        <w:t xml:space="preserve"> 12-year veteran middle school teacher at a large urban district,</w:t>
      </w:r>
      <w:r w:rsidR="29A172E6" w:rsidRPr="30BB2FE0">
        <w:rPr>
          <w:rFonts w:eastAsia="Times New Roman" w:cs="Times New Roman"/>
          <w:color w:val="auto"/>
        </w:rPr>
        <w:t xml:space="preserve"> spoke about their sense of purpose and confidence as they approach the work at hand:</w:t>
      </w:r>
    </w:p>
    <w:p w14:paraId="50E5F7A0" w14:textId="0A07A152" w:rsidR="619712F0" w:rsidRPr="001A1FBD" w:rsidRDefault="5F5E4B1C" w:rsidP="30BB2FE0">
      <w:pPr>
        <w:spacing w:line="240" w:lineRule="auto"/>
        <w:ind w:left="720" w:firstLine="0"/>
        <w:rPr>
          <w:rFonts w:eastAsia="Times New Roman" w:cs="Times New Roman"/>
          <w:i/>
          <w:iCs/>
          <w:color w:val="auto"/>
        </w:rPr>
      </w:pPr>
      <w:r w:rsidRPr="30BB2FE0">
        <w:rPr>
          <w:rFonts w:eastAsia="Times New Roman" w:cs="Times New Roman"/>
          <w:i/>
          <w:iCs/>
          <w:color w:val="auto"/>
        </w:rPr>
        <w:t xml:space="preserve">If I am not </w:t>
      </w:r>
      <w:r w:rsidR="00105200" w:rsidRPr="30BB2FE0">
        <w:rPr>
          <w:rFonts w:eastAsia="Times New Roman" w:cs="Times New Roman"/>
          <w:i/>
          <w:iCs/>
          <w:color w:val="auto"/>
        </w:rPr>
        <w:t>in</w:t>
      </w:r>
      <w:r w:rsidRPr="30BB2FE0">
        <w:rPr>
          <w:rFonts w:eastAsia="Times New Roman" w:cs="Times New Roman"/>
          <w:i/>
          <w:iCs/>
          <w:color w:val="auto"/>
        </w:rPr>
        <w:t xml:space="preserve"> </w:t>
      </w:r>
      <w:bookmarkStart w:id="423" w:name="_Int_VyHQnFb6"/>
      <w:r w:rsidRPr="30BB2FE0">
        <w:rPr>
          <w:rFonts w:eastAsia="Times New Roman" w:cs="Times New Roman"/>
          <w:i/>
          <w:iCs/>
          <w:color w:val="auto"/>
        </w:rPr>
        <w:t>it</w:t>
      </w:r>
      <w:bookmarkEnd w:id="423"/>
      <w:r w:rsidRPr="30BB2FE0">
        <w:rPr>
          <w:rFonts w:eastAsia="Times New Roman" w:cs="Times New Roman"/>
          <w:i/>
          <w:iCs/>
          <w:color w:val="auto"/>
        </w:rPr>
        <w:t xml:space="preserve"> then who would be that teacher that these kids would have if it </w:t>
      </w:r>
      <w:bookmarkStart w:id="424" w:name="_Int_SaSF7uCA"/>
      <w:r w:rsidRPr="30BB2FE0">
        <w:rPr>
          <w:rFonts w:eastAsia="Times New Roman" w:cs="Times New Roman"/>
          <w:i/>
          <w:iCs/>
          <w:color w:val="auto"/>
        </w:rPr>
        <w:t>wasn't</w:t>
      </w:r>
      <w:bookmarkEnd w:id="424"/>
      <w:r w:rsidRPr="30BB2FE0">
        <w:rPr>
          <w:rFonts w:eastAsia="Times New Roman" w:cs="Times New Roman"/>
          <w:i/>
          <w:iCs/>
          <w:color w:val="auto"/>
        </w:rPr>
        <w:t xml:space="preserve"> me? So, I feel confident in my abilities, to be able to connect with students. </w:t>
      </w:r>
      <w:bookmarkStart w:id="425" w:name="_Int_z5HMI9MZ"/>
      <w:r w:rsidRPr="30BB2FE0">
        <w:rPr>
          <w:rFonts w:eastAsia="Times New Roman" w:cs="Times New Roman"/>
          <w:i/>
          <w:iCs/>
          <w:color w:val="auto"/>
        </w:rPr>
        <w:t>I've</w:t>
      </w:r>
      <w:bookmarkEnd w:id="425"/>
      <w:r w:rsidRPr="30BB2FE0">
        <w:rPr>
          <w:rFonts w:eastAsia="Times New Roman" w:cs="Times New Roman"/>
          <w:i/>
          <w:iCs/>
          <w:color w:val="auto"/>
        </w:rPr>
        <w:t xml:space="preserve"> been fortunate enough to teach long enough to hear from students that have graduated, so you know, we talk about </w:t>
      </w:r>
      <w:r w:rsidR="52317764" w:rsidRPr="30BB2FE0">
        <w:rPr>
          <w:rFonts w:eastAsia="Times New Roman" w:cs="Times New Roman"/>
          <w:i/>
          <w:iCs/>
          <w:color w:val="auto"/>
        </w:rPr>
        <w:t>transformation,</w:t>
      </w:r>
      <w:r w:rsidRPr="30BB2FE0">
        <w:rPr>
          <w:rFonts w:eastAsia="Times New Roman" w:cs="Times New Roman"/>
          <w:i/>
          <w:iCs/>
          <w:color w:val="auto"/>
        </w:rPr>
        <w:t xml:space="preserve"> and </w:t>
      </w:r>
      <w:bookmarkStart w:id="426" w:name="_Int_fQi7UVxP"/>
      <w:r w:rsidRPr="30BB2FE0">
        <w:rPr>
          <w:rFonts w:eastAsia="Times New Roman" w:cs="Times New Roman"/>
          <w:i/>
          <w:iCs/>
          <w:color w:val="auto"/>
        </w:rPr>
        <w:t>I've</w:t>
      </w:r>
      <w:bookmarkEnd w:id="426"/>
      <w:r w:rsidRPr="30BB2FE0">
        <w:rPr>
          <w:rFonts w:eastAsia="Times New Roman" w:cs="Times New Roman"/>
          <w:i/>
          <w:iCs/>
          <w:color w:val="auto"/>
        </w:rPr>
        <w:t xml:space="preserve"> had </w:t>
      </w:r>
      <w:r w:rsidR="00105200" w:rsidRPr="30BB2FE0">
        <w:rPr>
          <w:rFonts w:eastAsia="Times New Roman" w:cs="Times New Roman"/>
          <w:i/>
          <w:iCs/>
          <w:color w:val="auto"/>
        </w:rPr>
        <w:t>that</w:t>
      </w:r>
      <w:r w:rsidRPr="30BB2FE0">
        <w:rPr>
          <w:rFonts w:eastAsia="Times New Roman" w:cs="Times New Roman"/>
          <w:i/>
          <w:iCs/>
          <w:color w:val="auto"/>
        </w:rPr>
        <w:t xml:space="preserve"> experience, so I know that this job is important</w:t>
      </w:r>
      <w:r w:rsidR="06BB3246" w:rsidRPr="30BB2FE0">
        <w:rPr>
          <w:rFonts w:eastAsia="Times New Roman" w:cs="Times New Roman"/>
          <w:i/>
          <w:iCs/>
          <w:color w:val="auto"/>
        </w:rPr>
        <w:t>.</w:t>
      </w:r>
    </w:p>
    <w:p w14:paraId="41E5EC92" w14:textId="7CDD74FD" w:rsidR="31FC308C" w:rsidRDefault="31FC308C" w:rsidP="31FC308C">
      <w:pPr>
        <w:spacing w:line="240" w:lineRule="auto"/>
        <w:ind w:left="720" w:firstLine="0"/>
        <w:rPr>
          <w:rFonts w:eastAsia="Times New Roman" w:cs="Times New Roman"/>
          <w:i/>
          <w:iCs/>
          <w:color w:val="auto"/>
        </w:rPr>
      </w:pPr>
    </w:p>
    <w:p w14:paraId="7351D12F" w14:textId="3267C50E" w:rsidR="31FC308C" w:rsidRPr="006F4CEF" w:rsidRDefault="06BB3246" w:rsidP="006F4CEF">
      <w:pPr>
        <w:ind w:firstLine="0"/>
        <w:rPr>
          <w:rFonts w:eastAsia="Times New Roman" w:cs="Times New Roman"/>
          <w:color w:val="auto"/>
        </w:rPr>
      </w:pPr>
      <w:r w:rsidRPr="001A1FBD">
        <w:rPr>
          <w:rFonts w:eastAsia="Times New Roman" w:cs="Times New Roman"/>
          <w:color w:val="auto"/>
        </w:rPr>
        <w:t xml:space="preserve">This description is important as it connects the teacher’s sense of purpose with the observed outcomes of the work as either aligning to or diverging from that purpose. The teacher being able to clearly see success in “transformation” </w:t>
      </w:r>
      <w:r w:rsidR="0062499A">
        <w:rPr>
          <w:rFonts w:eastAsia="Times New Roman" w:cs="Times New Roman"/>
          <w:color w:val="auto"/>
        </w:rPr>
        <w:t xml:space="preserve">seems </w:t>
      </w:r>
      <w:r w:rsidRPr="001A1FBD">
        <w:rPr>
          <w:rFonts w:eastAsia="Times New Roman" w:cs="Times New Roman"/>
          <w:color w:val="auto"/>
        </w:rPr>
        <w:t>key to their well-being. That feeling of competence is apparent in this descr</w:t>
      </w:r>
      <w:r w:rsidR="7737CFE0" w:rsidRPr="001A1FBD">
        <w:rPr>
          <w:rFonts w:eastAsia="Times New Roman" w:cs="Times New Roman"/>
          <w:color w:val="auto"/>
        </w:rPr>
        <w:t>iption longitudinally and is an important predictor of this teacher’s ability to be well in the policy environment. Teachers in the study who spoke about the work f</w:t>
      </w:r>
      <w:r w:rsidR="4E6EAA5E" w:rsidRPr="001A1FBD">
        <w:rPr>
          <w:rFonts w:eastAsia="Times New Roman" w:cs="Times New Roman"/>
          <w:color w:val="auto"/>
        </w:rPr>
        <w:t xml:space="preserve">rom </w:t>
      </w:r>
      <w:r w:rsidR="002B513B">
        <w:rPr>
          <w:rFonts w:eastAsia="Times New Roman" w:cs="Times New Roman"/>
          <w:color w:val="auto"/>
        </w:rPr>
        <w:t xml:space="preserve">a </w:t>
      </w:r>
      <w:r w:rsidR="4E6EAA5E" w:rsidRPr="001A1FBD">
        <w:rPr>
          <w:rFonts w:eastAsia="Times New Roman" w:cs="Times New Roman"/>
          <w:color w:val="auto"/>
        </w:rPr>
        <w:t>place of successful purpose realization were among some of the most positive in terms of descriptions of well-being</w:t>
      </w:r>
      <w:r w:rsidR="002B513B">
        <w:rPr>
          <w:rFonts w:eastAsia="Times New Roman" w:cs="Times New Roman"/>
          <w:color w:val="auto"/>
        </w:rPr>
        <w:t>. A participant</w:t>
      </w:r>
      <w:r w:rsidR="4E6EAA5E" w:rsidRPr="001A1FBD">
        <w:rPr>
          <w:rFonts w:eastAsia="Times New Roman" w:cs="Times New Roman"/>
          <w:color w:val="auto"/>
        </w:rPr>
        <w:t xml:space="preserve"> from a medium-sized rural district </w:t>
      </w:r>
      <w:r w:rsidR="6BE1D006" w:rsidRPr="001A1FBD">
        <w:rPr>
          <w:rFonts w:eastAsia="Times New Roman" w:cs="Times New Roman"/>
          <w:color w:val="auto"/>
        </w:rPr>
        <w:t>in northeastern Oklahoma</w:t>
      </w:r>
      <w:r w:rsidR="163394A5" w:rsidRPr="001A1FBD">
        <w:rPr>
          <w:rFonts w:eastAsia="Times New Roman" w:cs="Times New Roman"/>
          <w:color w:val="auto"/>
        </w:rPr>
        <w:t>, also spoke about former students coming back later and affirming the effect the teacher had on their lives:</w:t>
      </w:r>
    </w:p>
    <w:p w14:paraId="05978671" w14:textId="48C870E6" w:rsidR="619712F0" w:rsidRPr="001A1FBD" w:rsidRDefault="5F5E4B1C" w:rsidP="30BB2FE0">
      <w:pPr>
        <w:spacing w:line="240" w:lineRule="auto"/>
        <w:ind w:left="720" w:firstLine="0"/>
        <w:rPr>
          <w:rFonts w:eastAsia="Times New Roman" w:cs="Times New Roman"/>
          <w:i/>
          <w:iCs/>
          <w:color w:val="auto"/>
        </w:rPr>
      </w:pPr>
      <w:r w:rsidRPr="30BB2FE0">
        <w:rPr>
          <w:rFonts w:eastAsia="Times New Roman" w:cs="Times New Roman"/>
          <w:i/>
          <w:iCs/>
          <w:color w:val="auto"/>
        </w:rPr>
        <w:t>You started getting responses back from kids who had been long gone to college say, '</w:t>
      </w:r>
      <w:bookmarkStart w:id="427" w:name="_Int_mUC0wPeG"/>
      <w:r w:rsidRPr="30BB2FE0">
        <w:rPr>
          <w:rFonts w:eastAsia="Times New Roman" w:cs="Times New Roman"/>
          <w:i/>
          <w:iCs/>
          <w:color w:val="auto"/>
        </w:rPr>
        <w:t>I'm</w:t>
      </w:r>
      <w:bookmarkEnd w:id="427"/>
      <w:r w:rsidRPr="30BB2FE0">
        <w:rPr>
          <w:rFonts w:eastAsia="Times New Roman" w:cs="Times New Roman"/>
          <w:i/>
          <w:iCs/>
          <w:color w:val="auto"/>
        </w:rPr>
        <w:t xml:space="preserve"> so happy I paid attention to you when you taught the research paper, because that really helped me get through college. I knew how to do </w:t>
      </w:r>
      <w:proofErr w:type="gramStart"/>
      <w:r w:rsidRPr="30BB2FE0">
        <w:rPr>
          <w:rFonts w:eastAsia="Times New Roman" w:cs="Times New Roman"/>
          <w:i/>
          <w:iCs/>
          <w:color w:val="auto"/>
        </w:rPr>
        <w:t>research</w:t>
      </w:r>
      <w:proofErr w:type="gramEnd"/>
      <w:r w:rsidRPr="30BB2FE0">
        <w:rPr>
          <w:rFonts w:eastAsia="Times New Roman" w:cs="Times New Roman"/>
          <w:i/>
          <w:iCs/>
          <w:color w:val="auto"/>
        </w:rPr>
        <w:t xml:space="preserve"> and I knew how to put the paper together.' Getting those reports back</w:t>
      </w:r>
      <w:r w:rsidR="6C660228" w:rsidRPr="30BB2FE0">
        <w:rPr>
          <w:rFonts w:eastAsia="Times New Roman" w:cs="Times New Roman"/>
          <w:i/>
          <w:iCs/>
          <w:color w:val="auto"/>
        </w:rPr>
        <w:t>,</w:t>
      </w:r>
      <w:r w:rsidRPr="30BB2FE0">
        <w:rPr>
          <w:rFonts w:eastAsia="Times New Roman" w:cs="Times New Roman"/>
          <w:i/>
          <w:iCs/>
          <w:color w:val="auto"/>
        </w:rPr>
        <w:t xml:space="preserve"> or people </w:t>
      </w:r>
      <w:bookmarkStart w:id="428" w:name="_Int_foZcSMtd"/>
      <w:r w:rsidRPr="30BB2FE0">
        <w:rPr>
          <w:rFonts w:eastAsia="Times New Roman" w:cs="Times New Roman"/>
          <w:i/>
          <w:iCs/>
          <w:color w:val="auto"/>
        </w:rPr>
        <w:t>read</w:t>
      </w:r>
      <w:bookmarkEnd w:id="428"/>
      <w:r w:rsidRPr="30BB2FE0">
        <w:rPr>
          <w:rFonts w:eastAsia="Times New Roman" w:cs="Times New Roman"/>
          <w:i/>
          <w:iCs/>
          <w:color w:val="auto"/>
        </w:rPr>
        <w:t xml:space="preserve"> certain books and things</w:t>
      </w:r>
      <w:r w:rsidR="4BB874C1" w:rsidRPr="30BB2FE0">
        <w:rPr>
          <w:rFonts w:eastAsia="Times New Roman" w:cs="Times New Roman"/>
          <w:i/>
          <w:iCs/>
          <w:color w:val="auto"/>
        </w:rPr>
        <w:t>,</w:t>
      </w:r>
      <w:r w:rsidRPr="30BB2FE0">
        <w:rPr>
          <w:rFonts w:eastAsia="Times New Roman" w:cs="Times New Roman"/>
          <w:i/>
          <w:iCs/>
          <w:color w:val="auto"/>
        </w:rPr>
        <w:t xml:space="preserve"> and you realize that the kids like that and </w:t>
      </w:r>
      <w:proofErr w:type="gramStart"/>
      <w:r w:rsidRPr="30BB2FE0">
        <w:rPr>
          <w:rFonts w:eastAsia="Times New Roman" w:cs="Times New Roman"/>
          <w:i/>
          <w:iCs/>
          <w:color w:val="auto"/>
        </w:rPr>
        <w:t>got</w:t>
      </w:r>
      <w:proofErr w:type="gramEnd"/>
      <w:r w:rsidRPr="30BB2FE0">
        <w:rPr>
          <w:rFonts w:eastAsia="Times New Roman" w:cs="Times New Roman"/>
          <w:i/>
          <w:iCs/>
          <w:color w:val="auto"/>
        </w:rPr>
        <w:t xml:space="preserve"> something from that is </w:t>
      </w:r>
      <w:r w:rsidR="00105200" w:rsidRPr="30BB2FE0">
        <w:rPr>
          <w:rFonts w:eastAsia="Times New Roman" w:cs="Times New Roman"/>
          <w:i/>
          <w:iCs/>
          <w:color w:val="auto"/>
        </w:rPr>
        <w:t>very</w:t>
      </w:r>
      <w:r w:rsidRPr="30BB2FE0">
        <w:rPr>
          <w:rFonts w:eastAsia="Times New Roman" w:cs="Times New Roman"/>
          <w:i/>
          <w:iCs/>
          <w:color w:val="auto"/>
        </w:rPr>
        <w:t xml:space="preserve"> satisfying. I felt like it was my calling.</w:t>
      </w:r>
    </w:p>
    <w:p w14:paraId="267D9AEF" w14:textId="5897AB1A" w:rsidR="31FC308C" w:rsidRDefault="31FC308C" w:rsidP="31FC308C">
      <w:pPr>
        <w:spacing w:line="240" w:lineRule="auto"/>
        <w:ind w:left="720" w:firstLine="0"/>
        <w:rPr>
          <w:rFonts w:eastAsia="Times New Roman" w:cs="Times New Roman"/>
          <w:i/>
          <w:iCs/>
          <w:color w:val="auto"/>
        </w:rPr>
      </w:pPr>
    </w:p>
    <w:p w14:paraId="09557441" w14:textId="5C7B500C" w:rsidR="31FC308C" w:rsidRPr="006F4CEF" w:rsidRDefault="1695B6E7" w:rsidP="006F4CEF">
      <w:pPr>
        <w:ind w:firstLine="0"/>
        <w:rPr>
          <w:rFonts w:eastAsia="Times New Roman" w:cs="Times New Roman"/>
          <w:color w:val="auto"/>
        </w:rPr>
      </w:pPr>
      <w:r w:rsidRPr="30BB2FE0">
        <w:rPr>
          <w:rFonts w:eastAsia="Times New Roman" w:cs="Times New Roman"/>
          <w:color w:val="auto"/>
        </w:rPr>
        <w:t xml:space="preserve">Here again </w:t>
      </w:r>
      <w:r w:rsidR="002B513B">
        <w:rPr>
          <w:rFonts w:eastAsia="Times New Roman" w:cs="Times New Roman"/>
          <w:color w:val="auto"/>
        </w:rPr>
        <w:t>is a</w:t>
      </w:r>
      <w:r w:rsidRPr="30BB2FE0">
        <w:rPr>
          <w:rFonts w:eastAsia="Times New Roman" w:cs="Times New Roman"/>
          <w:color w:val="auto"/>
        </w:rPr>
        <w:t xml:space="preserve"> teacher getting descriptions of success back from former students that connect deeply with their sense of purpose, described here as a “calling</w:t>
      </w:r>
      <w:r w:rsidR="340ACDA0" w:rsidRPr="30BB2FE0">
        <w:rPr>
          <w:rFonts w:eastAsia="Times New Roman" w:cs="Times New Roman"/>
          <w:color w:val="auto"/>
        </w:rPr>
        <w:t>.</w:t>
      </w:r>
      <w:r w:rsidR="7D5C08F9" w:rsidRPr="30BB2FE0">
        <w:rPr>
          <w:rFonts w:eastAsia="Times New Roman" w:cs="Times New Roman"/>
          <w:color w:val="auto"/>
        </w:rPr>
        <w:t>”</w:t>
      </w:r>
      <w:r w:rsidRPr="30BB2FE0">
        <w:rPr>
          <w:rFonts w:eastAsia="Times New Roman" w:cs="Times New Roman"/>
          <w:color w:val="auto"/>
        </w:rPr>
        <w:t xml:space="preserve"> </w:t>
      </w:r>
      <w:bookmarkStart w:id="429" w:name="_Int_qbiuGlY4"/>
      <w:r w:rsidRPr="30BB2FE0">
        <w:rPr>
          <w:rFonts w:eastAsia="Times New Roman" w:cs="Times New Roman"/>
          <w:color w:val="auto"/>
        </w:rPr>
        <w:t>These</w:t>
      </w:r>
      <w:bookmarkEnd w:id="429"/>
      <w:r w:rsidRPr="30BB2FE0">
        <w:rPr>
          <w:rFonts w:eastAsia="Times New Roman" w:cs="Times New Roman"/>
          <w:color w:val="auto"/>
        </w:rPr>
        <w:t xml:space="preserve"> data further underscore the complexity of the work as metrics of </w:t>
      </w:r>
      <w:r w:rsidR="00586190" w:rsidRPr="30BB2FE0">
        <w:rPr>
          <w:rFonts w:eastAsia="Times New Roman" w:cs="Times New Roman"/>
          <w:color w:val="auto"/>
        </w:rPr>
        <w:t>self-efficacy</w:t>
      </w:r>
      <w:r w:rsidR="03F6C38F" w:rsidRPr="30BB2FE0">
        <w:rPr>
          <w:rFonts w:eastAsia="Times New Roman" w:cs="Times New Roman"/>
          <w:color w:val="auto"/>
        </w:rPr>
        <w:t xml:space="preserve"> are extensively delaye</w:t>
      </w:r>
      <w:r w:rsidR="00586190" w:rsidRPr="30BB2FE0">
        <w:rPr>
          <w:rFonts w:eastAsia="Times New Roman" w:cs="Times New Roman"/>
          <w:color w:val="auto"/>
        </w:rPr>
        <w:t>d</w:t>
      </w:r>
      <w:r w:rsidR="03F6C38F" w:rsidRPr="30BB2FE0">
        <w:rPr>
          <w:rFonts w:eastAsia="Times New Roman" w:cs="Times New Roman"/>
          <w:color w:val="auto"/>
        </w:rPr>
        <w:t xml:space="preserve">. Where modern reform efforts position data-driven methodology as a short-term gain concept, these data describe the long-term </w:t>
      </w:r>
      <w:r w:rsidR="007954D9" w:rsidRPr="30BB2FE0">
        <w:rPr>
          <w:rFonts w:eastAsia="Times New Roman" w:cs="Times New Roman"/>
          <w:color w:val="auto"/>
        </w:rPr>
        <w:t xml:space="preserve">purpose and </w:t>
      </w:r>
      <w:r w:rsidR="000C57BB" w:rsidRPr="30BB2FE0">
        <w:rPr>
          <w:rFonts w:eastAsia="Times New Roman" w:cs="Times New Roman"/>
          <w:color w:val="auto"/>
        </w:rPr>
        <w:t>relational connection</w:t>
      </w:r>
      <w:r w:rsidR="03F6C38F" w:rsidRPr="30BB2FE0">
        <w:rPr>
          <w:rFonts w:eastAsia="Times New Roman" w:cs="Times New Roman"/>
          <w:color w:val="auto"/>
        </w:rPr>
        <w:t xml:space="preserve"> to former students solidifying for teachers </w:t>
      </w:r>
      <w:r w:rsidR="00586190" w:rsidRPr="30BB2FE0">
        <w:rPr>
          <w:rFonts w:eastAsia="Times New Roman" w:cs="Times New Roman"/>
          <w:color w:val="auto"/>
        </w:rPr>
        <w:t xml:space="preserve">how </w:t>
      </w:r>
      <w:r w:rsidR="03F6C38F" w:rsidRPr="30BB2FE0">
        <w:rPr>
          <w:rFonts w:eastAsia="Times New Roman" w:cs="Times New Roman"/>
          <w:color w:val="auto"/>
        </w:rPr>
        <w:lastRenderedPageBreak/>
        <w:t>their work is im</w:t>
      </w:r>
      <w:r w:rsidR="6DC7C59E" w:rsidRPr="30BB2FE0">
        <w:rPr>
          <w:rFonts w:eastAsia="Times New Roman" w:cs="Times New Roman"/>
          <w:color w:val="auto"/>
        </w:rPr>
        <w:t xml:space="preserve">portant. </w:t>
      </w:r>
      <w:r w:rsidR="009106E0">
        <w:rPr>
          <w:rFonts w:eastAsia="Times New Roman" w:cs="Times New Roman"/>
          <w:color w:val="auto"/>
        </w:rPr>
        <w:t>A</w:t>
      </w:r>
      <w:r w:rsidR="00F85366" w:rsidRPr="30BB2FE0">
        <w:rPr>
          <w:rFonts w:eastAsia="Times New Roman" w:cs="Times New Roman"/>
          <w:color w:val="auto"/>
        </w:rPr>
        <w:t xml:space="preserve"> 14-year veteran of a rural middle school</w:t>
      </w:r>
      <w:r w:rsidR="009106E0">
        <w:rPr>
          <w:rFonts w:eastAsia="Times New Roman" w:cs="Times New Roman"/>
          <w:color w:val="auto"/>
        </w:rPr>
        <w:t xml:space="preserve"> </w:t>
      </w:r>
      <w:r w:rsidR="15732A8D" w:rsidRPr="30BB2FE0">
        <w:rPr>
          <w:rFonts w:eastAsia="Times New Roman" w:cs="Times New Roman"/>
          <w:color w:val="auto"/>
        </w:rPr>
        <w:t xml:space="preserve">described the negative </w:t>
      </w:r>
      <w:r w:rsidR="00586190" w:rsidRPr="30BB2FE0">
        <w:rPr>
          <w:rFonts w:eastAsia="Times New Roman" w:cs="Times New Roman"/>
          <w:color w:val="auto"/>
        </w:rPr>
        <w:t xml:space="preserve">side </w:t>
      </w:r>
      <w:r w:rsidR="15732A8D" w:rsidRPr="30BB2FE0">
        <w:rPr>
          <w:rFonts w:eastAsia="Times New Roman" w:cs="Times New Roman"/>
          <w:color w:val="auto"/>
        </w:rPr>
        <w:t>of this dynamic and how that interacts with their sense that their work has purpose:</w:t>
      </w:r>
    </w:p>
    <w:p w14:paraId="54F8A7F3" w14:textId="7F1A3296" w:rsidR="15732A8D" w:rsidRPr="001A1FBD" w:rsidRDefault="15732A8D" w:rsidP="30BB2FE0">
      <w:pPr>
        <w:spacing w:line="240" w:lineRule="auto"/>
        <w:ind w:left="720" w:firstLine="0"/>
        <w:rPr>
          <w:rFonts w:eastAsia="Times New Roman" w:cs="Times New Roman"/>
          <w:i/>
          <w:iCs/>
          <w:color w:val="auto"/>
        </w:rPr>
      </w:pPr>
      <w:r w:rsidRPr="30BB2FE0">
        <w:rPr>
          <w:rFonts w:eastAsia="Times New Roman" w:cs="Times New Roman"/>
          <w:i/>
          <w:iCs/>
          <w:color w:val="auto"/>
        </w:rPr>
        <w:t xml:space="preserve">I </w:t>
      </w:r>
      <w:bookmarkStart w:id="430" w:name="_Int_zHILSfO6"/>
      <w:r w:rsidRPr="30BB2FE0">
        <w:rPr>
          <w:rFonts w:eastAsia="Times New Roman" w:cs="Times New Roman"/>
          <w:i/>
          <w:iCs/>
          <w:color w:val="auto"/>
        </w:rPr>
        <w:t>guess</w:t>
      </w:r>
      <w:bookmarkEnd w:id="430"/>
      <w:r w:rsidRPr="30BB2FE0">
        <w:rPr>
          <w:rFonts w:eastAsia="Times New Roman" w:cs="Times New Roman"/>
          <w:i/>
          <w:iCs/>
          <w:color w:val="auto"/>
        </w:rPr>
        <w:t xml:space="preserve"> is </w:t>
      </w:r>
      <w:bookmarkStart w:id="431" w:name="_Int_BTO9PzvA"/>
      <w:r w:rsidRPr="30BB2FE0">
        <w:rPr>
          <w:rFonts w:eastAsia="Times New Roman" w:cs="Times New Roman"/>
          <w:i/>
          <w:iCs/>
          <w:color w:val="auto"/>
        </w:rPr>
        <w:t>kind of a</w:t>
      </w:r>
      <w:bookmarkEnd w:id="431"/>
      <w:r w:rsidRPr="30BB2FE0">
        <w:rPr>
          <w:rFonts w:eastAsia="Times New Roman" w:cs="Times New Roman"/>
          <w:i/>
          <w:iCs/>
          <w:color w:val="auto"/>
        </w:rPr>
        <w:t xml:space="preserve"> calling for me and I just trust that I have</w:t>
      </w:r>
      <w:r w:rsidR="6ADF99DB" w:rsidRPr="30BB2FE0">
        <w:rPr>
          <w:rFonts w:eastAsia="Times New Roman" w:cs="Times New Roman"/>
          <w:i/>
          <w:iCs/>
          <w:color w:val="auto"/>
        </w:rPr>
        <w:t xml:space="preserve"> - t</w:t>
      </w:r>
      <w:r w:rsidRPr="30BB2FE0">
        <w:rPr>
          <w:rFonts w:eastAsia="Times New Roman" w:cs="Times New Roman"/>
          <w:i/>
          <w:iCs/>
          <w:color w:val="auto"/>
        </w:rPr>
        <w:t xml:space="preserve">hat what I put into it will be multiplied, even if it </w:t>
      </w:r>
      <w:bookmarkStart w:id="432" w:name="_Int_He4LpdNY"/>
      <w:r w:rsidRPr="30BB2FE0">
        <w:rPr>
          <w:rFonts w:eastAsia="Times New Roman" w:cs="Times New Roman"/>
          <w:i/>
          <w:iCs/>
          <w:color w:val="auto"/>
        </w:rPr>
        <w:t>doesn't</w:t>
      </w:r>
      <w:bookmarkEnd w:id="432"/>
      <w:r w:rsidRPr="30BB2FE0">
        <w:rPr>
          <w:rFonts w:eastAsia="Times New Roman" w:cs="Times New Roman"/>
          <w:i/>
          <w:iCs/>
          <w:color w:val="auto"/>
        </w:rPr>
        <w:t xml:space="preserve"> feel like </w:t>
      </w:r>
      <w:bookmarkStart w:id="433" w:name="_Int_Xz07n7dQ"/>
      <w:r w:rsidRPr="30BB2FE0">
        <w:rPr>
          <w:rFonts w:eastAsia="Times New Roman" w:cs="Times New Roman"/>
          <w:i/>
          <w:iCs/>
          <w:color w:val="auto"/>
        </w:rPr>
        <w:t>I'm</w:t>
      </w:r>
      <w:bookmarkEnd w:id="433"/>
      <w:r w:rsidRPr="30BB2FE0">
        <w:rPr>
          <w:rFonts w:eastAsia="Times New Roman" w:cs="Times New Roman"/>
          <w:i/>
          <w:iCs/>
          <w:color w:val="auto"/>
        </w:rPr>
        <w:t xml:space="preserve"> making </w:t>
      </w:r>
      <w:bookmarkStart w:id="434" w:name="_Int_W4qruWYv"/>
      <w:r w:rsidRPr="30BB2FE0">
        <w:rPr>
          <w:rFonts w:eastAsia="Times New Roman" w:cs="Times New Roman"/>
          <w:i/>
          <w:iCs/>
          <w:color w:val="auto"/>
        </w:rPr>
        <w:t>a big impact</w:t>
      </w:r>
      <w:bookmarkEnd w:id="434"/>
      <w:r w:rsidRPr="30BB2FE0">
        <w:rPr>
          <w:rFonts w:eastAsia="Times New Roman" w:cs="Times New Roman"/>
          <w:i/>
          <w:iCs/>
          <w:color w:val="auto"/>
        </w:rPr>
        <w:t xml:space="preserve"> at the tim</w:t>
      </w:r>
      <w:r w:rsidR="2F93D10E" w:rsidRPr="30BB2FE0">
        <w:rPr>
          <w:rFonts w:eastAsia="Times New Roman" w:cs="Times New Roman"/>
          <w:i/>
          <w:iCs/>
          <w:color w:val="auto"/>
        </w:rPr>
        <w:t xml:space="preserve">e. </w:t>
      </w:r>
      <w:r w:rsidRPr="30BB2FE0">
        <w:rPr>
          <w:rFonts w:eastAsia="Times New Roman" w:cs="Times New Roman"/>
          <w:i/>
          <w:iCs/>
          <w:color w:val="auto"/>
        </w:rPr>
        <w:t xml:space="preserve">I </w:t>
      </w:r>
      <w:bookmarkStart w:id="435" w:name="_Int_22n2xJ5l"/>
      <w:r w:rsidRPr="30BB2FE0">
        <w:rPr>
          <w:rFonts w:eastAsia="Times New Roman" w:cs="Times New Roman"/>
          <w:i/>
          <w:iCs/>
          <w:color w:val="auto"/>
        </w:rPr>
        <w:t>don't</w:t>
      </w:r>
      <w:bookmarkEnd w:id="435"/>
      <w:r w:rsidRPr="30BB2FE0">
        <w:rPr>
          <w:rFonts w:eastAsia="Times New Roman" w:cs="Times New Roman"/>
          <w:i/>
          <w:iCs/>
          <w:color w:val="auto"/>
        </w:rPr>
        <w:t xml:space="preserve"> always necessarily see</w:t>
      </w:r>
      <w:r w:rsidR="47738510" w:rsidRPr="30BB2FE0">
        <w:rPr>
          <w:rFonts w:eastAsia="Times New Roman" w:cs="Times New Roman"/>
          <w:i/>
          <w:iCs/>
          <w:color w:val="auto"/>
        </w:rPr>
        <w:t xml:space="preserve"> t</w:t>
      </w:r>
      <w:r w:rsidRPr="30BB2FE0">
        <w:rPr>
          <w:rFonts w:eastAsia="Times New Roman" w:cs="Times New Roman"/>
          <w:i/>
          <w:iCs/>
          <w:color w:val="auto"/>
        </w:rPr>
        <w:t xml:space="preserve">he fruits of my efforts. If growth in students is slow or I </w:t>
      </w:r>
      <w:bookmarkStart w:id="436" w:name="_Int_gGqOvxvO"/>
      <w:r w:rsidRPr="30BB2FE0">
        <w:rPr>
          <w:rFonts w:eastAsia="Times New Roman" w:cs="Times New Roman"/>
          <w:i/>
          <w:iCs/>
          <w:color w:val="auto"/>
        </w:rPr>
        <w:t>don't</w:t>
      </w:r>
      <w:bookmarkEnd w:id="436"/>
      <w:r w:rsidRPr="30BB2FE0">
        <w:rPr>
          <w:rFonts w:eastAsia="Times New Roman" w:cs="Times New Roman"/>
          <w:i/>
          <w:iCs/>
          <w:color w:val="auto"/>
        </w:rPr>
        <w:t xml:space="preserve"> always feel successful</w:t>
      </w:r>
      <w:r w:rsidR="402999D6" w:rsidRPr="30BB2FE0">
        <w:rPr>
          <w:rFonts w:eastAsia="Times New Roman" w:cs="Times New Roman"/>
          <w:i/>
          <w:iCs/>
          <w:color w:val="auto"/>
        </w:rPr>
        <w:t xml:space="preserve">, </w:t>
      </w:r>
      <w:r w:rsidRPr="30BB2FE0">
        <w:rPr>
          <w:rFonts w:eastAsia="Times New Roman" w:cs="Times New Roman"/>
          <w:i/>
          <w:iCs/>
          <w:color w:val="auto"/>
        </w:rPr>
        <w:t xml:space="preserve">I just trust that </w:t>
      </w:r>
      <w:bookmarkStart w:id="437" w:name="_Int_j6V1h92s"/>
      <w:r w:rsidRPr="30BB2FE0">
        <w:rPr>
          <w:rFonts w:eastAsia="Times New Roman" w:cs="Times New Roman"/>
          <w:i/>
          <w:iCs/>
          <w:color w:val="auto"/>
        </w:rPr>
        <w:t>I'm</w:t>
      </w:r>
      <w:bookmarkEnd w:id="437"/>
      <w:r w:rsidRPr="30BB2FE0">
        <w:rPr>
          <w:rFonts w:eastAsia="Times New Roman" w:cs="Times New Roman"/>
          <w:i/>
          <w:iCs/>
          <w:color w:val="auto"/>
        </w:rPr>
        <w:t xml:space="preserve"> making a difference</w:t>
      </w:r>
      <w:r w:rsidR="4E4A0587" w:rsidRPr="30BB2FE0">
        <w:rPr>
          <w:rFonts w:eastAsia="Times New Roman" w:cs="Times New Roman"/>
          <w:i/>
          <w:iCs/>
          <w:color w:val="auto"/>
        </w:rPr>
        <w:t>,</w:t>
      </w:r>
      <w:r w:rsidRPr="30BB2FE0">
        <w:rPr>
          <w:rFonts w:eastAsia="Times New Roman" w:cs="Times New Roman"/>
          <w:i/>
          <w:iCs/>
          <w:color w:val="auto"/>
        </w:rPr>
        <w:t xml:space="preserve"> </w:t>
      </w:r>
      <w:r w:rsidR="01831F55" w:rsidRPr="30BB2FE0">
        <w:rPr>
          <w:rFonts w:eastAsia="Times New Roman" w:cs="Times New Roman"/>
          <w:i/>
          <w:iCs/>
          <w:color w:val="auto"/>
        </w:rPr>
        <w:t>a</w:t>
      </w:r>
      <w:r w:rsidRPr="30BB2FE0">
        <w:rPr>
          <w:rFonts w:eastAsia="Times New Roman" w:cs="Times New Roman"/>
          <w:i/>
          <w:iCs/>
          <w:color w:val="auto"/>
        </w:rPr>
        <w:t xml:space="preserve">nd I know </w:t>
      </w:r>
      <w:bookmarkStart w:id="438" w:name="_Int_feqXiTG2"/>
      <w:r w:rsidRPr="30BB2FE0">
        <w:rPr>
          <w:rFonts w:eastAsia="Times New Roman" w:cs="Times New Roman"/>
          <w:i/>
          <w:iCs/>
          <w:color w:val="auto"/>
        </w:rPr>
        <w:t>it's</w:t>
      </w:r>
      <w:bookmarkEnd w:id="438"/>
      <w:r w:rsidRPr="30BB2FE0">
        <w:rPr>
          <w:rFonts w:eastAsia="Times New Roman" w:cs="Times New Roman"/>
          <w:i/>
          <w:iCs/>
          <w:color w:val="auto"/>
        </w:rPr>
        <w:t xml:space="preserve"> </w:t>
      </w:r>
      <w:bookmarkStart w:id="439" w:name="_Int_nT6Nms05"/>
      <w:proofErr w:type="gramStart"/>
      <w:r w:rsidRPr="30BB2FE0">
        <w:rPr>
          <w:rFonts w:eastAsia="Times New Roman" w:cs="Times New Roman"/>
          <w:i/>
          <w:iCs/>
          <w:color w:val="auto"/>
        </w:rPr>
        <w:t>really important</w:t>
      </w:r>
      <w:bookmarkEnd w:id="439"/>
      <w:proofErr w:type="gramEnd"/>
      <w:r w:rsidRPr="30BB2FE0">
        <w:rPr>
          <w:rFonts w:eastAsia="Times New Roman" w:cs="Times New Roman"/>
          <w:i/>
          <w:iCs/>
          <w:color w:val="auto"/>
        </w:rPr>
        <w:t xml:space="preserve"> and needed.</w:t>
      </w:r>
    </w:p>
    <w:p w14:paraId="1FBF1385" w14:textId="4EBB6A3D" w:rsidR="619712F0" w:rsidRPr="001A1FBD" w:rsidRDefault="619712F0" w:rsidP="00564A07">
      <w:pPr>
        <w:spacing w:line="240" w:lineRule="auto"/>
        <w:ind w:left="720" w:firstLine="0"/>
        <w:rPr>
          <w:rFonts w:eastAsia="Times New Roman" w:cs="Times New Roman"/>
          <w:i/>
          <w:iCs/>
          <w:color w:val="auto"/>
        </w:rPr>
      </w:pPr>
    </w:p>
    <w:p w14:paraId="798905AE" w14:textId="5FAAFC06" w:rsidR="00F85366" w:rsidRDefault="00F85366" w:rsidP="00F85366">
      <w:pPr>
        <w:ind w:firstLine="0"/>
        <w:rPr>
          <w:rFonts w:eastAsia="Times New Roman" w:cs="Times New Roman"/>
          <w:color w:val="auto"/>
        </w:rPr>
      </w:pPr>
      <w:r w:rsidRPr="30BB2FE0">
        <w:rPr>
          <w:rFonts w:eastAsia="Times New Roman" w:cs="Times New Roman"/>
          <w:color w:val="auto"/>
        </w:rPr>
        <w:t xml:space="preserve">The feeling that controlling </w:t>
      </w:r>
      <w:r w:rsidR="000B1733" w:rsidRPr="000B1733">
        <w:rPr>
          <w:rFonts w:eastAsia="Times New Roman" w:cs="Times New Roman"/>
          <w:color w:val="auto"/>
        </w:rPr>
        <w:t>policies</w:t>
      </w:r>
      <w:r w:rsidRPr="30BB2FE0">
        <w:rPr>
          <w:rFonts w:eastAsia="Times New Roman" w:cs="Times New Roman"/>
          <w:color w:val="auto"/>
        </w:rPr>
        <w:t>, particularly from the state level, w</w:t>
      </w:r>
      <w:r w:rsidR="000B1733">
        <w:rPr>
          <w:rFonts w:eastAsia="Times New Roman" w:cs="Times New Roman"/>
          <w:color w:val="auto"/>
        </w:rPr>
        <w:t>ere</w:t>
      </w:r>
      <w:r w:rsidRPr="30BB2FE0">
        <w:rPr>
          <w:rFonts w:eastAsia="Times New Roman" w:cs="Times New Roman"/>
          <w:color w:val="auto"/>
        </w:rPr>
        <w:t xml:space="preserve"> inhibitive to teachers’ ability to be competent in their work was voiced by 60% of participants. As </w:t>
      </w:r>
      <w:r w:rsidR="0060209E" w:rsidRPr="30BB2FE0">
        <w:rPr>
          <w:rFonts w:eastAsia="Times New Roman" w:cs="Times New Roman"/>
          <w:color w:val="auto"/>
        </w:rPr>
        <w:t>a vital component</w:t>
      </w:r>
      <w:r w:rsidRPr="30BB2FE0">
        <w:rPr>
          <w:rFonts w:eastAsia="Times New Roman" w:cs="Times New Roman"/>
          <w:color w:val="auto"/>
        </w:rPr>
        <w:t xml:space="preserve"> to well-being as outlined in SDT, this is an important finding.</w:t>
      </w:r>
    </w:p>
    <w:p w14:paraId="4A7B0584" w14:textId="69F37998" w:rsidR="17AA45E1" w:rsidRPr="001A1FBD" w:rsidRDefault="17AA45E1" w:rsidP="00F85366">
      <w:pPr>
        <w:rPr>
          <w:rFonts w:eastAsia="Times New Roman" w:cs="Times New Roman"/>
          <w:color w:val="auto"/>
        </w:rPr>
      </w:pPr>
      <w:r w:rsidRPr="30BB2FE0">
        <w:rPr>
          <w:rFonts w:eastAsia="Times New Roman" w:cs="Times New Roman"/>
          <w:color w:val="auto"/>
        </w:rPr>
        <w:t>The three dimensions of psychological need as outlined in SDT were valuable</w:t>
      </w:r>
      <w:r w:rsidR="00AB0C4B">
        <w:rPr>
          <w:rFonts w:eastAsia="Times New Roman" w:cs="Times New Roman"/>
          <w:color w:val="auto"/>
        </w:rPr>
        <w:t xml:space="preserve"> lenses</w:t>
      </w:r>
      <w:r w:rsidRPr="30BB2FE0">
        <w:rPr>
          <w:rFonts w:eastAsia="Times New Roman" w:cs="Times New Roman"/>
          <w:color w:val="auto"/>
        </w:rPr>
        <w:t xml:space="preserve"> through which to </w:t>
      </w:r>
      <w:r w:rsidR="00586190" w:rsidRPr="30BB2FE0">
        <w:rPr>
          <w:rFonts w:eastAsia="Times New Roman" w:cs="Times New Roman"/>
          <w:color w:val="auto"/>
        </w:rPr>
        <w:t>analyze</w:t>
      </w:r>
      <w:r w:rsidRPr="30BB2FE0">
        <w:rPr>
          <w:rFonts w:eastAsia="Times New Roman" w:cs="Times New Roman"/>
          <w:color w:val="auto"/>
        </w:rPr>
        <w:t xml:space="preserve"> the data. It was telling to see the different dimensions of the theory show up organically in the data as teachers spoke candidly about their well-being in the current policy environment. It became clear that </w:t>
      </w:r>
      <w:r w:rsidR="28D470E3" w:rsidRPr="30BB2FE0">
        <w:rPr>
          <w:rFonts w:eastAsia="Times New Roman" w:cs="Times New Roman"/>
          <w:color w:val="auto"/>
        </w:rPr>
        <w:t xml:space="preserve">humans’ need to have autonomy, competence, and relatedness in their work positively correlated with improved well-being </w:t>
      </w:r>
      <w:bookmarkStart w:id="440" w:name="_Int_CXptJ3H8"/>
      <w:r w:rsidR="28D470E3" w:rsidRPr="30BB2FE0">
        <w:rPr>
          <w:rFonts w:eastAsia="Times New Roman" w:cs="Times New Roman"/>
          <w:color w:val="auto"/>
        </w:rPr>
        <w:t>perhaps via</w:t>
      </w:r>
      <w:bookmarkEnd w:id="440"/>
      <w:r w:rsidR="28D470E3" w:rsidRPr="30BB2FE0">
        <w:rPr>
          <w:rFonts w:eastAsia="Times New Roman" w:cs="Times New Roman"/>
          <w:color w:val="auto"/>
        </w:rPr>
        <w:t xml:space="preserve"> a deepened quality of intrinsic motivation. That latter </w:t>
      </w:r>
      <w:r w:rsidR="67795614" w:rsidRPr="30BB2FE0">
        <w:rPr>
          <w:rFonts w:eastAsia="Times New Roman" w:cs="Times New Roman"/>
          <w:color w:val="auto"/>
        </w:rPr>
        <w:t>phenomenon</w:t>
      </w:r>
      <w:r w:rsidR="28D470E3" w:rsidRPr="30BB2FE0">
        <w:rPr>
          <w:rFonts w:eastAsia="Times New Roman" w:cs="Times New Roman"/>
          <w:color w:val="auto"/>
        </w:rPr>
        <w:t xml:space="preserve"> was less easy to nail down. The following findings in the data will unpack the elusive nature of intrinsic motivation</w:t>
      </w:r>
      <w:r w:rsidR="4F701D58" w:rsidRPr="30BB2FE0">
        <w:rPr>
          <w:rFonts w:eastAsia="Times New Roman" w:cs="Times New Roman"/>
          <w:color w:val="auto"/>
        </w:rPr>
        <w:t xml:space="preserve"> and how it showed up in the data. </w:t>
      </w:r>
    </w:p>
    <w:p w14:paraId="3B48D627" w14:textId="77777777" w:rsidR="00400473" w:rsidRDefault="5F5E4B1C" w:rsidP="00400473">
      <w:pPr>
        <w:ind w:left="720" w:firstLine="0"/>
        <w:rPr>
          <w:rFonts w:eastAsia="Times New Roman" w:cs="Times New Roman"/>
          <w:color w:val="auto"/>
        </w:rPr>
      </w:pPr>
      <w:r w:rsidRPr="30BB2FE0">
        <w:rPr>
          <w:rStyle w:val="Heading4Char"/>
          <w:rFonts w:ascii="Times New Roman" w:eastAsia="Times New Roman" w:hAnsi="Times New Roman" w:cs="Times New Roman"/>
          <w:color w:val="auto"/>
          <w:sz w:val="24"/>
        </w:rPr>
        <w:t>I</w:t>
      </w:r>
      <w:r w:rsidR="2BD6F516" w:rsidRPr="30BB2FE0">
        <w:rPr>
          <w:rStyle w:val="Heading4Char"/>
          <w:rFonts w:ascii="Times New Roman" w:eastAsia="Times New Roman" w:hAnsi="Times New Roman" w:cs="Times New Roman"/>
          <w:color w:val="auto"/>
          <w:sz w:val="24"/>
        </w:rPr>
        <w:t>ntrinsic motivation.</w:t>
      </w:r>
      <w:r w:rsidR="2BD6F516" w:rsidRPr="30BB2FE0">
        <w:rPr>
          <w:rFonts w:eastAsia="Times New Roman" w:cs="Times New Roman"/>
          <w:b/>
          <w:bCs/>
          <w:color w:val="auto"/>
        </w:rPr>
        <w:t xml:space="preserve"> </w:t>
      </w:r>
      <w:proofErr w:type="gramStart"/>
      <w:r w:rsidR="0671E1C5" w:rsidRPr="30BB2FE0">
        <w:rPr>
          <w:rFonts w:eastAsia="Times New Roman" w:cs="Times New Roman"/>
          <w:color w:val="auto"/>
        </w:rPr>
        <w:t>The descriptions</w:t>
      </w:r>
      <w:proofErr w:type="gramEnd"/>
      <w:r w:rsidR="0671E1C5" w:rsidRPr="30BB2FE0">
        <w:rPr>
          <w:rFonts w:eastAsia="Times New Roman" w:cs="Times New Roman"/>
          <w:color w:val="auto"/>
        </w:rPr>
        <w:t xml:space="preserve"> of motivation from teachers</w:t>
      </w:r>
      <w:r w:rsidR="00400473" w:rsidRPr="30BB2FE0">
        <w:rPr>
          <w:rFonts w:eastAsia="Times New Roman" w:cs="Times New Roman"/>
          <w:color w:val="auto"/>
        </w:rPr>
        <w:t>’</w:t>
      </w:r>
      <w:r w:rsidR="00400473" w:rsidRPr="30BB2FE0">
        <w:rPr>
          <w:rFonts w:eastAsia="Times New Roman" w:cs="Times New Roman"/>
          <w:b/>
          <w:bCs/>
          <w:color w:val="auto"/>
        </w:rPr>
        <w:t xml:space="preserve"> </w:t>
      </w:r>
      <w:r w:rsidR="0671E1C5" w:rsidRPr="30BB2FE0">
        <w:rPr>
          <w:rFonts w:eastAsia="Times New Roman" w:cs="Times New Roman"/>
          <w:color w:val="auto"/>
        </w:rPr>
        <w:t xml:space="preserve">experience in </w:t>
      </w:r>
      <w:bookmarkStart w:id="441" w:name="_Int_977z0Vgg"/>
      <w:proofErr w:type="gramStart"/>
      <w:r w:rsidR="0671E1C5" w:rsidRPr="30BB2FE0">
        <w:rPr>
          <w:rFonts w:eastAsia="Times New Roman" w:cs="Times New Roman"/>
          <w:color w:val="auto"/>
        </w:rPr>
        <w:t>their</w:t>
      </w:r>
      <w:bookmarkEnd w:id="441"/>
      <w:proofErr w:type="gramEnd"/>
    </w:p>
    <w:p w14:paraId="5E5EE53B" w14:textId="61CF9006" w:rsidR="31FC308C" w:rsidRPr="00705563" w:rsidRDefault="0671E1C5" w:rsidP="00705563">
      <w:pPr>
        <w:ind w:firstLine="0"/>
        <w:rPr>
          <w:rFonts w:eastAsia="Times New Roman" w:cs="Times New Roman"/>
          <w:b/>
          <w:bCs/>
          <w:color w:val="auto"/>
        </w:rPr>
      </w:pPr>
      <w:proofErr w:type="gramStart"/>
      <w:r w:rsidRPr="30BB2FE0">
        <w:rPr>
          <w:rFonts w:eastAsia="Times New Roman" w:cs="Times New Roman"/>
          <w:color w:val="auto"/>
        </w:rPr>
        <w:t>work</w:t>
      </w:r>
      <w:proofErr w:type="gramEnd"/>
      <w:r w:rsidRPr="30BB2FE0">
        <w:rPr>
          <w:rFonts w:eastAsia="Times New Roman" w:cs="Times New Roman"/>
          <w:color w:val="auto"/>
        </w:rPr>
        <w:t xml:space="preserve"> </w:t>
      </w:r>
      <w:bookmarkStart w:id="442" w:name="_Int_6j1GdMDt"/>
      <w:proofErr w:type="gramStart"/>
      <w:r w:rsidR="6C98A3FE" w:rsidRPr="30BB2FE0">
        <w:rPr>
          <w:rFonts w:eastAsia="Times New Roman" w:cs="Times New Roman"/>
          <w:color w:val="auto"/>
        </w:rPr>
        <w:t>are</w:t>
      </w:r>
      <w:bookmarkEnd w:id="442"/>
      <w:proofErr w:type="gramEnd"/>
      <w:r w:rsidR="6C98A3FE" w:rsidRPr="30BB2FE0">
        <w:rPr>
          <w:rFonts w:eastAsia="Times New Roman" w:cs="Times New Roman"/>
          <w:color w:val="auto"/>
        </w:rPr>
        <w:t xml:space="preserve"> important apart from the desire to have them point in any unified direction. A study of teachers’ stories that points in a clear and unified direction at every dimension is an attractive but potentially unrealistic idea. As such, </w:t>
      </w:r>
      <w:r w:rsidR="07D295CE" w:rsidRPr="30BB2FE0">
        <w:rPr>
          <w:rFonts w:eastAsia="Times New Roman" w:cs="Times New Roman"/>
          <w:color w:val="auto"/>
        </w:rPr>
        <w:t xml:space="preserve">the descriptions of teachers’ motivation in the current policy environment </w:t>
      </w:r>
      <w:r w:rsidR="77A7443A" w:rsidRPr="30BB2FE0">
        <w:rPr>
          <w:rFonts w:eastAsia="Times New Roman" w:cs="Times New Roman"/>
          <w:color w:val="auto"/>
        </w:rPr>
        <w:t>are</w:t>
      </w:r>
      <w:r w:rsidR="07D295CE" w:rsidRPr="30BB2FE0">
        <w:rPr>
          <w:rFonts w:eastAsia="Times New Roman" w:cs="Times New Roman"/>
          <w:color w:val="auto"/>
        </w:rPr>
        <w:t xml:space="preserve"> diverse. </w:t>
      </w:r>
      <w:r w:rsidR="451F58A8" w:rsidRPr="30BB2FE0">
        <w:rPr>
          <w:rFonts w:eastAsia="Times New Roman" w:cs="Times New Roman"/>
          <w:color w:val="auto"/>
        </w:rPr>
        <w:t xml:space="preserve">They represent people with an enduring motivation to continue in the work as well as a destroyed resolve to stick with it. The data </w:t>
      </w:r>
      <w:bookmarkStart w:id="443" w:name="_Int_ycL3ZzcS"/>
      <w:proofErr w:type="gramStart"/>
      <w:r w:rsidR="451F58A8" w:rsidRPr="30BB2FE0">
        <w:rPr>
          <w:rFonts w:eastAsia="Times New Roman" w:cs="Times New Roman"/>
          <w:color w:val="auto"/>
        </w:rPr>
        <w:t>describe</w:t>
      </w:r>
      <w:bookmarkEnd w:id="443"/>
      <w:proofErr w:type="gramEnd"/>
      <w:r w:rsidR="451F58A8" w:rsidRPr="30BB2FE0">
        <w:rPr>
          <w:rFonts w:eastAsia="Times New Roman" w:cs="Times New Roman"/>
          <w:color w:val="auto"/>
        </w:rPr>
        <w:t xml:space="preserve"> a phenomenon wherein teachers from all experience and </w:t>
      </w:r>
      <w:r w:rsidR="1B810047" w:rsidRPr="30BB2FE0">
        <w:rPr>
          <w:rFonts w:eastAsia="Times New Roman" w:cs="Times New Roman"/>
          <w:color w:val="auto"/>
        </w:rPr>
        <w:t>well-being levels are experiencing motivation and de-</w:t>
      </w:r>
      <w:r w:rsidR="1B810047" w:rsidRPr="30BB2FE0">
        <w:rPr>
          <w:rFonts w:eastAsia="Times New Roman" w:cs="Times New Roman"/>
          <w:color w:val="auto"/>
        </w:rPr>
        <w:lastRenderedPageBreak/>
        <w:t xml:space="preserve">motivation differently. </w:t>
      </w:r>
      <w:r w:rsidR="005246F4">
        <w:rPr>
          <w:rFonts w:eastAsia="Times New Roman" w:cs="Times New Roman"/>
          <w:color w:val="auto"/>
        </w:rPr>
        <w:t>A participant</w:t>
      </w:r>
      <w:r w:rsidR="04E339AD" w:rsidRPr="30BB2FE0">
        <w:rPr>
          <w:rFonts w:eastAsia="Times New Roman" w:cs="Times New Roman"/>
          <w:color w:val="auto"/>
        </w:rPr>
        <w:t xml:space="preserve"> who has since walked away from the classroom, spoke about a motivation to accept a new role</w:t>
      </w:r>
      <w:r w:rsidR="2AF62992" w:rsidRPr="30BB2FE0">
        <w:rPr>
          <w:rFonts w:eastAsia="Times New Roman" w:cs="Times New Roman"/>
          <w:color w:val="auto"/>
        </w:rPr>
        <w:t xml:space="preserve"> </w:t>
      </w:r>
      <w:r w:rsidR="285292BB" w:rsidRPr="30BB2FE0">
        <w:rPr>
          <w:rFonts w:eastAsia="Times New Roman" w:cs="Times New Roman"/>
          <w:color w:val="auto"/>
        </w:rPr>
        <w:t>to</w:t>
      </w:r>
      <w:r w:rsidR="04E339AD" w:rsidRPr="30BB2FE0">
        <w:rPr>
          <w:rFonts w:eastAsia="Times New Roman" w:cs="Times New Roman"/>
          <w:color w:val="auto"/>
        </w:rPr>
        <w:t xml:space="preserve"> inform society about the importance of their content area: </w:t>
      </w:r>
    </w:p>
    <w:p w14:paraId="4F23FE08" w14:textId="2C8E7834" w:rsidR="451F58A8" w:rsidRPr="001A1FBD" w:rsidRDefault="47869F3D" w:rsidP="00564A07">
      <w:pPr>
        <w:spacing w:line="240" w:lineRule="auto"/>
        <w:ind w:left="720" w:firstLine="0"/>
        <w:rPr>
          <w:rFonts w:eastAsia="Times New Roman" w:cs="Times New Roman"/>
          <w:i/>
          <w:iCs/>
          <w:color w:val="auto"/>
        </w:rPr>
      </w:pPr>
      <w:r w:rsidRPr="001A1FBD">
        <w:rPr>
          <w:rFonts w:eastAsia="Times New Roman" w:cs="Times New Roman"/>
          <w:i/>
          <w:iCs/>
          <w:color w:val="auto"/>
        </w:rPr>
        <w:t xml:space="preserve">I feel like I in the last few years, I was just </w:t>
      </w:r>
      <w:r w:rsidR="005733A0" w:rsidRPr="001A1FBD">
        <w:rPr>
          <w:rFonts w:eastAsia="Times New Roman" w:cs="Times New Roman"/>
          <w:i/>
          <w:iCs/>
          <w:color w:val="auto"/>
        </w:rPr>
        <w:t>more</w:t>
      </w:r>
      <w:r w:rsidRPr="001A1FBD">
        <w:rPr>
          <w:rFonts w:eastAsia="Times New Roman" w:cs="Times New Roman"/>
          <w:i/>
          <w:iCs/>
          <w:color w:val="auto"/>
        </w:rPr>
        <w:t xml:space="preserve"> motivated to like, you know, like I said, one of my reasons for taking this position is that I can help inform the community about what social studies education is.</w:t>
      </w:r>
    </w:p>
    <w:p w14:paraId="7B56045E" w14:textId="3F67E7FE" w:rsidR="00B47A27" w:rsidRPr="001A1FBD" w:rsidRDefault="00B47A27" w:rsidP="00564A07">
      <w:pPr>
        <w:spacing w:line="240" w:lineRule="auto"/>
        <w:ind w:firstLine="0"/>
        <w:rPr>
          <w:rFonts w:eastAsia="Times New Roman" w:cs="Times New Roman"/>
          <w:color w:val="auto"/>
        </w:rPr>
      </w:pPr>
    </w:p>
    <w:p w14:paraId="39DACF48" w14:textId="7A17224C" w:rsidR="31FC308C" w:rsidRPr="00705563" w:rsidRDefault="005246F4" w:rsidP="00705563">
      <w:pPr>
        <w:ind w:firstLine="0"/>
        <w:rPr>
          <w:rFonts w:eastAsia="Times New Roman" w:cs="Times New Roman"/>
          <w:color w:val="auto"/>
        </w:rPr>
      </w:pPr>
      <w:r>
        <w:rPr>
          <w:rFonts w:eastAsia="Times New Roman" w:cs="Times New Roman"/>
          <w:color w:val="auto"/>
        </w:rPr>
        <w:t>Another teacher with</w:t>
      </w:r>
      <w:r w:rsidR="417C8C98" w:rsidRPr="001A1FBD">
        <w:rPr>
          <w:rFonts w:eastAsia="Times New Roman" w:cs="Times New Roman"/>
          <w:color w:val="auto"/>
        </w:rPr>
        <w:t xml:space="preserve"> solid plans to leave Oklahoma afte</w:t>
      </w:r>
      <w:r w:rsidR="00586190" w:rsidRPr="001A1FBD">
        <w:rPr>
          <w:rFonts w:eastAsia="Times New Roman" w:cs="Times New Roman"/>
          <w:color w:val="auto"/>
        </w:rPr>
        <w:t>r</w:t>
      </w:r>
      <w:r w:rsidR="417C8C98" w:rsidRPr="001A1FBD">
        <w:rPr>
          <w:rFonts w:eastAsia="Times New Roman" w:cs="Times New Roman"/>
          <w:color w:val="auto"/>
        </w:rPr>
        <w:t xml:space="preserve"> the current school year, spoke of a decline in motivation in the policy environment due to attacks on their district by state-level policymakers:</w:t>
      </w:r>
    </w:p>
    <w:p w14:paraId="49935465" w14:textId="1BDA1681" w:rsidR="00B47A27" w:rsidRDefault="47869F3D" w:rsidP="30BB2FE0">
      <w:pPr>
        <w:spacing w:line="240" w:lineRule="auto"/>
        <w:ind w:left="720" w:firstLine="0"/>
        <w:rPr>
          <w:rFonts w:eastAsia="Times New Roman" w:cs="Times New Roman"/>
          <w:i/>
          <w:iCs/>
          <w:color w:val="auto"/>
        </w:rPr>
      </w:pPr>
      <w:bookmarkStart w:id="444" w:name="_Int_JMCX5Gth"/>
      <w:r w:rsidRPr="30BB2FE0">
        <w:rPr>
          <w:rFonts w:eastAsia="Times New Roman" w:cs="Times New Roman"/>
          <w:i/>
          <w:iCs/>
          <w:color w:val="auto"/>
        </w:rPr>
        <w:t xml:space="preserve">I have lost a lot of that motivation, and there are a lot of days now where I kind of am not the most excited or motivated about it anymore, and it does get quite challenging this </w:t>
      </w:r>
      <w:proofErr w:type="gramStart"/>
      <w:r w:rsidRPr="30BB2FE0">
        <w:rPr>
          <w:rFonts w:eastAsia="Times New Roman" w:cs="Times New Roman"/>
          <w:i/>
          <w:iCs/>
          <w:color w:val="auto"/>
        </w:rPr>
        <w:t>year in particular</w:t>
      </w:r>
      <w:proofErr w:type="gramEnd"/>
      <w:r w:rsidRPr="30BB2FE0">
        <w:rPr>
          <w:rFonts w:eastAsia="Times New Roman" w:cs="Times New Roman"/>
          <w:i/>
          <w:iCs/>
          <w:color w:val="auto"/>
        </w:rPr>
        <w:t>.</w:t>
      </w:r>
      <w:bookmarkEnd w:id="444"/>
    </w:p>
    <w:p w14:paraId="71C18078" w14:textId="77777777" w:rsidR="00705563" w:rsidRPr="001A1FBD" w:rsidRDefault="00705563" w:rsidP="31FC308C">
      <w:pPr>
        <w:spacing w:line="240" w:lineRule="auto"/>
        <w:ind w:left="720" w:firstLine="0"/>
        <w:rPr>
          <w:rFonts w:eastAsia="Times New Roman" w:cs="Times New Roman"/>
          <w:i/>
          <w:color w:val="auto"/>
        </w:rPr>
      </w:pPr>
    </w:p>
    <w:p w14:paraId="519CE44F" w14:textId="0FD5F978" w:rsidR="31FC308C" w:rsidRDefault="781D3D42" w:rsidP="5BBA59FB">
      <w:pPr>
        <w:ind w:firstLine="0"/>
        <w:rPr>
          <w:rFonts w:eastAsia="Times New Roman" w:cs="Times New Roman"/>
          <w:i/>
          <w:iCs/>
          <w:color w:val="auto"/>
        </w:rPr>
      </w:pPr>
      <w:r w:rsidRPr="5BBA59FB">
        <w:rPr>
          <w:rFonts w:eastAsia="Times New Roman" w:cs="Times New Roman"/>
          <w:color w:val="auto"/>
        </w:rPr>
        <w:t>This teacher characterized the increase in difficulty not from a place of student-related issues, but in the policy arena as strict mandates from the state have “attacked” their school district and created the “trickle-down” quality described earlier.</w:t>
      </w:r>
      <w:r w:rsidR="00586190" w:rsidRPr="5BBA59FB">
        <w:rPr>
          <w:rFonts w:eastAsia="Times New Roman" w:cs="Times New Roman"/>
          <w:color w:val="auto"/>
        </w:rPr>
        <w:t xml:space="preserve"> </w:t>
      </w:r>
      <w:r w:rsidR="63B8AA81" w:rsidRPr="5BBA59FB">
        <w:rPr>
          <w:rFonts w:eastAsia="Times New Roman" w:cs="Times New Roman"/>
          <w:color w:val="auto"/>
        </w:rPr>
        <w:t>T</w:t>
      </w:r>
      <w:r w:rsidR="002643A6">
        <w:rPr>
          <w:rFonts w:eastAsia="Times New Roman" w:cs="Times New Roman"/>
          <w:color w:val="auto"/>
        </w:rPr>
        <w:t xml:space="preserve">hey </w:t>
      </w:r>
      <w:r w:rsidR="63B8AA81" w:rsidRPr="5BBA59FB">
        <w:rPr>
          <w:rFonts w:eastAsia="Times New Roman" w:cs="Times New Roman"/>
          <w:color w:val="auto"/>
        </w:rPr>
        <w:t xml:space="preserve">spoke in a resigned manner about how years of the policy environment have made success realization scarce and challenged their foundational ideals about the work by saying, </w:t>
      </w:r>
      <w:r w:rsidR="451F58A8" w:rsidRPr="5BBA59FB">
        <w:rPr>
          <w:rFonts w:eastAsia="Times New Roman" w:cs="Times New Roman"/>
          <w:color w:val="auto"/>
        </w:rPr>
        <w:t>"I just knew that I could make a difference.</w:t>
      </w:r>
      <w:r w:rsidR="3D28B8D8" w:rsidRPr="5BBA59FB">
        <w:rPr>
          <w:rFonts w:eastAsia="Times New Roman" w:cs="Times New Roman"/>
          <w:color w:val="auto"/>
        </w:rPr>
        <w:t xml:space="preserve">” </w:t>
      </w:r>
      <w:r w:rsidR="002643A6">
        <w:rPr>
          <w:rFonts w:eastAsia="Times New Roman" w:cs="Times New Roman"/>
          <w:color w:val="auto"/>
        </w:rPr>
        <w:t>O</w:t>
      </w:r>
      <w:r w:rsidR="3D28B8D8" w:rsidRPr="5BBA59FB">
        <w:rPr>
          <w:rFonts w:eastAsia="Times New Roman" w:cs="Times New Roman"/>
          <w:color w:val="auto"/>
        </w:rPr>
        <w:t xml:space="preserve">ne of the lower reporting participants in terms of well-being </w:t>
      </w:r>
      <w:r w:rsidR="6AE9EB30" w:rsidRPr="5BBA59FB">
        <w:rPr>
          <w:rFonts w:eastAsia="Times New Roman" w:cs="Times New Roman"/>
          <w:color w:val="auto"/>
        </w:rPr>
        <w:t>spoke</w:t>
      </w:r>
      <w:r w:rsidR="3D28B8D8" w:rsidRPr="5BBA59FB">
        <w:rPr>
          <w:rFonts w:eastAsia="Times New Roman" w:cs="Times New Roman"/>
          <w:color w:val="auto"/>
        </w:rPr>
        <w:t xml:space="preserve"> more positively of a motivation to continue because of a perceived realization that they ar</w:t>
      </w:r>
      <w:r w:rsidR="756707A5" w:rsidRPr="5BBA59FB">
        <w:rPr>
          <w:rFonts w:eastAsia="Times New Roman" w:cs="Times New Roman"/>
          <w:color w:val="auto"/>
        </w:rPr>
        <w:t>e “</w:t>
      </w:r>
      <w:r w:rsidR="451F58A8" w:rsidRPr="5BBA59FB">
        <w:rPr>
          <w:rFonts w:eastAsia="Times New Roman" w:cs="Times New Roman"/>
          <w:color w:val="auto"/>
        </w:rPr>
        <w:t>making a difference in people's lives."</w:t>
      </w:r>
      <w:r w:rsidR="52804665" w:rsidRPr="5BBA59FB">
        <w:rPr>
          <w:rFonts w:eastAsia="Times New Roman" w:cs="Times New Roman"/>
          <w:color w:val="auto"/>
        </w:rPr>
        <w:t xml:space="preserve"> </w:t>
      </w:r>
    </w:p>
    <w:p w14:paraId="435983A9" w14:textId="056B4786" w:rsidR="34FEE7A3" w:rsidRPr="001A1FBD" w:rsidRDefault="30084DCF" w:rsidP="00234250">
      <w:pPr>
        <w:rPr>
          <w:rFonts w:eastAsia="Times New Roman" w:cs="Times New Roman"/>
          <w:color w:val="auto"/>
        </w:rPr>
      </w:pPr>
      <w:r w:rsidRPr="30BB2FE0">
        <w:rPr>
          <w:rFonts w:eastAsia="Times New Roman" w:cs="Times New Roman"/>
          <w:color w:val="auto"/>
        </w:rPr>
        <w:t>Whil</w:t>
      </w:r>
      <w:r w:rsidR="00705563" w:rsidRPr="30BB2FE0">
        <w:rPr>
          <w:rFonts w:eastAsia="Times New Roman" w:cs="Times New Roman"/>
          <w:color w:val="auto"/>
        </w:rPr>
        <w:t>e these participants do not represent the whole sample in terms of their future professional plans,</w:t>
      </w:r>
      <w:r w:rsidRPr="30BB2FE0">
        <w:rPr>
          <w:rFonts w:eastAsia="Times New Roman" w:cs="Times New Roman"/>
          <w:color w:val="auto"/>
        </w:rPr>
        <w:t xml:space="preserve"> </w:t>
      </w:r>
      <w:r w:rsidR="00705563" w:rsidRPr="30BB2FE0">
        <w:rPr>
          <w:rFonts w:eastAsia="Times New Roman" w:cs="Times New Roman"/>
          <w:color w:val="auto"/>
        </w:rPr>
        <w:t>t</w:t>
      </w:r>
      <w:r w:rsidRPr="30BB2FE0">
        <w:rPr>
          <w:rFonts w:eastAsia="Times New Roman" w:cs="Times New Roman"/>
          <w:color w:val="auto"/>
        </w:rPr>
        <w:t xml:space="preserve">hese data outline a complex description of intrinsic motivation and its converse. It would have been nice to see some clearer descriptors of intrinsic </w:t>
      </w:r>
      <w:r w:rsidR="005733A0" w:rsidRPr="30BB2FE0">
        <w:rPr>
          <w:rFonts w:eastAsia="Times New Roman" w:cs="Times New Roman"/>
          <w:color w:val="auto"/>
        </w:rPr>
        <w:t>motivation,</w:t>
      </w:r>
      <w:r w:rsidRPr="30BB2FE0">
        <w:rPr>
          <w:rFonts w:eastAsia="Times New Roman" w:cs="Times New Roman"/>
          <w:color w:val="auto"/>
        </w:rPr>
        <w:t xml:space="preserve"> but the concept proved more </w:t>
      </w:r>
      <w:r w:rsidR="34FEE7A3" w:rsidRPr="30BB2FE0">
        <w:rPr>
          <w:rFonts w:eastAsia="Times New Roman" w:cs="Times New Roman"/>
          <w:color w:val="auto"/>
        </w:rPr>
        <w:t xml:space="preserve">elusive. </w:t>
      </w:r>
      <w:r w:rsidR="4F4D0F04" w:rsidRPr="30BB2FE0">
        <w:rPr>
          <w:rFonts w:eastAsia="Times New Roman" w:cs="Times New Roman"/>
          <w:color w:val="auto"/>
        </w:rPr>
        <w:t xml:space="preserve">Most codes </w:t>
      </w:r>
      <w:r w:rsidR="00655E3C" w:rsidRPr="30BB2FE0">
        <w:rPr>
          <w:rFonts w:eastAsia="Times New Roman" w:cs="Times New Roman"/>
          <w:color w:val="auto"/>
        </w:rPr>
        <w:t>that</w:t>
      </w:r>
      <w:r w:rsidR="4F4D0F04" w:rsidRPr="30BB2FE0">
        <w:rPr>
          <w:rFonts w:eastAsia="Times New Roman" w:cs="Times New Roman"/>
          <w:color w:val="auto"/>
        </w:rPr>
        <w:t xml:space="preserve"> explicit</w:t>
      </w:r>
      <w:r w:rsidR="00655E3C" w:rsidRPr="30BB2FE0">
        <w:rPr>
          <w:rFonts w:eastAsia="Times New Roman" w:cs="Times New Roman"/>
          <w:color w:val="auto"/>
        </w:rPr>
        <w:t>ly</w:t>
      </w:r>
      <w:r w:rsidR="4F4D0F04" w:rsidRPr="30BB2FE0">
        <w:rPr>
          <w:rFonts w:eastAsia="Times New Roman" w:cs="Times New Roman"/>
          <w:color w:val="auto"/>
        </w:rPr>
        <w:t xml:space="preserve"> mention “motivation” </w:t>
      </w:r>
      <w:bookmarkStart w:id="445" w:name="_Int_2SHEVa0r"/>
      <w:r w:rsidR="4F4D0F04" w:rsidRPr="30BB2FE0">
        <w:rPr>
          <w:rFonts w:eastAsia="Times New Roman" w:cs="Times New Roman"/>
          <w:color w:val="auto"/>
        </w:rPr>
        <w:t>dealt</w:t>
      </w:r>
      <w:bookmarkEnd w:id="445"/>
      <w:r w:rsidR="4F4D0F04" w:rsidRPr="30BB2FE0">
        <w:rPr>
          <w:rFonts w:eastAsia="Times New Roman" w:cs="Times New Roman"/>
          <w:color w:val="auto"/>
        </w:rPr>
        <w:t xml:space="preserve"> with teachers’ descriptions of the phenomenon in students rather than themselves or colleagues. </w:t>
      </w:r>
      <w:r w:rsidR="005F6AB5">
        <w:rPr>
          <w:rFonts w:eastAsia="Times New Roman" w:cs="Times New Roman"/>
          <w:color w:val="auto"/>
        </w:rPr>
        <w:t xml:space="preserve">The </w:t>
      </w:r>
      <w:r w:rsidR="005F6AB5">
        <w:rPr>
          <w:rFonts w:eastAsia="Times New Roman" w:cs="Times New Roman"/>
          <w:color w:val="auto"/>
        </w:rPr>
        <w:lastRenderedPageBreak/>
        <w:t>data</w:t>
      </w:r>
      <w:r w:rsidR="4F4D0F04" w:rsidRPr="30BB2FE0">
        <w:rPr>
          <w:rFonts w:eastAsia="Times New Roman" w:cs="Times New Roman"/>
          <w:color w:val="auto"/>
        </w:rPr>
        <w:t xml:space="preserve"> seem </w:t>
      </w:r>
      <w:r w:rsidR="005F6AB5">
        <w:rPr>
          <w:rFonts w:eastAsia="Times New Roman" w:cs="Times New Roman"/>
          <w:color w:val="auto"/>
        </w:rPr>
        <w:t>to suggest</w:t>
      </w:r>
      <w:r w:rsidR="4F4D0F04" w:rsidRPr="30BB2FE0">
        <w:rPr>
          <w:rFonts w:eastAsia="Times New Roman" w:cs="Times New Roman"/>
          <w:color w:val="auto"/>
        </w:rPr>
        <w:t xml:space="preserve"> that student motivation has dipped in the current policy environment with frequent indic</w:t>
      </w:r>
      <w:r w:rsidR="4D980D4D" w:rsidRPr="30BB2FE0">
        <w:rPr>
          <w:rFonts w:eastAsia="Times New Roman" w:cs="Times New Roman"/>
          <w:color w:val="auto"/>
        </w:rPr>
        <w:t>tments that students “don’t care anymore” coming up in various iterations. It is clear this quality interacts negatively with teachers’ enjoyment of the work, but it is unclear the extent to which there is a relationship between teacher and student motivation. Most often, teacher des</w:t>
      </w:r>
      <w:r w:rsidR="43F70F2A" w:rsidRPr="30BB2FE0">
        <w:rPr>
          <w:rFonts w:eastAsia="Times New Roman" w:cs="Times New Roman"/>
          <w:color w:val="auto"/>
        </w:rPr>
        <w:t xml:space="preserve">criptions of students’ low motivation came from generational differences, </w:t>
      </w:r>
      <w:r w:rsidR="29035900" w:rsidRPr="30BB2FE0">
        <w:rPr>
          <w:rFonts w:eastAsia="Times New Roman" w:cs="Times New Roman"/>
          <w:color w:val="auto"/>
        </w:rPr>
        <w:t>COVID</w:t>
      </w:r>
      <w:r w:rsidR="43F70F2A" w:rsidRPr="30BB2FE0">
        <w:rPr>
          <w:rFonts w:eastAsia="Times New Roman" w:cs="Times New Roman"/>
          <w:color w:val="auto"/>
        </w:rPr>
        <w:t xml:space="preserve">-related effects, and lack of support by parents and other outside entities such as technology exposure and general ennui of the day. </w:t>
      </w:r>
      <w:r w:rsidR="34FEE7A3" w:rsidRPr="30BB2FE0">
        <w:rPr>
          <w:rFonts w:eastAsia="Times New Roman" w:cs="Times New Roman"/>
          <w:color w:val="auto"/>
        </w:rPr>
        <w:t xml:space="preserve">For application to the theory, </w:t>
      </w:r>
      <w:bookmarkStart w:id="446" w:name="_Int_MxXF19cV"/>
      <w:r w:rsidR="34FEE7A3" w:rsidRPr="30BB2FE0">
        <w:rPr>
          <w:rFonts w:eastAsia="Times New Roman" w:cs="Times New Roman"/>
          <w:color w:val="auto"/>
        </w:rPr>
        <w:t>it seems the basic psychological needs</w:t>
      </w:r>
      <w:bookmarkEnd w:id="446"/>
      <w:r w:rsidR="34FEE7A3" w:rsidRPr="30BB2FE0">
        <w:rPr>
          <w:rFonts w:eastAsia="Times New Roman" w:cs="Times New Roman"/>
          <w:color w:val="auto"/>
        </w:rPr>
        <w:t xml:space="preserve"> </w:t>
      </w:r>
      <w:r w:rsidR="00586190" w:rsidRPr="30BB2FE0">
        <w:rPr>
          <w:rFonts w:eastAsia="Times New Roman" w:cs="Times New Roman"/>
          <w:color w:val="auto"/>
        </w:rPr>
        <w:t xml:space="preserve">were supported </w:t>
      </w:r>
      <w:r w:rsidR="34FEE7A3" w:rsidRPr="30BB2FE0">
        <w:rPr>
          <w:rFonts w:eastAsia="Times New Roman" w:cs="Times New Roman"/>
          <w:color w:val="auto"/>
        </w:rPr>
        <w:t>while teachers had a harder time making heads or tails of their levels of motivation in the work. One could assume the motivation is there due to other responses, but clear descript</w:t>
      </w:r>
      <w:r w:rsidR="4C20E05F" w:rsidRPr="30BB2FE0">
        <w:rPr>
          <w:rFonts w:eastAsia="Times New Roman" w:cs="Times New Roman"/>
          <w:color w:val="auto"/>
        </w:rPr>
        <w:t>ions of intrinsic motivation were hard to come by, further solidifying the complex nature of the work and the even more complex descriptive data in a unique and hands-on policy environment from the highest level.</w:t>
      </w:r>
    </w:p>
    <w:p w14:paraId="58390796" w14:textId="10F56312" w:rsidR="2BD6F516" w:rsidRPr="001A1FBD" w:rsidRDefault="2BD6F516" w:rsidP="00564A07">
      <w:pPr>
        <w:pStyle w:val="Heading3"/>
        <w:rPr>
          <w:rFonts w:eastAsia="Times New Roman" w:cs="Times New Roman"/>
          <w:color w:val="auto"/>
        </w:rPr>
      </w:pPr>
      <w:bookmarkStart w:id="447" w:name="_Toc159791247"/>
      <w:bookmarkStart w:id="448" w:name="_Toc165463843"/>
      <w:r w:rsidRPr="001A1FBD">
        <w:rPr>
          <w:rFonts w:eastAsia="Times New Roman" w:cs="Times New Roman"/>
          <w:color w:val="auto"/>
        </w:rPr>
        <w:t xml:space="preserve">“Teacher” is an </w:t>
      </w:r>
      <w:r w:rsidR="00D94A5C" w:rsidRPr="001A1FBD">
        <w:rPr>
          <w:rFonts w:eastAsia="Times New Roman" w:cs="Times New Roman"/>
          <w:color w:val="auto"/>
        </w:rPr>
        <w:t>I</w:t>
      </w:r>
      <w:r w:rsidRPr="001A1FBD">
        <w:rPr>
          <w:rFonts w:eastAsia="Times New Roman" w:cs="Times New Roman"/>
          <w:color w:val="auto"/>
        </w:rPr>
        <w:t>dentity</w:t>
      </w:r>
      <w:bookmarkEnd w:id="447"/>
      <w:bookmarkEnd w:id="448"/>
    </w:p>
    <w:p w14:paraId="68A5E230" w14:textId="570ED240" w:rsidR="1869FB00" w:rsidRPr="001E2721" w:rsidRDefault="447B414C" w:rsidP="001E2721">
      <w:pPr>
        <w:rPr>
          <w:rFonts w:eastAsia="Times New Roman" w:cs="Times New Roman"/>
          <w:color w:val="auto"/>
        </w:rPr>
      </w:pPr>
      <w:r w:rsidRPr="30BB2FE0">
        <w:rPr>
          <w:rFonts w:eastAsia="Times New Roman" w:cs="Times New Roman"/>
          <w:color w:val="auto"/>
        </w:rPr>
        <w:t>Prior to data collection it seemed the study, based on SIT, would yield data to suggest that teachers experience the policy environment differently based on their belonging in different ide</w:t>
      </w:r>
      <w:r w:rsidR="0F692124" w:rsidRPr="30BB2FE0">
        <w:rPr>
          <w:rFonts w:eastAsia="Times New Roman" w:cs="Times New Roman"/>
          <w:color w:val="auto"/>
        </w:rPr>
        <w:t>ological groups. This did not emerge from the data as I thought it would</w:t>
      </w:r>
      <w:r w:rsidR="60FD3D15" w:rsidRPr="30BB2FE0">
        <w:rPr>
          <w:rFonts w:eastAsia="Times New Roman" w:cs="Times New Roman"/>
          <w:color w:val="auto"/>
        </w:rPr>
        <w:t xml:space="preserve"> (Table </w:t>
      </w:r>
      <w:r w:rsidR="005A0C69" w:rsidRPr="30BB2FE0">
        <w:rPr>
          <w:rFonts w:eastAsia="Times New Roman" w:cs="Times New Roman"/>
          <w:color w:val="auto"/>
        </w:rPr>
        <w:t>2</w:t>
      </w:r>
      <w:r w:rsidR="60FD3D15" w:rsidRPr="30BB2FE0">
        <w:rPr>
          <w:rFonts w:eastAsia="Times New Roman" w:cs="Times New Roman"/>
          <w:color w:val="auto"/>
        </w:rPr>
        <w:t>)</w:t>
      </w:r>
      <w:r w:rsidR="0F692124" w:rsidRPr="30BB2FE0">
        <w:rPr>
          <w:rFonts w:eastAsia="Times New Roman" w:cs="Times New Roman"/>
          <w:color w:val="auto"/>
        </w:rPr>
        <w:t>. Instead, it became clear that t</w:t>
      </w:r>
      <w:r w:rsidR="2BD6F516" w:rsidRPr="30BB2FE0">
        <w:rPr>
          <w:rFonts w:eastAsia="Times New Roman" w:cs="Times New Roman"/>
          <w:color w:val="auto"/>
        </w:rPr>
        <w:t xml:space="preserve">eachers’ identification as members of social, political, and popular groups interacts </w:t>
      </w:r>
      <w:bookmarkStart w:id="449" w:name="_Int_aTOLefTM"/>
      <w:r w:rsidR="2BD6F516" w:rsidRPr="30BB2FE0">
        <w:rPr>
          <w:rFonts w:eastAsia="Times New Roman" w:cs="Times New Roman"/>
          <w:color w:val="auto"/>
        </w:rPr>
        <w:t>somewhat with</w:t>
      </w:r>
      <w:bookmarkEnd w:id="449"/>
      <w:r w:rsidR="2BD6F516" w:rsidRPr="30BB2FE0">
        <w:rPr>
          <w:rFonts w:eastAsia="Times New Roman" w:cs="Times New Roman"/>
          <w:color w:val="auto"/>
        </w:rPr>
        <w:t xml:space="preserve"> how they describe policy environments as controlling or nurturing</w:t>
      </w:r>
      <w:r w:rsidR="7D3DC23B" w:rsidRPr="30BB2FE0">
        <w:rPr>
          <w:rFonts w:eastAsia="Times New Roman" w:cs="Times New Roman"/>
          <w:color w:val="auto"/>
        </w:rPr>
        <w:t>,</w:t>
      </w:r>
      <w:r w:rsidR="2BD6F516" w:rsidRPr="30BB2FE0">
        <w:rPr>
          <w:rFonts w:eastAsia="Times New Roman" w:cs="Times New Roman"/>
          <w:color w:val="auto"/>
        </w:rPr>
        <w:t xml:space="preserve"> but </w:t>
      </w:r>
      <w:r w:rsidR="369B2328" w:rsidRPr="30BB2FE0">
        <w:rPr>
          <w:rFonts w:eastAsia="Times New Roman" w:cs="Times New Roman"/>
          <w:color w:val="auto"/>
        </w:rPr>
        <w:t>more</w:t>
      </w:r>
      <w:r w:rsidR="36FE48CA" w:rsidRPr="30BB2FE0">
        <w:rPr>
          <w:rFonts w:eastAsia="Times New Roman" w:cs="Times New Roman"/>
          <w:color w:val="auto"/>
        </w:rPr>
        <w:t xml:space="preserve"> </w:t>
      </w:r>
      <w:r w:rsidR="369B2328" w:rsidRPr="30BB2FE0">
        <w:rPr>
          <w:rFonts w:eastAsia="Times New Roman" w:cs="Times New Roman"/>
          <w:color w:val="auto"/>
        </w:rPr>
        <w:t>so</w:t>
      </w:r>
      <w:r w:rsidR="2BD6F516" w:rsidRPr="30BB2FE0">
        <w:rPr>
          <w:rFonts w:eastAsia="Times New Roman" w:cs="Times New Roman"/>
          <w:color w:val="auto"/>
        </w:rPr>
        <w:t xml:space="preserve"> by their membership in the teaching profession</w:t>
      </w:r>
      <w:r w:rsidR="00DC59B8">
        <w:rPr>
          <w:rFonts w:eastAsia="Times New Roman" w:cs="Times New Roman"/>
          <w:color w:val="auto"/>
        </w:rPr>
        <w:t xml:space="preserve"> itself</w:t>
      </w:r>
      <w:r w:rsidR="2BD6F516" w:rsidRPr="30BB2FE0">
        <w:rPr>
          <w:rFonts w:eastAsia="Times New Roman" w:cs="Times New Roman"/>
          <w:color w:val="auto"/>
        </w:rPr>
        <w:t xml:space="preserve">. </w:t>
      </w:r>
      <w:r w:rsidR="2F3E591C" w:rsidRPr="30BB2FE0">
        <w:rPr>
          <w:rFonts w:eastAsia="Times New Roman" w:cs="Times New Roman"/>
          <w:color w:val="auto"/>
        </w:rPr>
        <w:t>It seems that a teacher’s desire to belong to the broader professional corps is stronger than their desire to belong to smaller ideological groups</w:t>
      </w:r>
      <w:r w:rsidR="00ED1038" w:rsidRPr="30BB2FE0">
        <w:rPr>
          <w:rFonts w:eastAsia="Times New Roman" w:cs="Times New Roman"/>
          <w:color w:val="auto"/>
        </w:rPr>
        <w:t>, at least where education policy is concerned</w:t>
      </w:r>
      <w:r w:rsidR="2F3E591C" w:rsidRPr="30BB2FE0">
        <w:rPr>
          <w:rFonts w:eastAsia="Times New Roman" w:cs="Times New Roman"/>
          <w:color w:val="auto"/>
        </w:rPr>
        <w:t xml:space="preserve">. </w:t>
      </w:r>
      <w:r w:rsidR="00DC59B8">
        <w:rPr>
          <w:rFonts w:eastAsia="Times New Roman" w:cs="Times New Roman"/>
          <w:color w:val="auto"/>
        </w:rPr>
        <w:t>A</w:t>
      </w:r>
      <w:r w:rsidR="29B4A484" w:rsidRPr="30BB2FE0">
        <w:rPr>
          <w:rFonts w:eastAsia="Times New Roman" w:cs="Times New Roman"/>
          <w:color w:val="auto"/>
        </w:rPr>
        <w:t xml:space="preserve"> new teacher with a diverse, nontraditional background and path into the work, described the resolve to stick with it against</w:t>
      </w:r>
      <w:r w:rsidR="5D6DC628" w:rsidRPr="30BB2FE0">
        <w:rPr>
          <w:rFonts w:eastAsia="Times New Roman" w:cs="Times New Roman"/>
          <w:color w:val="auto"/>
        </w:rPr>
        <w:t xml:space="preserve"> the way the policy environment challenges their stated progressive personal views:</w:t>
      </w:r>
    </w:p>
    <w:p w14:paraId="43AC2934" w14:textId="14F50089" w:rsidR="5D6DC628" w:rsidRPr="001A1FBD" w:rsidRDefault="230730A2" w:rsidP="30BB2FE0">
      <w:pPr>
        <w:spacing w:line="240" w:lineRule="auto"/>
        <w:rPr>
          <w:rFonts w:eastAsia="Times New Roman" w:cs="Times New Roman"/>
          <w:i/>
          <w:iCs/>
          <w:color w:val="auto"/>
        </w:rPr>
      </w:pPr>
      <w:r w:rsidRPr="30BB2FE0">
        <w:rPr>
          <w:rFonts w:eastAsia="Times New Roman" w:cs="Times New Roman"/>
          <w:i/>
          <w:iCs/>
          <w:color w:val="auto"/>
        </w:rPr>
        <w:lastRenderedPageBreak/>
        <w:t xml:space="preserve">I have my moments of fatigue and days where </w:t>
      </w:r>
      <w:bookmarkStart w:id="450" w:name="_Int_uBrEOb2w"/>
      <w:r w:rsidRPr="30BB2FE0">
        <w:rPr>
          <w:rFonts w:eastAsia="Times New Roman" w:cs="Times New Roman"/>
          <w:i/>
          <w:iCs/>
          <w:color w:val="auto"/>
        </w:rPr>
        <w:t>I'm</w:t>
      </w:r>
      <w:bookmarkEnd w:id="450"/>
      <w:r w:rsidRPr="30BB2FE0">
        <w:rPr>
          <w:rFonts w:eastAsia="Times New Roman" w:cs="Times New Roman"/>
          <w:i/>
          <w:iCs/>
          <w:color w:val="auto"/>
        </w:rPr>
        <w:t xml:space="preserve"> just done and </w:t>
      </w:r>
      <w:bookmarkStart w:id="451" w:name="_Int_7awr5Q4I"/>
      <w:r w:rsidRPr="30BB2FE0">
        <w:rPr>
          <w:rFonts w:eastAsia="Times New Roman" w:cs="Times New Roman"/>
          <w:i/>
          <w:iCs/>
          <w:color w:val="auto"/>
        </w:rPr>
        <w:t>I'm</w:t>
      </w:r>
      <w:bookmarkEnd w:id="451"/>
      <w:r w:rsidRPr="30BB2FE0">
        <w:rPr>
          <w:rFonts w:eastAsia="Times New Roman" w:cs="Times New Roman"/>
          <w:i/>
          <w:iCs/>
          <w:color w:val="auto"/>
        </w:rPr>
        <w:t xml:space="preserve"> like, 'I'm not coming </w:t>
      </w:r>
      <w:r>
        <w:tab/>
      </w:r>
      <w:r w:rsidRPr="30BB2FE0">
        <w:rPr>
          <w:rFonts w:eastAsia="Times New Roman" w:cs="Times New Roman"/>
          <w:i/>
          <w:iCs/>
          <w:color w:val="auto"/>
        </w:rPr>
        <w:t xml:space="preserve">back'. And I say that in my head, but </w:t>
      </w:r>
      <w:bookmarkStart w:id="452" w:name="_Int_1b7tIoUH"/>
      <w:r w:rsidRPr="30BB2FE0">
        <w:rPr>
          <w:rFonts w:eastAsia="Times New Roman" w:cs="Times New Roman"/>
          <w:i/>
          <w:iCs/>
          <w:color w:val="auto"/>
        </w:rPr>
        <w:t>it's</w:t>
      </w:r>
      <w:bookmarkEnd w:id="452"/>
      <w:r w:rsidRPr="30BB2FE0">
        <w:rPr>
          <w:rFonts w:eastAsia="Times New Roman" w:cs="Times New Roman"/>
          <w:i/>
          <w:iCs/>
          <w:color w:val="auto"/>
        </w:rPr>
        <w:t xml:space="preserve"> not true because I </w:t>
      </w:r>
      <w:bookmarkStart w:id="453" w:name="_Int_FkG8XytU"/>
      <w:r w:rsidRPr="30BB2FE0">
        <w:rPr>
          <w:rFonts w:eastAsia="Times New Roman" w:cs="Times New Roman"/>
          <w:i/>
          <w:iCs/>
          <w:color w:val="auto"/>
        </w:rPr>
        <w:t>don't</w:t>
      </w:r>
      <w:bookmarkEnd w:id="453"/>
      <w:r w:rsidRPr="30BB2FE0">
        <w:rPr>
          <w:rFonts w:eastAsia="Times New Roman" w:cs="Times New Roman"/>
          <w:i/>
          <w:iCs/>
          <w:color w:val="auto"/>
        </w:rPr>
        <w:t xml:space="preserve"> want to do </w:t>
      </w:r>
      <w:r>
        <w:tab/>
      </w:r>
      <w:r>
        <w:tab/>
      </w:r>
      <w:r>
        <w:tab/>
      </w:r>
      <w:r w:rsidRPr="30BB2FE0">
        <w:rPr>
          <w:rFonts w:eastAsia="Times New Roman" w:cs="Times New Roman"/>
          <w:i/>
          <w:iCs/>
          <w:color w:val="auto"/>
        </w:rPr>
        <w:t>anything else.</w:t>
      </w:r>
    </w:p>
    <w:p w14:paraId="4F4051B4" w14:textId="5D616D72" w:rsidR="00B47A27" w:rsidRPr="001A1FBD" w:rsidRDefault="00B47A27" w:rsidP="00564A07">
      <w:pPr>
        <w:spacing w:line="240" w:lineRule="auto"/>
        <w:ind w:firstLine="0"/>
        <w:rPr>
          <w:rFonts w:eastAsia="Times New Roman" w:cs="Times New Roman"/>
          <w:color w:val="auto"/>
        </w:rPr>
      </w:pPr>
    </w:p>
    <w:p w14:paraId="23717B5F" w14:textId="0A7171C1" w:rsidR="5D6DC628" w:rsidRPr="001A1FBD" w:rsidRDefault="5D6DC628" w:rsidP="00564A07">
      <w:pPr>
        <w:ind w:firstLine="0"/>
        <w:rPr>
          <w:rFonts w:eastAsia="Times New Roman" w:cs="Times New Roman"/>
          <w:color w:val="auto"/>
        </w:rPr>
      </w:pPr>
      <w:r w:rsidRPr="30BB2FE0">
        <w:rPr>
          <w:rFonts w:eastAsia="Times New Roman" w:cs="Times New Roman"/>
          <w:color w:val="auto"/>
        </w:rPr>
        <w:t xml:space="preserve">The commitment teachers have to their profession is apparent in the data. It is so apparent that it </w:t>
      </w:r>
      <w:bookmarkStart w:id="454" w:name="_Int_rqfbJbb4"/>
      <w:r w:rsidRPr="30BB2FE0">
        <w:rPr>
          <w:rFonts w:eastAsia="Times New Roman" w:cs="Times New Roman"/>
          <w:color w:val="auto"/>
        </w:rPr>
        <w:t>seems to transcend</w:t>
      </w:r>
      <w:bookmarkEnd w:id="454"/>
      <w:r w:rsidRPr="30BB2FE0">
        <w:rPr>
          <w:rFonts w:eastAsia="Times New Roman" w:cs="Times New Roman"/>
          <w:color w:val="auto"/>
        </w:rPr>
        <w:t xml:space="preserve"> the negative aspects of the policy environment’s interaction with their work. Their assertion that “I am a teacher” as a foundational component of their identity is stronger than I </w:t>
      </w:r>
      <w:r w:rsidR="5DF1F84A" w:rsidRPr="30BB2FE0">
        <w:rPr>
          <w:rFonts w:eastAsia="Times New Roman" w:cs="Times New Roman"/>
          <w:color w:val="auto"/>
        </w:rPr>
        <w:t xml:space="preserve">predicted it would be. </w:t>
      </w:r>
      <w:r w:rsidR="7B424907" w:rsidRPr="30BB2FE0">
        <w:rPr>
          <w:rFonts w:eastAsia="Times New Roman" w:cs="Times New Roman"/>
          <w:color w:val="auto"/>
        </w:rPr>
        <w:t>However, the teacher shortage was another theme expressed in the data.</w:t>
      </w:r>
      <w:r w:rsidR="5DF1F84A" w:rsidRPr="30BB2FE0">
        <w:rPr>
          <w:rFonts w:eastAsia="Times New Roman" w:cs="Times New Roman"/>
          <w:color w:val="auto"/>
        </w:rPr>
        <w:t xml:space="preserve"> </w:t>
      </w:r>
      <w:r w:rsidR="390695EA" w:rsidRPr="30BB2FE0">
        <w:rPr>
          <w:rFonts w:eastAsia="Times New Roman" w:cs="Times New Roman"/>
          <w:color w:val="auto"/>
        </w:rPr>
        <w:t xml:space="preserve">Teacher 22, a 21-year veteran from a large suburban district, </w:t>
      </w:r>
      <w:r w:rsidR="5DF1F84A" w:rsidRPr="30BB2FE0">
        <w:rPr>
          <w:rFonts w:eastAsia="Times New Roman" w:cs="Times New Roman"/>
          <w:color w:val="auto"/>
        </w:rPr>
        <w:t xml:space="preserve">spoke about those who have not been able to maintain their same level </w:t>
      </w:r>
      <w:r w:rsidR="5BED572A" w:rsidRPr="30BB2FE0">
        <w:rPr>
          <w:rFonts w:eastAsia="Times New Roman" w:cs="Times New Roman"/>
          <w:color w:val="auto"/>
        </w:rPr>
        <w:t>of resolve</w:t>
      </w:r>
      <w:r w:rsidR="70BAAF41" w:rsidRPr="30BB2FE0">
        <w:rPr>
          <w:rFonts w:eastAsia="Times New Roman" w:cs="Times New Roman"/>
          <w:color w:val="auto"/>
        </w:rPr>
        <w:t xml:space="preserve"> in strongly negative terms</w:t>
      </w:r>
      <w:r w:rsidR="5A91B4A5" w:rsidRPr="30BB2FE0">
        <w:rPr>
          <w:rFonts w:eastAsia="Times New Roman" w:cs="Times New Roman"/>
          <w:color w:val="auto"/>
        </w:rPr>
        <w:t xml:space="preserve"> saying, “The people who are giving up, I have so little respect for them.”</w:t>
      </w:r>
    </w:p>
    <w:p w14:paraId="672FB41E" w14:textId="6A04D168" w:rsidR="31FC308C" w:rsidRPr="00ED4363" w:rsidRDefault="2BD6F516" w:rsidP="00ED4363">
      <w:pPr>
        <w:rPr>
          <w:rFonts w:eastAsia="Times New Roman" w:cs="Times New Roman"/>
          <w:color w:val="auto"/>
        </w:rPr>
      </w:pPr>
      <w:r w:rsidRPr="30BB2FE0">
        <w:rPr>
          <w:rStyle w:val="Heading4Char"/>
          <w:rFonts w:ascii="Times New Roman" w:eastAsia="Times New Roman" w:hAnsi="Times New Roman" w:cs="Times New Roman"/>
          <w:color w:val="auto"/>
          <w:sz w:val="24"/>
        </w:rPr>
        <w:t>“I am a teacher</w:t>
      </w:r>
      <w:r w:rsidR="300E769D" w:rsidRPr="30BB2FE0">
        <w:rPr>
          <w:rStyle w:val="Heading4Char"/>
          <w:rFonts w:ascii="Times New Roman" w:eastAsia="Times New Roman" w:hAnsi="Times New Roman" w:cs="Times New Roman"/>
          <w:color w:val="auto"/>
          <w:sz w:val="24"/>
        </w:rPr>
        <w:t>.”</w:t>
      </w:r>
      <w:r w:rsidRPr="30BB2FE0">
        <w:rPr>
          <w:rFonts w:eastAsia="Times New Roman" w:cs="Times New Roman"/>
          <w:b/>
          <w:bCs/>
          <w:color w:val="auto"/>
        </w:rPr>
        <w:t xml:space="preserve"> </w:t>
      </w:r>
      <w:r w:rsidR="50975750" w:rsidRPr="30BB2FE0">
        <w:rPr>
          <w:rFonts w:eastAsia="Times New Roman" w:cs="Times New Roman"/>
          <w:color w:val="auto"/>
        </w:rPr>
        <w:t xml:space="preserve">The level of personal identification teachers feel </w:t>
      </w:r>
      <w:r w:rsidR="00197A34" w:rsidRPr="30BB2FE0">
        <w:rPr>
          <w:rFonts w:eastAsia="Times New Roman" w:cs="Times New Roman"/>
          <w:color w:val="auto"/>
        </w:rPr>
        <w:t>for</w:t>
      </w:r>
      <w:r w:rsidR="50975750" w:rsidRPr="30BB2FE0">
        <w:rPr>
          <w:rFonts w:eastAsia="Times New Roman" w:cs="Times New Roman"/>
          <w:color w:val="auto"/>
        </w:rPr>
        <w:t xml:space="preserve"> their work is strong in the data. Even teachers who did not report any other feelings of religious or spiritual connection </w:t>
      </w:r>
      <w:r w:rsidR="1757D49D" w:rsidRPr="30BB2FE0">
        <w:rPr>
          <w:rFonts w:eastAsia="Times New Roman" w:cs="Times New Roman"/>
          <w:color w:val="auto"/>
        </w:rPr>
        <w:t xml:space="preserve">to their purpose for the work used terms like “calling” and “meant to” to describe the connection. </w:t>
      </w:r>
      <w:r w:rsidR="00F05C6E">
        <w:rPr>
          <w:rFonts w:eastAsia="Times New Roman" w:cs="Times New Roman"/>
          <w:color w:val="auto"/>
        </w:rPr>
        <w:t>One teacher</w:t>
      </w:r>
      <w:r w:rsidR="1757D49D" w:rsidRPr="30BB2FE0">
        <w:rPr>
          <w:rFonts w:eastAsia="Times New Roman" w:cs="Times New Roman"/>
          <w:color w:val="auto"/>
        </w:rPr>
        <w:t xml:space="preserve"> described it by saying, even with a slew of negative descriptors of well-being, "I still feel that it's a calling</w:t>
      </w:r>
      <w:r w:rsidR="00F05C6E">
        <w:rPr>
          <w:rFonts w:eastAsia="Times New Roman" w:cs="Times New Roman"/>
          <w:color w:val="auto"/>
        </w:rPr>
        <w:t>,</w:t>
      </w:r>
      <w:r w:rsidR="1757D49D" w:rsidRPr="30BB2FE0">
        <w:rPr>
          <w:rFonts w:eastAsia="Times New Roman" w:cs="Times New Roman"/>
          <w:color w:val="auto"/>
        </w:rPr>
        <w:t xml:space="preserve">" </w:t>
      </w:r>
      <w:r w:rsidR="00F05C6E">
        <w:rPr>
          <w:rFonts w:eastAsia="Times New Roman" w:cs="Times New Roman"/>
          <w:color w:val="auto"/>
        </w:rPr>
        <w:t>while another</w:t>
      </w:r>
      <w:r w:rsidR="037773FE" w:rsidRPr="30BB2FE0">
        <w:rPr>
          <w:rFonts w:eastAsia="Times New Roman" w:cs="Times New Roman"/>
          <w:color w:val="auto"/>
        </w:rPr>
        <w:t xml:space="preserve">, in a fatigued way spoke on the deep importance they feel in their work saying, </w:t>
      </w:r>
      <w:r w:rsidR="1757D49D" w:rsidRPr="30BB2FE0">
        <w:rPr>
          <w:rFonts w:eastAsia="Times New Roman" w:cs="Times New Roman"/>
          <w:color w:val="auto"/>
        </w:rPr>
        <w:t>"I know that students so desperately need a good teacher, and there's just not that many around anymore."</w:t>
      </w:r>
      <w:r w:rsidR="3D19C1A6" w:rsidRPr="30BB2FE0">
        <w:rPr>
          <w:rFonts w:eastAsia="Times New Roman" w:cs="Times New Roman"/>
          <w:color w:val="auto"/>
        </w:rPr>
        <w:t xml:space="preserve"> </w:t>
      </w:r>
      <w:r w:rsidR="002E6D95">
        <w:rPr>
          <w:rFonts w:eastAsia="Times New Roman" w:cs="Times New Roman"/>
          <w:color w:val="auto"/>
        </w:rPr>
        <w:t>A 5-year veteran of an urban charter school</w:t>
      </w:r>
      <w:r w:rsidR="3D19C1A6" w:rsidRPr="30BB2FE0">
        <w:rPr>
          <w:rFonts w:eastAsia="Times New Roman" w:cs="Times New Roman"/>
          <w:color w:val="auto"/>
        </w:rPr>
        <w:t xml:space="preserve"> spoke of a decades-long commitment to the work as still very much alive </w:t>
      </w:r>
      <w:r w:rsidR="00EA707E" w:rsidRPr="30BB2FE0">
        <w:rPr>
          <w:rFonts w:eastAsia="Times New Roman" w:cs="Times New Roman"/>
          <w:color w:val="auto"/>
        </w:rPr>
        <w:t>despite</w:t>
      </w:r>
      <w:r w:rsidR="3D19C1A6" w:rsidRPr="30BB2FE0">
        <w:rPr>
          <w:rFonts w:eastAsia="Times New Roman" w:cs="Times New Roman"/>
          <w:color w:val="auto"/>
        </w:rPr>
        <w:t xml:space="preserve"> frustrating </w:t>
      </w:r>
      <w:r w:rsidR="006E065A" w:rsidRPr="006E065A">
        <w:rPr>
          <w:rFonts w:eastAsia="Times New Roman" w:cs="Times New Roman"/>
          <w:color w:val="auto"/>
        </w:rPr>
        <w:t>policies</w:t>
      </w:r>
      <w:r w:rsidR="3D19C1A6" w:rsidRPr="30BB2FE0">
        <w:rPr>
          <w:rFonts w:eastAsia="Times New Roman" w:cs="Times New Roman"/>
          <w:color w:val="auto"/>
        </w:rPr>
        <w:t xml:space="preserve"> saying, </w:t>
      </w:r>
      <w:r w:rsidR="1757D49D" w:rsidRPr="30BB2FE0">
        <w:rPr>
          <w:rFonts w:eastAsia="Times New Roman" w:cs="Times New Roman"/>
          <w:color w:val="auto"/>
        </w:rPr>
        <w:t>"I've always been a teacher, you know, just because of who I am. I've always kind of done it."</w:t>
      </w:r>
      <w:r w:rsidR="2F114A19" w:rsidRPr="30BB2FE0">
        <w:rPr>
          <w:rFonts w:eastAsia="Times New Roman" w:cs="Times New Roman"/>
          <w:color w:val="auto"/>
        </w:rPr>
        <w:t xml:space="preserve"> And Teacher 28 spoke of the post-distance learning rejuvenation of having kids back in buildings saying, </w:t>
      </w:r>
      <w:r w:rsidR="1757D49D" w:rsidRPr="30BB2FE0">
        <w:rPr>
          <w:rFonts w:eastAsia="Times New Roman" w:cs="Times New Roman"/>
          <w:color w:val="auto"/>
        </w:rPr>
        <w:t>"I was so excited about them coming back, you know, because I am one of those people."</w:t>
      </w:r>
      <w:r w:rsidR="1B083564" w:rsidRPr="30BB2FE0">
        <w:rPr>
          <w:rFonts w:eastAsia="Times New Roman" w:cs="Times New Roman"/>
          <w:color w:val="auto"/>
        </w:rPr>
        <w:t xml:space="preserve"> The connection so many teachers seem to feel between their work and humanity seems to be a powerful predictor of positive </w:t>
      </w:r>
      <w:r w:rsidR="0087314E" w:rsidRPr="30BB2FE0">
        <w:rPr>
          <w:rFonts w:eastAsia="Times New Roman" w:cs="Times New Roman"/>
          <w:color w:val="auto"/>
        </w:rPr>
        <w:t>well-being but</w:t>
      </w:r>
      <w:r w:rsidR="1B083564" w:rsidRPr="30BB2FE0">
        <w:rPr>
          <w:rFonts w:eastAsia="Times New Roman" w:cs="Times New Roman"/>
          <w:color w:val="auto"/>
        </w:rPr>
        <w:t xml:space="preserve"> can also turn negative quite directly because of that commitment</w:t>
      </w:r>
      <w:r w:rsidR="6013B0F9" w:rsidRPr="30BB2FE0">
        <w:rPr>
          <w:rFonts w:eastAsia="Times New Roman" w:cs="Times New Roman"/>
          <w:color w:val="auto"/>
        </w:rPr>
        <w:t xml:space="preserve">. </w:t>
      </w:r>
      <w:r w:rsidR="002E6D95">
        <w:rPr>
          <w:rFonts w:eastAsia="Times New Roman" w:cs="Times New Roman"/>
          <w:color w:val="auto"/>
        </w:rPr>
        <w:t>An</w:t>
      </w:r>
      <w:r w:rsidR="6013B0F9" w:rsidRPr="30BB2FE0">
        <w:rPr>
          <w:rFonts w:eastAsia="Times New Roman" w:cs="Times New Roman"/>
          <w:color w:val="auto"/>
        </w:rPr>
        <w:t xml:space="preserve"> 18-year veteran who retired early due to </w:t>
      </w:r>
      <w:r w:rsidR="6013B0F9" w:rsidRPr="30BB2FE0">
        <w:rPr>
          <w:rFonts w:eastAsia="Times New Roman" w:cs="Times New Roman"/>
          <w:color w:val="auto"/>
        </w:rPr>
        <w:lastRenderedPageBreak/>
        <w:t xml:space="preserve">descriptions of burnout, became visibly emotional speaking about how the last couple of years in the policy </w:t>
      </w:r>
      <w:r w:rsidR="7B4DA2C8" w:rsidRPr="30BB2FE0">
        <w:rPr>
          <w:rFonts w:eastAsia="Times New Roman" w:cs="Times New Roman"/>
          <w:color w:val="auto"/>
        </w:rPr>
        <w:t>environment potentially accelerated their exit:</w:t>
      </w:r>
    </w:p>
    <w:p w14:paraId="7DA4FD5A" w14:textId="2AD085E1" w:rsidR="7B4DA2C8" w:rsidRPr="001A1FBD" w:rsidRDefault="269E37FF" w:rsidP="30BB2FE0">
      <w:pPr>
        <w:spacing w:line="240" w:lineRule="auto"/>
        <w:ind w:left="720" w:firstLine="0"/>
        <w:rPr>
          <w:rFonts w:eastAsia="Times New Roman" w:cs="Times New Roman"/>
          <w:i/>
          <w:iCs/>
          <w:color w:val="auto"/>
        </w:rPr>
      </w:pPr>
      <w:bookmarkStart w:id="455" w:name="_Int_TryWcNE6"/>
      <w:r w:rsidRPr="30BB2FE0">
        <w:rPr>
          <w:rFonts w:eastAsia="Times New Roman" w:cs="Times New Roman"/>
          <w:i/>
          <w:iCs/>
          <w:color w:val="auto"/>
        </w:rPr>
        <w:t>I think that teachers</w:t>
      </w:r>
      <w:bookmarkEnd w:id="455"/>
      <w:r w:rsidRPr="30BB2FE0">
        <w:rPr>
          <w:rFonts w:eastAsia="Times New Roman" w:cs="Times New Roman"/>
          <w:i/>
          <w:iCs/>
          <w:color w:val="auto"/>
        </w:rPr>
        <w:t xml:space="preserve"> are called and if </w:t>
      </w:r>
      <w:bookmarkStart w:id="456" w:name="_Int_4SyEmmVG"/>
      <w:r w:rsidRPr="30BB2FE0">
        <w:rPr>
          <w:rFonts w:eastAsia="Times New Roman" w:cs="Times New Roman"/>
          <w:i/>
          <w:iCs/>
          <w:color w:val="auto"/>
        </w:rPr>
        <w:t>you're</w:t>
      </w:r>
      <w:bookmarkEnd w:id="456"/>
      <w:r w:rsidRPr="30BB2FE0">
        <w:rPr>
          <w:rFonts w:eastAsia="Times New Roman" w:cs="Times New Roman"/>
          <w:i/>
          <w:iCs/>
          <w:color w:val="auto"/>
        </w:rPr>
        <w:t xml:space="preserve"> not called, then you might be in trouble, because it is a thankless job. </w:t>
      </w:r>
      <w:bookmarkStart w:id="457" w:name="_Int_vS9N75xK"/>
      <w:r w:rsidRPr="30BB2FE0">
        <w:rPr>
          <w:rFonts w:eastAsia="Times New Roman" w:cs="Times New Roman"/>
          <w:i/>
          <w:iCs/>
          <w:color w:val="auto"/>
        </w:rPr>
        <w:t>I'm</w:t>
      </w:r>
      <w:bookmarkEnd w:id="457"/>
      <w:r w:rsidRPr="30BB2FE0">
        <w:rPr>
          <w:rFonts w:eastAsia="Times New Roman" w:cs="Times New Roman"/>
          <w:i/>
          <w:iCs/>
          <w:color w:val="auto"/>
        </w:rPr>
        <w:t xml:space="preserve"> not a I like </w:t>
      </w:r>
      <w:bookmarkStart w:id="458" w:name="_Int_p9R1xRN4"/>
      <w:r w:rsidRPr="30BB2FE0">
        <w:rPr>
          <w:rFonts w:eastAsia="Times New Roman" w:cs="Times New Roman"/>
          <w:i/>
          <w:iCs/>
          <w:color w:val="auto"/>
        </w:rPr>
        <w:t>I'm</w:t>
      </w:r>
      <w:bookmarkEnd w:id="458"/>
      <w:r w:rsidRPr="30BB2FE0">
        <w:rPr>
          <w:rFonts w:eastAsia="Times New Roman" w:cs="Times New Roman"/>
          <w:i/>
          <w:iCs/>
          <w:color w:val="auto"/>
        </w:rPr>
        <w:t xml:space="preserve"> not a churchgoing person. </w:t>
      </w:r>
      <w:bookmarkStart w:id="459" w:name="_Int_c8qzvuN6"/>
      <w:r w:rsidRPr="30BB2FE0">
        <w:rPr>
          <w:rFonts w:eastAsia="Times New Roman" w:cs="Times New Roman"/>
          <w:i/>
          <w:iCs/>
          <w:color w:val="auto"/>
        </w:rPr>
        <w:t>I'm</w:t>
      </w:r>
      <w:bookmarkEnd w:id="459"/>
      <w:r w:rsidRPr="30BB2FE0">
        <w:rPr>
          <w:rFonts w:eastAsia="Times New Roman" w:cs="Times New Roman"/>
          <w:i/>
          <w:iCs/>
          <w:color w:val="auto"/>
        </w:rPr>
        <w:t xml:space="preserve"> not a big religious person, but I do have a communication with, Christ, and I feel like </w:t>
      </w:r>
      <w:bookmarkStart w:id="460" w:name="_Int_n8O9234H"/>
      <w:r w:rsidRPr="30BB2FE0">
        <w:rPr>
          <w:rFonts w:eastAsia="Times New Roman" w:cs="Times New Roman"/>
          <w:i/>
          <w:iCs/>
          <w:color w:val="auto"/>
        </w:rPr>
        <w:t>that's</w:t>
      </w:r>
      <w:bookmarkEnd w:id="460"/>
      <w:r w:rsidRPr="30BB2FE0">
        <w:rPr>
          <w:rFonts w:eastAsia="Times New Roman" w:cs="Times New Roman"/>
          <w:i/>
          <w:iCs/>
          <w:color w:val="auto"/>
        </w:rPr>
        <w:t xml:space="preserve"> what I was supposed to do. </w:t>
      </w:r>
      <w:bookmarkStart w:id="461" w:name="_Int_ddfssUf6"/>
      <w:r w:rsidRPr="30BB2FE0">
        <w:rPr>
          <w:rFonts w:eastAsia="Times New Roman" w:cs="Times New Roman"/>
          <w:i/>
          <w:iCs/>
          <w:color w:val="auto"/>
        </w:rPr>
        <w:t>And I (</w:t>
      </w:r>
      <w:bookmarkStart w:id="462" w:name="_Int_lwHwdgdf"/>
      <w:r w:rsidRPr="30BB2FE0">
        <w:rPr>
          <w:rFonts w:eastAsia="Times New Roman" w:cs="Times New Roman"/>
          <w:i/>
          <w:iCs/>
          <w:color w:val="auto"/>
        </w:rPr>
        <w:t>starts</w:t>
      </w:r>
      <w:bookmarkEnd w:id="462"/>
      <w:r w:rsidRPr="30BB2FE0">
        <w:rPr>
          <w:rFonts w:eastAsia="Times New Roman" w:cs="Times New Roman"/>
          <w:i/>
          <w:iCs/>
          <w:color w:val="auto"/>
        </w:rPr>
        <w:t xml:space="preserve"> crying) I </w:t>
      </w:r>
      <w:proofErr w:type="gramStart"/>
      <w:r w:rsidRPr="30BB2FE0">
        <w:rPr>
          <w:rFonts w:eastAsia="Times New Roman" w:cs="Times New Roman"/>
          <w:i/>
          <w:iCs/>
          <w:color w:val="auto"/>
        </w:rPr>
        <w:t>have to</w:t>
      </w:r>
      <w:proofErr w:type="gramEnd"/>
      <w:r w:rsidRPr="30BB2FE0">
        <w:rPr>
          <w:rFonts w:eastAsia="Times New Roman" w:cs="Times New Roman"/>
          <w:i/>
          <w:iCs/>
          <w:color w:val="auto"/>
        </w:rPr>
        <w:t xml:space="preserve"> tell </w:t>
      </w:r>
      <w:r w:rsidR="005733A0" w:rsidRPr="30BB2FE0">
        <w:rPr>
          <w:rFonts w:eastAsia="Times New Roman" w:cs="Times New Roman"/>
          <w:i/>
          <w:iCs/>
          <w:color w:val="auto"/>
        </w:rPr>
        <w:t>you;</w:t>
      </w:r>
      <w:r w:rsidRPr="30BB2FE0">
        <w:rPr>
          <w:rFonts w:eastAsia="Times New Roman" w:cs="Times New Roman"/>
          <w:i/>
          <w:iCs/>
          <w:color w:val="auto"/>
        </w:rPr>
        <w:t xml:space="preserve"> I feel guilty about leaving because I am abandoning a sinking ship.</w:t>
      </w:r>
      <w:bookmarkEnd w:id="461"/>
    </w:p>
    <w:p w14:paraId="06992432" w14:textId="07A4ABB7" w:rsidR="00B47A27" w:rsidRPr="001A1FBD" w:rsidRDefault="00B47A27" w:rsidP="00564A07">
      <w:pPr>
        <w:spacing w:line="240" w:lineRule="auto"/>
        <w:ind w:firstLine="0"/>
        <w:rPr>
          <w:rFonts w:eastAsia="Times New Roman" w:cs="Times New Roman"/>
          <w:color w:val="auto"/>
        </w:rPr>
      </w:pPr>
    </w:p>
    <w:p w14:paraId="0222D1AE" w14:textId="3753970A" w:rsidR="31FC308C" w:rsidRPr="00ED4363" w:rsidRDefault="3E4D6514" w:rsidP="00ED4363">
      <w:pPr>
        <w:ind w:firstLine="0"/>
        <w:rPr>
          <w:rFonts w:eastAsia="Times New Roman" w:cs="Times New Roman"/>
          <w:color w:val="auto"/>
        </w:rPr>
      </w:pPr>
      <w:r w:rsidRPr="30BB2FE0">
        <w:rPr>
          <w:rFonts w:eastAsia="Times New Roman" w:cs="Times New Roman"/>
          <w:color w:val="auto"/>
        </w:rPr>
        <w:t xml:space="preserve">This confession adds a dimension of complexity to the earlier claim by </w:t>
      </w:r>
      <w:r w:rsidR="00BC1725">
        <w:rPr>
          <w:rFonts w:eastAsia="Times New Roman" w:cs="Times New Roman"/>
          <w:color w:val="auto"/>
        </w:rPr>
        <w:t>the sentiment above of</w:t>
      </w:r>
      <w:r w:rsidRPr="30BB2FE0">
        <w:rPr>
          <w:rFonts w:eastAsia="Times New Roman" w:cs="Times New Roman"/>
          <w:color w:val="auto"/>
        </w:rPr>
        <w:t xml:space="preserve"> low respect for teachers who leave early. </w:t>
      </w:r>
      <w:bookmarkStart w:id="463" w:name="_Int_D8tZPRKO"/>
      <w:r w:rsidRPr="30BB2FE0">
        <w:rPr>
          <w:rFonts w:eastAsia="Times New Roman" w:cs="Times New Roman"/>
          <w:color w:val="auto"/>
        </w:rPr>
        <w:t>It appears there</w:t>
      </w:r>
      <w:bookmarkEnd w:id="463"/>
      <w:r w:rsidRPr="30BB2FE0">
        <w:rPr>
          <w:rFonts w:eastAsia="Times New Roman" w:cs="Times New Roman"/>
          <w:color w:val="auto"/>
        </w:rPr>
        <w:t xml:space="preserve"> is </w:t>
      </w:r>
      <w:r w:rsidR="0930BD83" w:rsidRPr="30BB2FE0">
        <w:rPr>
          <w:rFonts w:eastAsia="Times New Roman" w:cs="Times New Roman"/>
          <w:color w:val="auto"/>
        </w:rPr>
        <w:t>a high quality</w:t>
      </w:r>
      <w:r w:rsidRPr="30BB2FE0">
        <w:rPr>
          <w:rFonts w:eastAsia="Times New Roman" w:cs="Times New Roman"/>
          <w:color w:val="auto"/>
        </w:rPr>
        <w:t xml:space="preserve"> of cognitive dissonance for teachers in their </w:t>
      </w:r>
      <w:r w:rsidR="53058121" w:rsidRPr="30BB2FE0">
        <w:rPr>
          <w:rFonts w:eastAsia="Times New Roman" w:cs="Times New Roman"/>
          <w:color w:val="auto"/>
        </w:rPr>
        <w:t>decisions</w:t>
      </w:r>
      <w:r w:rsidRPr="30BB2FE0">
        <w:rPr>
          <w:rFonts w:eastAsia="Times New Roman" w:cs="Times New Roman"/>
          <w:color w:val="auto"/>
        </w:rPr>
        <w:t xml:space="preserve"> to stay or </w:t>
      </w:r>
      <w:r w:rsidR="0087314E" w:rsidRPr="30BB2FE0">
        <w:rPr>
          <w:rFonts w:eastAsia="Times New Roman" w:cs="Times New Roman"/>
          <w:color w:val="auto"/>
        </w:rPr>
        <w:t>go,</w:t>
      </w:r>
      <w:r w:rsidRPr="30BB2FE0">
        <w:rPr>
          <w:rFonts w:eastAsia="Times New Roman" w:cs="Times New Roman"/>
          <w:color w:val="auto"/>
        </w:rPr>
        <w:t xml:space="preserve"> particularly because of the p</w:t>
      </w:r>
      <w:r w:rsidR="4EDB4CDD" w:rsidRPr="30BB2FE0">
        <w:rPr>
          <w:rFonts w:eastAsia="Times New Roman" w:cs="Times New Roman"/>
          <w:color w:val="auto"/>
        </w:rPr>
        <w:t>ersonal connection they have as members of the grander teach</w:t>
      </w:r>
      <w:r w:rsidR="23B89682" w:rsidRPr="30BB2FE0">
        <w:rPr>
          <w:rFonts w:eastAsia="Times New Roman" w:cs="Times New Roman"/>
          <w:color w:val="auto"/>
        </w:rPr>
        <w:t>ing</w:t>
      </w:r>
      <w:r w:rsidR="4EDB4CDD" w:rsidRPr="30BB2FE0">
        <w:rPr>
          <w:rFonts w:eastAsia="Times New Roman" w:cs="Times New Roman"/>
          <w:color w:val="auto"/>
        </w:rPr>
        <w:t xml:space="preserve"> profession.</w:t>
      </w:r>
      <w:r w:rsidR="1ED04B1E" w:rsidRPr="30BB2FE0">
        <w:rPr>
          <w:rFonts w:eastAsia="Times New Roman" w:cs="Times New Roman"/>
          <w:color w:val="auto"/>
        </w:rPr>
        <w:t xml:space="preserve"> </w:t>
      </w:r>
      <w:r w:rsidR="00BE4983">
        <w:rPr>
          <w:rFonts w:eastAsia="Times New Roman" w:cs="Times New Roman"/>
          <w:color w:val="auto"/>
        </w:rPr>
        <w:t>A 19-year veteran History teacher from a large urban high school</w:t>
      </w:r>
      <w:r w:rsidR="1ED04B1E" w:rsidRPr="30BB2FE0">
        <w:rPr>
          <w:rFonts w:eastAsia="Times New Roman" w:cs="Times New Roman"/>
          <w:color w:val="auto"/>
        </w:rPr>
        <w:t xml:space="preserve"> spoke about their career as a foregone conclusion in their life as they wanted to do the work from </w:t>
      </w:r>
      <w:r w:rsidR="2ADDF0DD" w:rsidRPr="30BB2FE0">
        <w:rPr>
          <w:rFonts w:eastAsia="Times New Roman" w:cs="Times New Roman"/>
          <w:color w:val="auto"/>
        </w:rPr>
        <w:t>an early age</w:t>
      </w:r>
      <w:r w:rsidR="1ED04B1E" w:rsidRPr="30BB2FE0">
        <w:rPr>
          <w:rFonts w:eastAsia="Times New Roman" w:cs="Times New Roman"/>
          <w:color w:val="auto"/>
        </w:rPr>
        <w:t>:</w:t>
      </w:r>
    </w:p>
    <w:p w14:paraId="07719501" w14:textId="666CC261" w:rsidR="1757D49D" w:rsidRPr="001A1FBD" w:rsidRDefault="0CF57006" w:rsidP="30BB2FE0">
      <w:pPr>
        <w:spacing w:line="240" w:lineRule="auto"/>
        <w:ind w:left="720" w:firstLine="0"/>
        <w:rPr>
          <w:rFonts w:eastAsia="Times New Roman" w:cs="Times New Roman"/>
          <w:i/>
          <w:iCs/>
          <w:color w:val="auto"/>
        </w:rPr>
      </w:pPr>
      <w:bookmarkStart w:id="464" w:name="_Int_HVIwkTtA"/>
      <w:r w:rsidRPr="30BB2FE0">
        <w:rPr>
          <w:rFonts w:eastAsia="Times New Roman" w:cs="Times New Roman"/>
          <w:i/>
          <w:iCs/>
          <w:color w:val="auto"/>
        </w:rPr>
        <w:t>I've</w:t>
      </w:r>
      <w:bookmarkEnd w:id="464"/>
      <w:r w:rsidRPr="30BB2FE0">
        <w:rPr>
          <w:rFonts w:eastAsia="Times New Roman" w:cs="Times New Roman"/>
          <w:i/>
          <w:iCs/>
          <w:color w:val="auto"/>
        </w:rPr>
        <w:t xml:space="preserve"> really loved my career. </w:t>
      </w:r>
      <w:bookmarkStart w:id="465" w:name="_Int_IxWrdaKq"/>
      <w:r w:rsidRPr="30BB2FE0">
        <w:rPr>
          <w:rFonts w:eastAsia="Times New Roman" w:cs="Times New Roman"/>
          <w:i/>
          <w:iCs/>
          <w:color w:val="auto"/>
        </w:rPr>
        <w:t>It's</w:t>
      </w:r>
      <w:bookmarkEnd w:id="465"/>
      <w:r w:rsidRPr="30BB2FE0">
        <w:rPr>
          <w:rFonts w:eastAsia="Times New Roman" w:cs="Times New Roman"/>
          <w:i/>
          <w:iCs/>
          <w:color w:val="auto"/>
        </w:rPr>
        <w:t xml:space="preserve"> everything I thought it would be. I decided in ninth grade to be a history teacher. And I </w:t>
      </w:r>
      <w:bookmarkStart w:id="466" w:name="_Int_yP85vb8Q"/>
      <w:r w:rsidRPr="30BB2FE0">
        <w:rPr>
          <w:rFonts w:eastAsia="Times New Roman" w:cs="Times New Roman"/>
          <w:i/>
          <w:iCs/>
          <w:color w:val="auto"/>
        </w:rPr>
        <w:t>truly love</w:t>
      </w:r>
      <w:bookmarkEnd w:id="466"/>
      <w:r w:rsidRPr="30BB2FE0">
        <w:rPr>
          <w:rFonts w:eastAsia="Times New Roman" w:cs="Times New Roman"/>
          <w:i/>
          <w:iCs/>
          <w:color w:val="auto"/>
        </w:rPr>
        <w:t xml:space="preserve"> teaching.</w:t>
      </w:r>
    </w:p>
    <w:p w14:paraId="0A087C76" w14:textId="526CFB58" w:rsidR="00B47A27" w:rsidRPr="001A1FBD" w:rsidRDefault="00B47A27" w:rsidP="00564A07">
      <w:pPr>
        <w:spacing w:line="240" w:lineRule="auto"/>
        <w:ind w:firstLine="0"/>
        <w:rPr>
          <w:rFonts w:eastAsia="Times New Roman" w:cs="Times New Roman"/>
          <w:color w:val="auto"/>
        </w:rPr>
      </w:pPr>
    </w:p>
    <w:p w14:paraId="5CF5FB8E" w14:textId="4FEE5DE7" w:rsidR="00BA1897" w:rsidRDefault="00B9559F" w:rsidP="00BA1897">
      <w:pPr>
        <w:ind w:firstLine="0"/>
        <w:rPr>
          <w:rFonts w:eastAsia="Times New Roman" w:cs="Times New Roman"/>
          <w:color w:val="auto"/>
        </w:rPr>
      </w:pPr>
      <w:r>
        <w:rPr>
          <w:rFonts w:eastAsia="Times New Roman" w:cs="Times New Roman"/>
          <w:color w:val="auto"/>
        </w:rPr>
        <w:t xml:space="preserve">This “love” of teaching is a quality seen in the data to show deep identification with the profession across interviews. </w:t>
      </w:r>
      <w:r w:rsidR="0039402E">
        <w:rPr>
          <w:rFonts w:eastAsia="Times New Roman" w:cs="Times New Roman"/>
          <w:color w:val="auto"/>
        </w:rPr>
        <w:t>80% of participants voiced some level of close identification with the work as a component of joy and person</w:t>
      </w:r>
      <w:r w:rsidR="00601203">
        <w:rPr>
          <w:rFonts w:eastAsia="Times New Roman" w:cs="Times New Roman"/>
          <w:color w:val="auto"/>
        </w:rPr>
        <w:t>hood</w:t>
      </w:r>
      <w:r w:rsidR="0039402E">
        <w:rPr>
          <w:rFonts w:eastAsia="Times New Roman" w:cs="Times New Roman"/>
          <w:color w:val="auto"/>
        </w:rPr>
        <w:t xml:space="preserve">. The identification they feel for the work seems to </w:t>
      </w:r>
      <w:r w:rsidR="007E1730">
        <w:rPr>
          <w:rFonts w:eastAsia="Times New Roman" w:cs="Times New Roman"/>
          <w:color w:val="auto"/>
        </w:rPr>
        <w:t xml:space="preserve">interact with their well-being under control by policy as said controls not only inform their work but </w:t>
      </w:r>
      <w:r w:rsidR="007E1730">
        <w:rPr>
          <w:rFonts w:eastAsia="Times New Roman" w:cs="Times New Roman"/>
          <w:i/>
          <w:iCs/>
          <w:color w:val="auto"/>
        </w:rPr>
        <w:t>who</w:t>
      </w:r>
      <w:r w:rsidR="007E1730">
        <w:rPr>
          <w:rFonts w:eastAsia="Times New Roman" w:cs="Times New Roman"/>
          <w:color w:val="auto"/>
        </w:rPr>
        <w:t xml:space="preserve"> they feel they are. Affirmations of the work as</w:t>
      </w:r>
      <w:r w:rsidR="00BA1897" w:rsidRPr="30BB2FE0">
        <w:rPr>
          <w:rFonts w:eastAsia="Times New Roman" w:cs="Times New Roman"/>
          <w:color w:val="auto"/>
        </w:rPr>
        <w:t xml:space="preserve"> “calling</w:t>
      </w:r>
      <w:r w:rsidR="00601203" w:rsidRPr="30BB2FE0">
        <w:rPr>
          <w:rFonts w:eastAsia="Times New Roman" w:cs="Times New Roman"/>
          <w:color w:val="auto"/>
        </w:rPr>
        <w:t>”</w:t>
      </w:r>
      <w:r w:rsidR="00BA1897" w:rsidRPr="30BB2FE0">
        <w:rPr>
          <w:rFonts w:eastAsia="Times New Roman" w:cs="Times New Roman"/>
          <w:color w:val="auto"/>
        </w:rPr>
        <w:t xml:space="preserve"> and “purpose” were some of the most descriptive of positive well-being. </w:t>
      </w:r>
      <w:bookmarkStart w:id="467" w:name="_Int_b6ttBcUz"/>
      <w:r w:rsidR="00BA1897" w:rsidRPr="30BB2FE0">
        <w:rPr>
          <w:rFonts w:eastAsia="Times New Roman" w:cs="Times New Roman"/>
          <w:color w:val="auto"/>
        </w:rPr>
        <w:t>It seems that teachers</w:t>
      </w:r>
      <w:bookmarkEnd w:id="467"/>
      <w:r w:rsidR="00BA1897" w:rsidRPr="30BB2FE0">
        <w:rPr>
          <w:rFonts w:eastAsia="Times New Roman" w:cs="Times New Roman"/>
          <w:color w:val="auto"/>
        </w:rPr>
        <w:t xml:space="preserve"> operating with this compass </w:t>
      </w:r>
      <w:r w:rsidR="00861CF2" w:rsidRPr="30BB2FE0">
        <w:rPr>
          <w:rFonts w:eastAsia="Times New Roman" w:cs="Times New Roman"/>
          <w:color w:val="auto"/>
        </w:rPr>
        <w:t xml:space="preserve">were experiencing their work and well-being more positively than others. </w:t>
      </w:r>
      <w:r w:rsidR="00272905" w:rsidRPr="30BB2FE0">
        <w:rPr>
          <w:rFonts w:eastAsia="Times New Roman" w:cs="Times New Roman"/>
          <w:color w:val="auto"/>
        </w:rPr>
        <w:t xml:space="preserve">Those who identify from this </w:t>
      </w:r>
      <w:r w:rsidR="3D2D8484" w:rsidRPr="30BB2FE0">
        <w:rPr>
          <w:rFonts w:eastAsia="Times New Roman" w:cs="Times New Roman"/>
          <w:color w:val="auto"/>
        </w:rPr>
        <w:t>closely held</w:t>
      </w:r>
      <w:r w:rsidR="00272905" w:rsidRPr="30BB2FE0">
        <w:rPr>
          <w:rFonts w:eastAsia="Times New Roman" w:cs="Times New Roman"/>
          <w:color w:val="auto"/>
        </w:rPr>
        <w:t xml:space="preserve"> place of connection to the profession of “teacher” </w:t>
      </w:r>
      <w:r w:rsidR="4B623947" w:rsidRPr="30BB2FE0">
        <w:rPr>
          <w:rFonts w:eastAsia="Times New Roman" w:cs="Times New Roman"/>
          <w:color w:val="auto"/>
        </w:rPr>
        <w:t>seemed</w:t>
      </w:r>
      <w:r w:rsidR="00272905" w:rsidRPr="30BB2FE0">
        <w:rPr>
          <w:rFonts w:eastAsia="Times New Roman" w:cs="Times New Roman"/>
          <w:color w:val="auto"/>
        </w:rPr>
        <w:t xml:space="preserve"> to transcend other elements of their identity.</w:t>
      </w:r>
      <w:r w:rsidR="00861CF2" w:rsidRPr="30BB2FE0">
        <w:rPr>
          <w:rFonts w:eastAsia="Times New Roman" w:cs="Times New Roman"/>
          <w:color w:val="auto"/>
        </w:rPr>
        <w:t xml:space="preserve"> </w:t>
      </w:r>
    </w:p>
    <w:p w14:paraId="6E60D1D4" w14:textId="29CD8286" w:rsidR="31FC308C" w:rsidRPr="00BA1897" w:rsidRDefault="00601203" w:rsidP="00040215">
      <w:pPr>
        <w:rPr>
          <w:rFonts w:eastAsia="Times New Roman" w:cs="Times New Roman"/>
          <w:color w:val="auto"/>
        </w:rPr>
      </w:pPr>
      <w:r>
        <w:rPr>
          <w:rFonts w:eastAsia="Times New Roman" w:cs="Times New Roman"/>
          <w:color w:val="auto"/>
        </w:rPr>
        <w:t>A</w:t>
      </w:r>
      <w:r w:rsidR="00040215">
        <w:rPr>
          <w:rFonts w:eastAsia="Times New Roman" w:cs="Times New Roman"/>
          <w:color w:val="auto"/>
        </w:rPr>
        <w:t xml:space="preserve"> middle school English teacher of 5 years from a district in suburban Oklahoma City</w:t>
      </w:r>
      <w:r w:rsidR="194C2AF1" w:rsidRPr="001A1FBD">
        <w:rPr>
          <w:rFonts w:eastAsia="Times New Roman" w:cs="Times New Roman"/>
          <w:color w:val="auto"/>
        </w:rPr>
        <w:t xml:space="preserve"> described a sense of respect from outside the profession as influencing their well-being:</w:t>
      </w:r>
    </w:p>
    <w:p w14:paraId="74E171C0" w14:textId="1F283452" w:rsidR="1757D49D" w:rsidRPr="001A1FBD" w:rsidRDefault="0CF57006" w:rsidP="30BB2FE0">
      <w:pPr>
        <w:spacing w:line="240" w:lineRule="auto"/>
        <w:ind w:left="720" w:firstLine="0"/>
        <w:rPr>
          <w:rFonts w:eastAsia="Times New Roman" w:cs="Times New Roman"/>
          <w:i/>
          <w:iCs/>
          <w:color w:val="auto"/>
        </w:rPr>
      </w:pPr>
      <w:r w:rsidRPr="30BB2FE0">
        <w:rPr>
          <w:rFonts w:eastAsia="Times New Roman" w:cs="Times New Roman"/>
          <w:i/>
          <w:iCs/>
          <w:color w:val="auto"/>
        </w:rPr>
        <w:lastRenderedPageBreak/>
        <w:t xml:space="preserve">I feel like I am </w:t>
      </w:r>
      <w:bookmarkStart w:id="468" w:name="_Int_M0r92Y3r"/>
      <w:proofErr w:type="gramStart"/>
      <w:r w:rsidRPr="30BB2FE0">
        <w:rPr>
          <w:rFonts w:eastAsia="Times New Roman" w:cs="Times New Roman"/>
          <w:i/>
          <w:iCs/>
          <w:color w:val="auto"/>
        </w:rPr>
        <w:t>in like</w:t>
      </w:r>
      <w:bookmarkEnd w:id="468"/>
      <w:proofErr w:type="gramEnd"/>
      <w:r w:rsidRPr="30BB2FE0">
        <w:rPr>
          <w:rFonts w:eastAsia="Times New Roman" w:cs="Times New Roman"/>
          <w:i/>
          <w:iCs/>
          <w:color w:val="auto"/>
        </w:rPr>
        <w:t xml:space="preserve"> several circles </w:t>
      </w:r>
      <w:bookmarkStart w:id="469" w:name="_Int_HKdUCR81"/>
      <w:r w:rsidRPr="30BB2FE0">
        <w:rPr>
          <w:rFonts w:eastAsia="Times New Roman" w:cs="Times New Roman"/>
          <w:i/>
          <w:iCs/>
          <w:color w:val="auto"/>
        </w:rPr>
        <w:t>that like</w:t>
      </w:r>
      <w:bookmarkEnd w:id="469"/>
      <w:r w:rsidRPr="30BB2FE0">
        <w:rPr>
          <w:rFonts w:eastAsia="Times New Roman" w:cs="Times New Roman"/>
          <w:i/>
          <w:iCs/>
          <w:color w:val="auto"/>
        </w:rPr>
        <w:t xml:space="preserve"> respect teachers. And </w:t>
      </w:r>
      <w:r w:rsidR="7D3973F7" w:rsidRPr="30BB2FE0">
        <w:rPr>
          <w:rFonts w:eastAsia="Times New Roman" w:cs="Times New Roman"/>
          <w:i/>
          <w:iCs/>
          <w:color w:val="auto"/>
        </w:rPr>
        <w:t>so,</w:t>
      </w:r>
      <w:r w:rsidRPr="30BB2FE0">
        <w:rPr>
          <w:rFonts w:eastAsia="Times New Roman" w:cs="Times New Roman"/>
          <w:i/>
          <w:iCs/>
          <w:color w:val="auto"/>
        </w:rPr>
        <w:t xml:space="preserve"> I feel like that does help the job. This is also a different side of the coin this year. Like, I have lots of parents that are </w:t>
      </w:r>
      <w:bookmarkStart w:id="470" w:name="_Int_acLgV7SK"/>
      <w:r w:rsidRPr="30BB2FE0">
        <w:rPr>
          <w:rFonts w:eastAsia="Times New Roman" w:cs="Times New Roman"/>
          <w:i/>
          <w:iCs/>
          <w:color w:val="auto"/>
        </w:rPr>
        <w:t>very supportive</w:t>
      </w:r>
      <w:bookmarkEnd w:id="470"/>
      <w:r w:rsidRPr="30BB2FE0">
        <w:rPr>
          <w:rFonts w:eastAsia="Times New Roman" w:cs="Times New Roman"/>
          <w:i/>
          <w:iCs/>
          <w:color w:val="auto"/>
        </w:rPr>
        <w:t xml:space="preserve"> this year and that has </w:t>
      </w:r>
      <w:bookmarkStart w:id="471" w:name="_Int_wHwfSX2G"/>
      <w:r w:rsidRPr="30BB2FE0">
        <w:rPr>
          <w:rFonts w:eastAsia="Times New Roman" w:cs="Times New Roman"/>
          <w:i/>
          <w:iCs/>
          <w:color w:val="auto"/>
        </w:rPr>
        <w:t>helped</w:t>
      </w:r>
      <w:bookmarkEnd w:id="471"/>
      <w:r w:rsidRPr="30BB2FE0">
        <w:rPr>
          <w:rFonts w:eastAsia="Times New Roman" w:cs="Times New Roman"/>
          <w:i/>
          <w:iCs/>
          <w:color w:val="auto"/>
        </w:rPr>
        <w:t xml:space="preserve"> my job.</w:t>
      </w:r>
    </w:p>
    <w:p w14:paraId="701A0FFB" w14:textId="3AE1F02F" w:rsidR="00B47A27" w:rsidRPr="001A1FBD" w:rsidRDefault="00B47A27" w:rsidP="00564A07">
      <w:pPr>
        <w:spacing w:line="240" w:lineRule="auto"/>
        <w:ind w:firstLine="0"/>
        <w:rPr>
          <w:rFonts w:eastAsia="Times New Roman" w:cs="Times New Roman"/>
          <w:color w:val="auto"/>
        </w:rPr>
      </w:pPr>
    </w:p>
    <w:p w14:paraId="44441904" w14:textId="4D02B40F" w:rsidR="31FC308C" w:rsidRPr="00272905" w:rsidRDefault="585FD8CC" w:rsidP="00272905">
      <w:pPr>
        <w:ind w:firstLine="0"/>
        <w:rPr>
          <w:rFonts w:eastAsia="Times New Roman" w:cs="Times New Roman"/>
          <w:color w:val="auto"/>
        </w:rPr>
      </w:pPr>
      <w:r w:rsidRPr="30BB2FE0">
        <w:rPr>
          <w:rFonts w:eastAsia="Times New Roman" w:cs="Times New Roman"/>
          <w:color w:val="auto"/>
        </w:rPr>
        <w:t>Here we see the importance of the job becoming a negative descriptor of well-being as it is at odds with wages in the policy environment. In this sense, the connection and sense of purpose teachers get from their work backfires as it makes the negative interactions of the policy environment more vexing and acutely pronounced.</w:t>
      </w:r>
      <w:r w:rsidR="2BED82E1" w:rsidRPr="30BB2FE0">
        <w:rPr>
          <w:rFonts w:eastAsia="Times New Roman" w:cs="Times New Roman"/>
          <w:color w:val="auto"/>
        </w:rPr>
        <w:t xml:space="preserve"> </w:t>
      </w:r>
      <w:r w:rsidR="00CC080A">
        <w:rPr>
          <w:rFonts w:eastAsia="Times New Roman" w:cs="Times New Roman"/>
          <w:color w:val="auto"/>
        </w:rPr>
        <w:t>A</w:t>
      </w:r>
      <w:r w:rsidR="2BED82E1" w:rsidRPr="30BB2FE0">
        <w:rPr>
          <w:rFonts w:eastAsia="Times New Roman" w:cs="Times New Roman"/>
          <w:color w:val="auto"/>
        </w:rPr>
        <w:t xml:space="preserve"> </w:t>
      </w:r>
      <w:bookmarkStart w:id="472" w:name="_Int_hELDFPVT"/>
      <w:r w:rsidR="2BED82E1" w:rsidRPr="30BB2FE0">
        <w:rPr>
          <w:rFonts w:eastAsia="Times New Roman" w:cs="Times New Roman"/>
          <w:color w:val="auto"/>
        </w:rPr>
        <w:t>relatively positive</w:t>
      </w:r>
      <w:bookmarkEnd w:id="472"/>
      <w:r w:rsidR="2BED82E1" w:rsidRPr="30BB2FE0">
        <w:rPr>
          <w:rFonts w:eastAsia="Times New Roman" w:cs="Times New Roman"/>
          <w:color w:val="auto"/>
        </w:rPr>
        <w:t xml:space="preserve"> veteran teacher in a large suburban district</w:t>
      </w:r>
      <w:r w:rsidR="00CC080A">
        <w:rPr>
          <w:rFonts w:eastAsia="Times New Roman" w:cs="Times New Roman"/>
          <w:color w:val="auto"/>
        </w:rPr>
        <w:t xml:space="preserve"> </w:t>
      </w:r>
      <w:r w:rsidR="2BED82E1" w:rsidRPr="30BB2FE0">
        <w:rPr>
          <w:rFonts w:eastAsia="Times New Roman" w:cs="Times New Roman"/>
          <w:color w:val="auto"/>
        </w:rPr>
        <w:t>described the disconnect between the perception of the outside world with the reality of the work inside their school:</w:t>
      </w:r>
    </w:p>
    <w:p w14:paraId="44F7BD4D" w14:textId="7B7C5E95" w:rsidR="1757D49D" w:rsidRPr="001A1FBD" w:rsidRDefault="0CF57006" w:rsidP="30BB2FE0">
      <w:pPr>
        <w:spacing w:line="240" w:lineRule="auto"/>
        <w:ind w:left="720" w:firstLine="0"/>
        <w:rPr>
          <w:rFonts w:eastAsia="Times New Roman" w:cs="Times New Roman"/>
          <w:i/>
          <w:iCs/>
          <w:color w:val="auto"/>
        </w:rPr>
      </w:pPr>
      <w:r w:rsidRPr="30BB2FE0">
        <w:rPr>
          <w:rFonts w:eastAsia="Times New Roman" w:cs="Times New Roman"/>
          <w:i/>
          <w:iCs/>
          <w:color w:val="auto"/>
        </w:rPr>
        <w:t xml:space="preserve">Most people do not realize. What </w:t>
      </w:r>
      <w:bookmarkStart w:id="473" w:name="_Int_41JOe5WG"/>
      <w:r w:rsidRPr="30BB2FE0">
        <w:rPr>
          <w:rFonts w:eastAsia="Times New Roman" w:cs="Times New Roman"/>
          <w:i/>
          <w:iCs/>
          <w:color w:val="auto"/>
        </w:rPr>
        <w:t>it's</w:t>
      </w:r>
      <w:bookmarkEnd w:id="473"/>
      <w:r w:rsidRPr="30BB2FE0">
        <w:rPr>
          <w:rFonts w:eastAsia="Times New Roman" w:cs="Times New Roman"/>
          <w:i/>
          <w:iCs/>
          <w:color w:val="auto"/>
        </w:rPr>
        <w:t xml:space="preserve"> all about and how difficult it can be. And you know some what a balancing juggling act it can be. </w:t>
      </w:r>
      <w:bookmarkStart w:id="474" w:name="_Int_AJ5LSPVo"/>
      <w:r w:rsidRPr="30BB2FE0">
        <w:rPr>
          <w:rFonts w:eastAsia="Times New Roman" w:cs="Times New Roman"/>
          <w:i/>
          <w:iCs/>
          <w:color w:val="auto"/>
        </w:rPr>
        <w:t>And they, you know, see it as, oh well you get we get Christmas vacations and summers off.</w:t>
      </w:r>
      <w:bookmarkEnd w:id="474"/>
      <w:r w:rsidRPr="30BB2FE0">
        <w:rPr>
          <w:rFonts w:eastAsia="Times New Roman" w:cs="Times New Roman"/>
          <w:i/>
          <w:iCs/>
          <w:color w:val="auto"/>
        </w:rPr>
        <w:t xml:space="preserve"> And that's </w:t>
      </w:r>
      <w:bookmarkStart w:id="475" w:name="_Int_Ek4vpH7l"/>
      <w:r w:rsidRPr="30BB2FE0">
        <w:rPr>
          <w:rFonts w:eastAsia="Times New Roman" w:cs="Times New Roman"/>
          <w:i/>
          <w:iCs/>
          <w:color w:val="auto"/>
        </w:rPr>
        <w:t>kind of where</w:t>
      </w:r>
      <w:bookmarkEnd w:id="475"/>
      <w:r w:rsidRPr="30BB2FE0">
        <w:rPr>
          <w:rFonts w:eastAsia="Times New Roman" w:cs="Times New Roman"/>
          <w:i/>
          <w:iCs/>
          <w:color w:val="auto"/>
        </w:rPr>
        <w:t xml:space="preserve"> their thinking stops. </w:t>
      </w:r>
      <w:bookmarkStart w:id="476" w:name="_Int_fS7Gp7wR"/>
      <w:r w:rsidRPr="30BB2FE0">
        <w:rPr>
          <w:rFonts w:eastAsia="Times New Roman" w:cs="Times New Roman"/>
          <w:i/>
          <w:iCs/>
          <w:color w:val="auto"/>
        </w:rPr>
        <w:t xml:space="preserve">They are just not aware of what the job </w:t>
      </w:r>
      <w:proofErr w:type="gramStart"/>
      <w:r w:rsidRPr="30BB2FE0">
        <w:rPr>
          <w:rFonts w:eastAsia="Times New Roman" w:cs="Times New Roman"/>
          <w:i/>
          <w:iCs/>
          <w:color w:val="auto"/>
        </w:rPr>
        <w:t>actually is</w:t>
      </w:r>
      <w:proofErr w:type="gramEnd"/>
      <w:r w:rsidRPr="30BB2FE0">
        <w:rPr>
          <w:rFonts w:eastAsia="Times New Roman" w:cs="Times New Roman"/>
          <w:i/>
          <w:iCs/>
          <w:color w:val="auto"/>
        </w:rPr>
        <w:t>.</w:t>
      </w:r>
      <w:bookmarkEnd w:id="476"/>
    </w:p>
    <w:p w14:paraId="712A8529" w14:textId="2E1AA953" w:rsidR="00B47A27" w:rsidRPr="001A1FBD" w:rsidRDefault="00B47A27" w:rsidP="00564A07">
      <w:pPr>
        <w:spacing w:line="240" w:lineRule="auto"/>
        <w:ind w:firstLine="0"/>
        <w:rPr>
          <w:rFonts w:eastAsia="Times New Roman" w:cs="Times New Roman"/>
          <w:color w:val="auto"/>
        </w:rPr>
      </w:pPr>
    </w:p>
    <w:p w14:paraId="0AB72ACD" w14:textId="5877A75D" w:rsidR="030EF3E7" w:rsidRPr="001A1FBD" w:rsidRDefault="002F0FFC" w:rsidP="00564A07">
      <w:pPr>
        <w:ind w:firstLine="0"/>
        <w:rPr>
          <w:rFonts w:eastAsia="Times New Roman" w:cs="Times New Roman"/>
          <w:color w:val="auto"/>
        </w:rPr>
      </w:pPr>
      <w:r>
        <w:rPr>
          <w:rFonts w:eastAsia="Times New Roman" w:cs="Times New Roman"/>
          <w:color w:val="auto"/>
        </w:rPr>
        <w:t>Another</w:t>
      </w:r>
      <w:r w:rsidR="030EF3E7" w:rsidRPr="30BB2FE0">
        <w:rPr>
          <w:rFonts w:eastAsia="Times New Roman" w:cs="Times New Roman"/>
          <w:color w:val="auto"/>
        </w:rPr>
        <w:t xml:space="preserve"> of the most seemingly unfazed participants in the policy environment expressed an energy they derive from aspects of the work that </w:t>
      </w:r>
      <w:bookmarkStart w:id="477" w:name="_Int_fX3JI04r"/>
      <w:r w:rsidR="030EF3E7" w:rsidRPr="30BB2FE0">
        <w:rPr>
          <w:rFonts w:eastAsia="Times New Roman" w:cs="Times New Roman"/>
          <w:color w:val="auto"/>
        </w:rPr>
        <w:t>seem to erode</w:t>
      </w:r>
      <w:bookmarkEnd w:id="477"/>
      <w:r w:rsidR="030EF3E7" w:rsidRPr="30BB2FE0">
        <w:rPr>
          <w:rFonts w:eastAsia="Times New Roman" w:cs="Times New Roman"/>
          <w:color w:val="auto"/>
        </w:rPr>
        <w:t xml:space="preserve"> the resolve of others with the “importance” of the work as a potential galvan</w:t>
      </w:r>
      <w:r w:rsidR="3D9BE005" w:rsidRPr="30BB2FE0">
        <w:rPr>
          <w:rFonts w:eastAsia="Times New Roman" w:cs="Times New Roman"/>
          <w:color w:val="auto"/>
        </w:rPr>
        <w:t>izing agent in their resolve:</w:t>
      </w:r>
    </w:p>
    <w:p w14:paraId="4CF701DB" w14:textId="3A26BA2D" w:rsidR="1757D49D" w:rsidRPr="001A1FBD" w:rsidRDefault="0CF57006" w:rsidP="30BB2FE0">
      <w:pPr>
        <w:spacing w:line="240" w:lineRule="auto"/>
        <w:ind w:left="720" w:firstLine="0"/>
        <w:rPr>
          <w:rFonts w:eastAsia="Times New Roman" w:cs="Times New Roman"/>
          <w:i/>
          <w:iCs/>
          <w:color w:val="auto"/>
        </w:rPr>
      </w:pPr>
      <w:r w:rsidRPr="30BB2FE0">
        <w:rPr>
          <w:rFonts w:eastAsia="Times New Roman" w:cs="Times New Roman"/>
          <w:i/>
          <w:iCs/>
          <w:color w:val="auto"/>
        </w:rPr>
        <w:t xml:space="preserve">I know that this job is important. I know </w:t>
      </w:r>
      <w:bookmarkStart w:id="478" w:name="_Int_vl2LLRfV"/>
      <w:r w:rsidRPr="30BB2FE0">
        <w:rPr>
          <w:rFonts w:eastAsia="Times New Roman" w:cs="Times New Roman"/>
          <w:i/>
          <w:iCs/>
          <w:color w:val="auto"/>
        </w:rPr>
        <w:t>it's</w:t>
      </w:r>
      <w:bookmarkEnd w:id="478"/>
      <w:r w:rsidRPr="30BB2FE0">
        <w:rPr>
          <w:rFonts w:eastAsia="Times New Roman" w:cs="Times New Roman"/>
          <w:i/>
          <w:iCs/>
          <w:color w:val="auto"/>
        </w:rPr>
        <w:t xml:space="preserve"> worth it. I find purpose in it. I personally enjoy the </w:t>
      </w:r>
      <w:r w:rsidR="00CF020C" w:rsidRPr="30BB2FE0">
        <w:rPr>
          <w:rFonts w:eastAsia="Times New Roman" w:cs="Times New Roman"/>
          <w:i/>
          <w:iCs/>
          <w:color w:val="auto"/>
        </w:rPr>
        <w:t>grind.</w:t>
      </w:r>
    </w:p>
    <w:p w14:paraId="3E4DBA7D" w14:textId="39AA6568" w:rsidR="00B47A27" w:rsidRPr="001A1FBD" w:rsidRDefault="00B47A27" w:rsidP="00564A07">
      <w:pPr>
        <w:spacing w:line="240" w:lineRule="auto"/>
        <w:ind w:firstLine="0"/>
        <w:rPr>
          <w:rFonts w:eastAsia="Times New Roman" w:cs="Times New Roman"/>
          <w:color w:val="auto"/>
        </w:rPr>
      </w:pPr>
    </w:p>
    <w:p w14:paraId="59014742" w14:textId="080D717E" w:rsidR="31FC308C" w:rsidRPr="006E2E56" w:rsidRDefault="002F0FFC" w:rsidP="006E2E56">
      <w:pPr>
        <w:ind w:firstLine="0"/>
        <w:rPr>
          <w:rFonts w:eastAsia="Times New Roman" w:cs="Times New Roman"/>
          <w:color w:val="auto"/>
        </w:rPr>
      </w:pPr>
      <w:r>
        <w:rPr>
          <w:rFonts w:eastAsia="Times New Roman" w:cs="Times New Roman"/>
          <w:color w:val="auto"/>
        </w:rPr>
        <w:t>They</w:t>
      </w:r>
      <w:r w:rsidR="5398103E" w:rsidRPr="001A1FBD">
        <w:rPr>
          <w:rFonts w:eastAsia="Times New Roman" w:cs="Times New Roman"/>
          <w:color w:val="auto"/>
        </w:rPr>
        <w:t xml:space="preserve"> came back around to affirm thei</w:t>
      </w:r>
      <w:r w:rsidR="00EF5CB7" w:rsidRPr="001A1FBD">
        <w:rPr>
          <w:rFonts w:eastAsia="Times New Roman" w:cs="Times New Roman"/>
          <w:color w:val="auto"/>
        </w:rPr>
        <w:t xml:space="preserve">r </w:t>
      </w:r>
      <w:r w:rsidR="5398103E" w:rsidRPr="001A1FBD">
        <w:rPr>
          <w:rFonts w:eastAsia="Times New Roman" w:cs="Times New Roman"/>
          <w:color w:val="auto"/>
        </w:rPr>
        <w:t xml:space="preserve">personal connection to the greater profession of teaching aside from their previous frustration with public perception saying, </w:t>
      </w:r>
      <w:r w:rsidR="1757D49D" w:rsidRPr="001A1FBD">
        <w:rPr>
          <w:rFonts w:eastAsia="Times New Roman" w:cs="Times New Roman"/>
          <w:color w:val="auto"/>
        </w:rPr>
        <w:t>"It's just my niche. It's what I was called to do."</w:t>
      </w:r>
      <w:r w:rsidR="45BEA87E" w:rsidRPr="001A1FBD">
        <w:rPr>
          <w:rFonts w:eastAsia="Times New Roman" w:cs="Times New Roman"/>
          <w:color w:val="auto"/>
        </w:rPr>
        <w:t xml:space="preserve"> </w:t>
      </w:r>
      <w:r>
        <w:rPr>
          <w:rFonts w:eastAsia="Times New Roman" w:cs="Times New Roman"/>
          <w:color w:val="auto"/>
        </w:rPr>
        <w:t>A</w:t>
      </w:r>
      <w:r w:rsidR="61759C11" w:rsidRPr="001A1FBD">
        <w:rPr>
          <w:rFonts w:eastAsia="Times New Roman" w:cs="Times New Roman"/>
          <w:color w:val="auto"/>
        </w:rPr>
        <w:t xml:space="preserve"> 20 year veteran who confirmed they will be leaving at the end of this year, articulated the complex nature of the emotions of connection and potential to walk away from the work in the current policy environment:</w:t>
      </w:r>
    </w:p>
    <w:p w14:paraId="66F97D1E" w14:textId="4B0855A1" w:rsidR="347F1404" w:rsidRPr="001A1FBD" w:rsidRDefault="56DD1180" w:rsidP="00564A07">
      <w:pPr>
        <w:spacing w:line="240" w:lineRule="auto"/>
        <w:ind w:left="720" w:firstLine="0"/>
        <w:rPr>
          <w:rFonts w:eastAsia="Times New Roman" w:cs="Times New Roman"/>
          <w:i/>
          <w:iCs/>
          <w:color w:val="auto"/>
        </w:rPr>
      </w:pPr>
      <w:r w:rsidRPr="001A1FBD">
        <w:rPr>
          <w:rFonts w:eastAsia="Times New Roman" w:cs="Times New Roman"/>
          <w:i/>
          <w:iCs/>
          <w:color w:val="auto"/>
        </w:rPr>
        <w:t>I</w:t>
      </w:r>
      <w:r w:rsidR="0CF57006" w:rsidRPr="001A1FBD">
        <w:rPr>
          <w:rFonts w:eastAsia="Times New Roman" w:cs="Times New Roman"/>
          <w:i/>
          <w:iCs/>
          <w:color w:val="auto"/>
        </w:rPr>
        <w:t xml:space="preserve"> believe that I was put on this earth to work with kids, I just, and, and so that's why no matter what I've done in my life, I feel like, being a teacher is something that, I kind of was maybe put on this earth to do, and it kind of permeates all other aspects of my life</w:t>
      </w:r>
      <w:r w:rsidR="21422E74" w:rsidRPr="001A1FBD">
        <w:rPr>
          <w:rFonts w:eastAsia="Times New Roman" w:cs="Times New Roman"/>
          <w:i/>
          <w:iCs/>
          <w:color w:val="auto"/>
        </w:rPr>
        <w:t>.</w:t>
      </w:r>
    </w:p>
    <w:p w14:paraId="3674518A" w14:textId="035021E0" w:rsidR="00B47A27" w:rsidRPr="001A1FBD" w:rsidRDefault="00B47A27" w:rsidP="00564A07">
      <w:pPr>
        <w:spacing w:line="240" w:lineRule="auto"/>
        <w:ind w:firstLine="0"/>
        <w:rPr>
          <w:rFonts w:eastAsia="Times New Roman" w:cs="Times New Roman"/>
          <w:color w:val="auto"/>
        </w:rPr>
      </w:pPr>
    </w:p>
    <w:p w14:paraId="1BAD3768" w14:textId="31E6FF8D" w:rsidR="32A7B720" w:rsidRPr="001A1FBD" w:rsidRDefault="006E2E56" w:rsidP="00564A07">
      <w:pPr>
        <w:ind w:firstLine="0"/>
        <w:rPr>
          <w:rFonts w:eastAsia="Times New Roman" w:cs="Times New Roman"/>
          <w:color w:val="auto"/>
        </w:rPr>
      </w:pPr>
      <w:r w:rsidRPr="30BB2FE0">
        <w:rPr>
          <w:rFonts w:eastAsia="Times New Roman" w:cs="Times New Roman"/>
          <w:color w:val="auto"/>
        </w:rPr>
        <w:lastRenderedPageBreak/>
        <w:t>T</w:t>
      </w:r>
      <w:r w:rsidR="32A7B720" w:rsidRPr="30BB2FE0">
        <w:rPr>
          <w:rFonts w:eastAsia="Times New Roman" w:cs="Times New Roman"/>
          <w:color w:val="auto"/>
        </w:rPr>
        <w:t>he data</w:t>
      </w:r>
      <w:r w:rsidRPr="30BB2FE0">
        <w:rPr>
          <w:rFonts w:eastAsia="Times New Roman" w:cs="Times New Roman"/>
          <w:color w:val="auto"/>
        </w:rPr>
        <w:t xml:space="preserve"> </w:t>
      </w:r>
      <w:bookmarkStart w:id="479" w:name="_Int_Dznm8r6l"/>
      <w:r w:rsidRPr="30BB2FE0">
        <w:rPr>
          <w:rFonts w:eastAsia="Times New Roman" w:cs="Times New Roman"/>
          <w:color w:val="auto"/>
        </w:rPr>
        <w:t>seem to suggest</w:t>
      </w:r>
      <w:bookmarkEnd w:id="479"/>
      <w:r w:rsidRPr="30BB2FE0">
        <w:rPr>
          <w:rFonts w:eastAsia="Times New Roman" w:cs="Times New Roman"/>
          <w:color w:val="auto"/>
        </w:rPr>
        <w:t xml:space="preserve"> an important quality of belonging germane to SIT. That quality </w:t>
      </w:r>
      <w:r w:rsidR="5371EBEC" w:rsidRPr="30BB2FE0">
        <w:rPr>
          <w:rFonts w:eastAsia="Times New Roman" w:cs="Times New Roman"/>
          <w:color w:val="auto"/>
        </w:rPr>
        <w:t>is</w:t>
      </w:r>
      <w:r w:rsidR="32A7B720" w:rsidRPr="30BB2FE0">
        <w:rPr>
          <w:rFonts w:eastAsia="Times New Roman" w:cs="Times New Roman"/>
          <w:color w:val="auto"/>
        </w:rPr>
        <w:t xml:space="preserve"> that teachers identify as teachers before almost any other level of belonging.</w:t>
      </w:r>
      <w:r w:rsidR="580FDADA" w:rsidRPr="30BB2FE0">
        <w:rPr>
          <w:rFonts w:eastAsia="Times New Roman" w:cs="Times New Roman"/>
          <w:color w:val="auto"/>
        </w:rPr>
        <w:t xml:space="preserve"> This identification comes into play more in the next section as it becomes clear that the connection and duty teachers feel to the larger profession is more pronounced than</w:t>
      </w:r>
      <w:r w:rsidR="3E11D90D" w:rsidRPr="30BB2FE0">
        <w:rPr>
          <w:rFonts w:eastAsia="Times New Roman" w:cs="Times New Roman"/>
          <w:color w:val="auto"/>
        </w:rPr>
        <w:t xml:space="preserve"> other dimensions of belonging within their identities.</w:t>
      </w:r>
    </w:p>
    <w:p w14:paraId="27640F6F" w14:textId="67A8A8DC" w:rsidR="31FC308C" w:rsidRDefault="2BD6F516" w:rsidP="007324DB">
      <w:pPr>
        <w:rPr>
          <w:rFonts w:eastAsia="Times New Roman" w:cs="Times New Roman"/>
          <w:color w:val="auto"/>
        </w:rPr>
      </w:pPr>
      <w:r w:rsidRPr="30BB2FE0">
        <w:rPr>
          <w:rStyle w:val="Heading4Char"/>
          <w:rFonts w:ascii="Times New Roman" w:eastAsia="Times New Roman" w:hAnsi="Times New Roman" w:cs="Times New Roman"/>
          <w:color w:val="auto"/>
          <w:sz w:val="24"/>
        </w:rPr>
        <w:t xml:space="preserve">Identification as a teacher matters more. </w:t>
      </w:r>
      <w:r w:rsidR="258F53EA" w:rsidRPr="30BB2FE0">
        <w:rPr>
          <w:rFonts w:eastAsia="Times New Roman" w:cs="Times New Roman"/>
          <w:color w:val="auto"/>
        </w:rPr>
        <w:t xml:space="preserve">Human identity is a complex and multifaceted thing to study. The concept of intersectionality asserts that different dimensions of a person’s identity can be </w:t>
      </w:r>
      <w:r w:rsidR="7C94282F" w:rsidRPr="30BB2FE0">
        <w:rPr>
          <w:rFonts w:eastAsia="Times New Roman" w:cs="Times New Roman"/>
          <w:color w:val="auto"/>
        </w:rPr>
        <w:t>coordinated</w:t>
      </w:r>
      <w:r w:rsidR="258F53EA" w:rsidRPr="30BB2FE0">
        <w:rPr>
          <w:rFonts w:eastAsia="Times New Roman" w:cs="Times New Roman"/>
          <w:color w:val="auto"/>
        </w:rPr>
        <w:t xml:space="preserve"> or at odds with other parts</w:t>
      </w:r>
      <w:r w:rsidR="006B51A2">
        <w:rPr>
          <w:rFonts w:eastAsia="Times New Roman" w:cs="Times New Roman"/>
          <w:color w:val="auto"/>
        </w:rPr>
        <w:t>,</w:t>
      </w:r>
      <w:r w:rsidR="258F53EA" w:rsidRPr="30BB2FE0">
        <w:rPr>
          <w:rFonts w:eastAsia="Times New Roman" w:cs="Times New Roman"/>
          <w:color w:val="auto"/>
        </w:rPr>
        <w:t xml:space="preserve"> and all of it wildly dependent on societal systems of power, privilege, and </w:t>
      </w:r>
      <w:r w:rsidR="004047ED" w:rsidRPr="30BB2FE0">
        <w:rPr>
          <w:rFonts w:eastAsia="Times New Roman" w:cs="Times New Roman"/>
          <w:color w:val="auto"/>
        </w:rPr>
        <w:t>oppressio</w:t>
      </w:r>
      <w:r w:rsidR="258F53EA" w:rsidRPr="30BB2FE0">
        <w:rPr>
          <w:rFonts w:eastAsia="Times New Roman" w:cs="Times New Roman"/>
          <w:color w:val="auto"/>
        </w:rPr>
        <w:t>n</w:t>
      </w:r>
      <w:r w:rsidR="004047ED" w:rsidRPr="30BB2FE0">
        <w:rPr>
          <w:rFonts w:eastAsia="Times New Roman" w:cs="Times New Roman"/>
          <w:color w:val="auto"/>
        </w:rPr>
        <w:t xml:space="preserve"> </w:t>
      </w:r>
      <w:r w:rsidR="31FC308C" w:rsidRPr="30BB2FE0">
        <w:rPr>
          <w:rFonts w:eastAsia="Times New Roman" w:cs="Times New Roman"/>
          <w:color w:val="auto"/>
        </w:rPr>
        <w:fldChar w:fldCharType="begin"/>
      </w:r>
      <w:r w:rsidR="31FC308C" w:rsidRPr="30BB2FE0">
        <w:rPr>
          <w:rFonts w:eastAsia="Times New Roman" w:cs="Times New Roman"/>
          <w:color w:val="auto"/>
        </w:rPr>
        <w:instrText xml:space="preserve"> ADDIN ZOTERO_ITEM CSL_CITATION {"citationID":"WQ0DiHlW","properties":{"formattedCitation":"(Boyd &amp; Arnold, 2000; Delpit, 2011)","plainCitation":"(Boyd &amp; Arnold, 2000; Delpit, 2011)","noteIndex":0},"citationItems":[{"id":368,"uris":["http://zotero.org/users/6171799/items/3SBXU3L4"],"itemData":{"id":368,"type":"article-journal","abstract":"In this paper we explore potential problems of intersection between teachers' beliefs about the aims of education, a conceptual requirement of antiracism education and moral education. Our objective is to show how the reform of moral education to better accommodate antiracism concerns may depend on paying more attention to how teachers understand this intersection. Based on our analyses of teaching experiences and an exploratory, qualitative study of 20 recently certified teachers, we identify a framework for differentiating three ethical perspectives that teachers often take in articulating and justifying their beliefs about the ideal aims of education. Then, based on our analysis of contemporary programmes of antiracism education, we use illustrative material from our study to identify points of disjuncture that can occur between the aims of such programmes and teachers' beliefs through which those aims are filtered. In particular, we seek to illustrate how the essential political aims of antiracism education that focus on structural relationships between/among social groups can be, in the first instance, occluded by an ethical perspective that centres on the welfare of discrete individuals or, perhaps even more insidiously, reduced to a well-meaning and nice-sounding ethical perspective that focuses on the quality of interaction between/among individuals.","container-title":"Journal of Moral Education","DOI":"10.1080/030572400102916","ISSN":"0305-7240","issue":"1","note":"publisher: Routledge\n_eprint: https://doi.org/10.1080/030572400102916","page":"23-45","source":"Taylor and Francis+NEJM","title":"Teachers' Beliefs, Antiracism and Moral Education: Problems of intersection","title-short":"Teachers' Beliefs, Antiracism and Moral Education","volume":"29","author":[{"family":"Boyd","given":"Dwight"},{"family":"Arnold","given":"Mary Louise"}],"issued":{"date-parts":[["2000",3,1]]}}},{"id":337,"uris":["http://zotero.org/users/6171799/items/HMRCYSLQ"],"itemData":{"id":337,"type":"article-journal","abstract":"Lisa Delpit uses the debate over process-oriented versus skills-oriented writing instruction as the starting-off point to examine the \"culture of power\" that exists in society in general and in the educational environment in particular. She analyzes five complex rules of power that explicitly and implicitly influence the debate over meeting the educational needs of Black and poor students on all levels. Delpit concludes that teachers must teach all students the explicit and implicit rules of power as a first step toward a more just society. This article is an edited version of a speech presented at the Ninth Annual Ethnography in Education Research Forum, University of Pennsylvania,Philadelphia, Pennsylvania, February 5-6, 1988.","container-title":"Harvard Educational Review","DOI":"10.17763/haer.58.3.c43481778r528qw4","ISSN":"0017-8055","issue":"3","journalAbbreviation":"Harvard Educational Review","page":"280-299","source":"Silverchair","title":"The Silenced Dialogue: Power and Pedagogy in Educating Other People's Children","title-short":"The Silenced Dialogue","volume":"58","author":[{"family":"Delpit","given":"Lisa"}],"issued":{"date-parts":[["2011",1,22]]}}}],"schema":"https://github.com/citation-style-language/schema/raw/master/csl-citation.json"} </w:instrText>
      </w:r>
      <w:r w:rsidR="31FC308C" w:rsidRPr="30BB2FE0">
        <w:rPr>
          <w:rFonts w:eastAsia="Times New Roman" w:cs="Times New Roman"/>
          <w:color w:val="auto"/>
        </w:rPr>
        <w:fldChar w:fldCharType="separate"/>
      </w:r>
      <w:r w:rsidR="004047ED" w:rsidRPr="30BB2FE0">
        <w:rPr>
          <w:rFonts w:eastAsia="Times New Roman" w:cs="Times New Roman"/>
          <w:color w:val="auto"/>
        </w:rPr>
        <w:t>(Boyd &amp; Arnold, 2000; Delpit, 2011)</w:t>
      </w:r>
      <w:r w:rsidR="31FC308C" w:rsidRPr="30BB2FE0">
        <w:rPr>
          <w:rFonts w:eastAsia="Times New Roman" w:cs="Times New Roman"/>
          <w:color w:val="auto"/>
        </w:rPr>
        <w:fldChar w:fldCharType="end"/>
      </w:r>
      <w:r w:rsidR="04E1C683" w:rsidRPr="30BB2FE0">
        <w:rPr>
          <w:rFonts w:eastAsia="Times New Roman" w:cs="Times New Roman"/>
          <w:color w:val="auto"/>
        </w:rPr>
        <w:t xml:space="preserve">. This quality is clear in the data gathered here. While I originally thought socio-political allegiances would interact with people’s well-being in the policy environment more than others, </w:t>
      </w:r>
      <w:bookmarkStart w:id="480" w:name="_Int_xRHApbbd"/>
      <w:r w:rsidR="04E1C683" w:rsidRPr="30BB2FE0">
        <w:rPr>
          <w:rFonts w:eastAsia="Times New Roman" w:cs="Times New Roman"/>
          <w:color w:val="auto"/>
        </w:rPr>
        <w:t>it appears their allegiance</w:t>
      </w:r>
      <w:bookmarkEnd w:id="480"/>
      <w:r w:rsidR="04E1C683" w:rsidRPr="30BB2FE0">
        <w:rPr>
          <w:rFonts w:eastAsia="Times New Roman" w:cs="Times New Roman"/>
          <w:color w:val="auto"/>
        </w:rPr>
        <w:t xml:space="preserve"> to the teaching profession was stronger. </w:t>
      </w:r>
      <w:r w:rsidR="00456D1F">
        <w:rPr>
          <w:rFonts w:eastAsia="Times New Roman" w:cs="Times New Roman"/>
          <w:color w:val="auto"/>
        </w:rPr>
        <w:t>A</w:t>
      </w:r>
      <w:r w:rsidR="3AC214FE" w:rsidRPr="30BB2FE0">
        <w:rPr>
          <w:rFonts w:eastAsia="Times New Roman" w:cs="Times New Roman"/>
          <w:color w:val="auto"/>
        </w:rPr>
        <w:t xml:space="preserve"> participant who described teaching as a prescribed path and not a calling due to parents who were teachers</w:t>
      </w:r>
      <w:r w:rsidR="00456D1F">
        <w:rPr>
          <w:rFonts w:eastAsia="Times New Roman" w:cs="Times New Roman"/>
          <w:color w:val="auto"/>
        </w:rPr>
        <w:t>, voiced a quality</w:t>
      </w:r>
      <w:r w:rsidR="3AC214FE" w:rsidRPr="30BB2FE0">
        <w:rPr>
          <w:rFonts w:eastAsia="Times New Roman" w:cs="Times New Roman"/>
          <w:color w:val="auto"/>
        </w:rPr>
        <w:t xml:space="preserve"> process of “comfort” in the profession</w:t>
      </w:r>
      <w:r w:rsidR="000F4E4D">
        <w:rPr>
          <w:rFonts w:eastAsia="Times New Roman" w:cs="Times New Roman"/>
          <w:color w:val="auto"/>
        </w:rPr>
        <w:t>:</w:t>
      </w:r>
      <w:r w:rsidR="3AC214FE" w:rsidRPr="30BB2FE0">
        <w:rPr>
          <w:rFonts w:eastAsia="Times New Roman" w:cs="Times New Roman"/>
          <w:color w:val="auto"/>
        </w:rPr>
        <w:t xml:space="preserve"> </w:t>
      </w:r>
    </w:p>
    <w:p w14:paraId="05E741C3" w14:textId="55EA9365" w:rsidR="3AC214FE" w:rsidRPr="001A1FBD" w:rsidRDefault="3AC214FE" w:rsidP="30BB2FE0">
      <w:pPr>
        <w:spacing w:line="240" w:lineRule="auto"/>
        <w:ind w:left="720" w:firstLine="0"/>
        <w:rPr>
          <w:rFonts w:eastAsia="Times New Roman" w:cs="Times New Roman"/>
          <w:i/>
          <w:iCs/>
          <w:color w:val="auto"/>
        </w:rPr>
      </w:pPr>
      <w:bookmarkStart w:id="481" w:name="_Int_G1UGrjfy"/>
      <w:r w:rsidRPr="30BB2FE0">
        <w:rPr>
          <w:rFonts w:eastAsia="Times New Roman" w:cs="Times New Roman"/>
          <w:i/>
          <w:iCs/>
          <w:color w:val="auto"/>
        </w:rPr>
        <w:t>I've</w:t>
      </w:r>
      <w:bookmarkEnd w:id="481"/>
      <w:r w:rsidRPr="30BB2FE0">
        <w:rPr>
          <w:rFonts w:eastAsia="Times New Roman" w:cs="Times New Roman"/>
          <w:i/>
          <w:iCs/>
          <w:color w:val="auto"/>
        </w:rPr>
        <w:t xml:space="preserve"> always been somebody who really stays in my comfort zone, and school is what I knew, and teaching is what I knew because of my parents. And I never really gave myself an opportunity to see myself in another profession.</w:t>
      </w:r>
    </w:p>
    <w:p w14:paraId="694C4F8E" w14:textId="07ACF227" w:rsidR="619712F0" w:rsidRPr="001A1FBD" w:rsidRDefault="619712F0" w:rsidP="00564A07">
      <w:pPr>
        <w:spacing w:line="240" w:lineRule="auto"/>
        <w:ind w:firstLine="0"/>
        <w:rPr>
          <w:rFonts w:eastAsia="Times New Roman" w:cs="Times New Roman"/>
          <w:color w:val="auto"/>
        </w:rPr>
      </w:pPr>
    </w:p>
    <w:p w14:paraId="151E99C7" w14:textId="58F8C090" w:rsidR="000F4E4D" w:rsidRDefault="000F4E4D" w:rsidP="006E2E56">
      <w:pPr>
        <w:ind w:firstLine="0"/>
        <w:rPr>
          <w:rFonts w:eastAsia="Times New Roman" w:cs="Times New Roman"/>
          <w:color w:val="auto"/>
        </w:rPr>
      </w:pPr>
      <w:r w:rsidRPr="000F4E4D">
        <w:rPr>
          <w:rFonts w:eastAsia="Times New Roman" w:cs="Times New Roman"/>
          <w:color w:val="auto"/>
        </w:rPr>
        <w:t>It could be a coincidence that this person reported the lowest well-being and said repeatedly that they are currently desperate for a way out of the work</w:t>
      </w:r>
      <w:r>
        <w:rPr>
          <w:rFonts w:eastAsia="Times New Roman" w:cs="Times New Roman"/>
          <w:color w:val="auto"/>
        </w:rPr>
        <w:t xml:space="preserve">. </w:t>
      </w:r>
      <w:r w:rsidR="00DA5E98">
        <w:rPr>
          <w:rFonts w:eastAsia="Times New Roman" w:cs="Times New Roman"/>
          <w:color w:val="auto"/>
        </w:rPr>
        <w:t xml:space="preserve">It seems their lack of identification with the work at the same level as other participants may predict their lower well-being </w:t>
      </w:r>
      <w:proofErr w:type="gramStart"/>
      <w:r w:rsidR="00DA5E98">
        <w:rPr>
          <w:rFonts w:eastAsia="Times New Roman" w:cs="Times New Roman"/>
          <w:color w:val="auto"/>
        </w:rPr>
        <w:t>on a daily basis</w:t>
      </w:r>
      <w:proofErr w:type="gramEnd"/>
      <w:r w:rsidR="00DA5E98">
        <w:rPr>
          <w:rFonts w:eastAsia="Times New Roman" w:cs="Times New Roman"/>
          <w:color w:val="auto"/>
        </w:rPr>
        <w:t xml:space="preserve">. Other interviews seem to support a sense that, if they felt more “called” as others do, they may possess a stronger resilience in the face of controlling </w:t>
      </w:r>
      <w:r w:rsidR="001B1732" w:rsidRPr="001B1732">
        <w:rPr>
          <w:rFonts w:eastAsia="Times New Roman" w:cs="Times New Roman"/>
          <w:color w:val="auto"/>
        </w:rPr>
        <w:t>policies</w:t>
      </w:r>
      <w:r w:rsidR="00DA5E98">
        <w:rPr>
          <w:rFonts w:eastAsia="Times New Roman" w:cs="Times New Roman"/>
          <w:color w:val="auto"/>
        </w:rPr>
        <w:t xml:space="preserve"> with the potential for higher well-being.</w:t>
      </w:r>
    </w:p>
    <w:p w14:paraId="1A243776" w14:textId="2372D271" w:rsidR="31FC308C" w:rsidRPr="006E2E56" w:rsidRDefault="007056F1" w:rsidP="00DA5E98">
      <w:pPr>
        <w:rPr>
          <w:rFonts w:eastAsia="Times New Roman" w:cs="Times New Roman"/>
          <w:color w:val="auto"/>
        </w:rPr>
      </w:pPr>
      <w:r>
        <w:rPr>
          <w:rFonts w:eastAsia="Times New Roman" w:cs="Times New Roman"/>
          <w:color w:val="auto"/>
        </w:rPr>
        <w:lastRenderedPageBreak/>
        <w:t>A</w:t>
      </w:r>
      <w:r w:rsidR="009F7E50">
        <w:rPr>
          <w:rFonts w:eastAsia="Times New Roman" w:cs="Times New Roman"/>
          <w:color w:val="auto"/>
        </w:rPr>
        <w:t xml:space="preserve"> veteran middle school Social Studies at a large urban charter school,</w:t>
      </w:r>
      <w:r w:rsidR="255C4E57" w:rsidRPr="001A1FBD">
        <w:rPr>
          <w:rFonts w:eastAsia="Times New Roman" w:cs="Times New Roman"/>
          <w:color w:val="auto"/>
        </w:rPr>
        <w:t xml:space="preserve"> articulated a complex interaction between calling and bandwidth being a person with decades of experience and a deep commitment to the work, but a faltering resolve due to factors within the policy environment </w:t>
      </w:r>
      <w:r w:rsidR="00347EE9" w:rsidRPr="001A1FBD">
        <w:rPr>
          <w:rFonts w:eastAsia="Times New Roman" w:cs="Times New Roman"/>
          <w:color w:val="auto"/>
        </w:rPr>
        <w:t>completely</w:t>
      </w:r>
      <w:r w:rsidR="255C4E57" w:rsidRPr="001A1FBD">
        <w:rPr>
          <w:rFonts w:eastAsia="Times New Roman" w:cs="Times New Roman"/>
          <w:color w:val="auto"/>
        </w:rPr>
        <w:t xml:space="preserve"> divorced from their p</w:t>
      </w:r>
      <w:r w:rsidR="10F7BB96" w:rsidRPr="001A1FBD">
        <w:rPr>
          <w:rFonts w:eastAsia="Times New Roman" w:cs="Times New Roman"/>
          <w:color w:val="auto"/>
        </w:rPr>
        <w:t>ersonal views, but exacerbated by the attack on the true work of teaching as they see it:</w:t>
      </w:r>
    </w:p>
    <w:p w14:paraId="5A8D8F85" w14:textId="69D7C3B6" w:rsidR="3AC214FE" w:rsidRPr="001A1FBD" w:rsidRDefault="3AC214FE" w:rsidP="00564A07">
      <w:pPr>
        <w:spacing w:line="240" w:lineRule="auto"/>
        <w:ind w:left="720" w:firstLine="0"/>
        <w:rPr>
          <w:rFonts w:eastAsia="Times New Roman" w:cs="Times New Roman"/>
          <w:i/>
          <w:iCs/>
          <w:color w:val="auto"/>
        </w:rPr>
      </w:pPr>
      <w:r w:rsidRPr="001A1FBD">
        <w:rPr>
          <w:rFonts w:eastAsia="Times New Roman" w:cs="Times New Roman"/>
          <w:i/>
          <w:iCs/>
          <w:color w:val="auto"/>
        </w:rPr>
        <w:t xml:space="preserve">My vocation is social justice...In order to be committed to the activism in your community requires the sacrifice of self for the well-being of the community, but at the same time recognizing that your shoulders can literally and figuratively only carry so much." </w:t>
      </w:r>
    </w:p>
    <w:p w14:paraId="720CA7ED" w14:textId="2F6D519D" w:rsidR="619712F0" w:rsidRPr="001A1FBD" w:rsidRDefault="619712F0" w:rsidP="00564A07">
      <w:pPr>
        <w:spacing w:line="240" w:lineRule="auto"/>
        <w:ind w:left="720" w:firstLine="0"/>
        <w:rPr>
          <w:rFonts w:eastAsia="Times New Roman" w:cs="Times New Roman"/>
          <w:i/>
          <w:iCs/>
          <w:color w:val="auto"/>
        </w:rPr>
      </w:pPr>
    </w:p>
    <w:p w14:paraId="6C213E39" w14:textId="21432D71" w:rsidR="31FC308C" w:rsidRPr="006E2E56" w:rsidRDefault="009F7E50" w:rsidP="006E2E56">
      <w:pPr>
        <w:ind w:firstLine="0"/>
        <w:rPr>
          <w:rFonts w:eastAsia="Times New Roman" w:cs="Times New Roman"/>
          <w:color w:val="auto"/>
        </w:rPr>
      </w:pPr>
      <w:r>
        <w:rPr>
          <w:rFonts w:eastAsia="Times New Roman" w:cs="Times New Roman"/>
          <w:color w:val="auto"/>
        </w:rPr>
        <w:t xml:space="preserve">This articulation of the work of teaching as a central component of </w:t>
      </w:r>
      <w:r w:rsidR="007056F1">
        <w:rPr>
          <w:rFonts w:eastAsia="Times New Roman" w:cs="Times New Roman"/>
          <w:color w:val="auto"/>
        </w:rPr>
        <w:t>their identity</w:t>
      </w:r>
      <w:r>
        <w:rPr>
          <w:rFonts w:eastAsia="Times New Roman" w:cs="Times New Roman"/>
          <w:color w:val="auto"/>
        </w:rPr>
        <w:t xml:space="preserve"> i</w:t>
      </w:r>
      <w:r w:rsidR="006641E6">
        <w:rPr>
          <w:rFonts w:eastAsia="Times New Roman" w:cs="Times New Roman"/>
          <w:color w:val="auto"/>
        </w:rPr>
        <w:t>s important as it</w:t>
      </w:r>
      <w:r w:rsidR="007056F1">
        <w:rPr>
          <w:rFonts w:eastAsia="Times New Roman" w:cs="Times New Roman"/>
          <w:color w:val="auto"/>
        </w:rPr>
        <w:t xml:space="preserve"> </w:t>
      </w:r>
      <w:r w:rsidR="006641E6">
        <w:rPr>
          <w:rFonts w:eastAsia="Times New Roman" w:cs="Times New Roman"/>
          <w:color w:val="auto"/>
        </w:rPr>
        <w:t>puts them at risk of great harm or poised for high well-being, personally</w:t>
      </w:r>
      <w:r w:rsidR="00E44668">
        <w:rPr>
          <w:rFonts w:eastAsia="Times New Roman" w:cs="Times New Roman"/>
          <w:color w:val="auto"/>
        </w:rPr>
        <w:t xml:space="preserve">. </w:t>
      </w:r>
      <w:r w:rsidR="007056F1">
        <w:rPr>
          <w:rFonts w:eastAsia="Times New Roman" w:cs="Times New Roman"/>
          <w:color w:val="auto"/>
        </w:rPr>
        <w:t>O</w:t>
      </w:r>
      <w:r w:rsidR="0B65CA8D" w:rsidRPr="001A1FBD">
        <w:rPr>
          <w:rFonts w:eastAsia="Times New Roman" w:cs="Times New Roman"/>
          <w:color w:val="auto"/>
        </w:rPr>
        <w:t>ne of the lo</w:t>
      </w:r>
      <w:r w:rsidR="5C360EA6" w:rsidRPr="001A1FBD">
        <w:rPr>
          <w:rFonts w:eastAsia="Times New Roman" w:cs="Times New Roman"/>
          <w:color w:val="auto"/>
        </w:rPr>
        <w:t xml:space="preserve">ngest-tenured and </w:t>
      </w:r>
      <w:r w:rsidR="4A0AAFBE" w:rsidRPr="001A1FBD">
        <w:rPr>
          <w:rFonts w:eastAsia="Times New Roman" w:cs="Times New Roman"/>
          <w:color w:val="auto"/>
        </w:rPr>
        <w:t>positively reporting participants</w:t>
      </w:r>
      <w:r w:rsidR="00E44668">
        <w:rPr>
          <w:rFonts w:eastAsia="Times New Roman" w:cs="Times New Roman"/>
          <w:color w:val="auto"/>
        </w:rPr>
        <w:t xml:space="preserve"> (26 years)</w:t>
      </w:r>
      <w:r w:rsidR="4A0AAFBE" w:rsidRPr="001A1FBD">
        <w:rPr>
          <w:rFonts w:eastAsia="Times New Roman" w:cs="Times New Roman"/>
          <w:color w:val="auto"/>
        </w:rPr>
        <w:t>, spoke about trust and how their well-being is connected to their identification as a teacher first and other things second:</w:t>
      </w:r>
    </w:p>
    <w:p w14:paraId="74C3DB7E" w14:textId="4D1A6113" w:rsidR="3AC214FE" w:rsidRPr="001A1FBD" w:rsidRDefault="3AC214FE" w:rsidP="30BB2FE0">
      <w:pPr>
        <w:spacing w:line="240" w:lineRule="auto"/>
        <w:ind w:left="720" w:firstLine="0"/>
        <w:rPr>
          <w:rFonts w:eastAsia="Times New Roman" w:cs="Times New Roman"/>
          <w:i/>
          <w:iCs/>
          <w:color w:val="auto"/>
        </w:rPr>
      </w:pPr>
      <w:r w:rsidRPr="30BB2FE0">
        <w:rPr>
          <w:rFonts w:eastAsia="Times New Roman" w:cs="Times New Roman"/>
          <w:i/>
          <w:iCs/>
          <w:color w:val="auto"/>
        </w:rPr>
        <w:t xml:space="preserve">I think a lot of that struggle. </w:t>
      </w:r>
      <w:bookmarkStart w:id="482" w:name="_Int_7q2AZWVv"/>
      <w:r w:rsidRPr="30BB2FE0">
        <w:rPr>
          <w:rFonts w:eastAsia="Times New Roman" w:cs="Times New Roman"/>
          <w:i/>
          <w:iCs/>
          <w:color w:val="auto"/>
        </w:rPr>
        <w:t>I've</w:t>
      </w:r>
      <w:bookmarkEnd w:id="482"/>
      <w:r w:rsidRPr="30BB2FE0">
        <w:rPr>
          <w:rFonts w:eastAsia="Times New Roman" w:cs="Times New Roman"/>
          <w:i/>
          <w:iCs/>
          <w:color w:val="auto"/>
        </w:rPr>
        <w:t xml:space="preserve"> been trusted, or at least not mistrusted. 'You're not distrustful of what I'm doing?' </w:t>
      </w:r>
      <w:bookmarkStart w:id="483" w:name="_Int_qGA83Mcb"/>
      <w:r w:rsidRPr="30BB2FE0">
        <w:rPr>
          <w:rFonts w:eastAsia="Times New Roman" w:cs="Times New Roman"/>
          <w:i/>
          <w:iCs/>
          <w:color w:val="auto"/>
        </w:rPr>
        <w:t>I think they</w:t>
      </w:r>
      <w:bookmarkEnd w:id="483"/>
      <w:r w:rsidRPr="30BB2FE0">
        <w:rPr>
          <w:rFonts w:eastAsia="Times New Roman" w:cs="Times New Roman"/>
          <w:i/>
          <w:iCs/>
          <w:color w:val="auto"/>
        </w:rPr>
        <w:t xml:space="preserve"> also knew I take my existence seriously as a career, right? So, they know I can be trusted with my classroom. But </w:t>
      </w:r>
      <w:bookmarkStart w:id="484" w:name="_Int_MOna8SSC"/>
      <w:r w:rsidRPr="30BB2FE0">
        <w:rPr>
          <w:rFonts w:eastAsia="Times New Roman" w:cs="Times New Roman"/>
          <w:i/>
          <w:iCs/>
          <w:color w:val="auto"/>
        </w:rPr>
        <w:t>I've</w:t>
      </w:r>
      <w:bookmarkEnd w:id="484"/>
      <w:r w:rsidRPr="30BB2FE0">
        <w:rPr>
          <w:rFonts w:eastAsia="Times New Roman" w:cs="Times New Roman"/>
          <w:i/>
          <w:iCs/>
          <w:color w:val="auto"/>
        </w:rPr>
        <w:t xml:space="preserve"> also seen other people have </w:t>
      </w:r>
      <w:bookmarkStart w:id="485" w:name="_Int_Gn4PZ7WD"/>
      <w:r w:rsidRPr="30BB2FE0">
        <w:rPr>
          <w:rFonts w:eastAsia="Times New Roman" w:cs="Times New Roman"/>
          <w:i/>
          <w:iCs/>
          <w:color w:val="auto"/>
        </w:rPr>
        <w:t>a different experience</w:t>
      </w:r>
      <w:bookmarkEnd w:id="485"/>
      <w:r w:rsidRPr="30BB2FE0">
        <w:rPr>
          <w:rFonts w:eastAsia="Times New Roman" w:cs="Times New Roman"/>
          <w:i/>
          <w:iCs/>
          <w:color w:val="auto"/>
        </w:rPr>
        <w:t xml:space="preserve">. </w:t>
      </w:r>
      <w:bookmarkStart w:id="486" w:name="_Int_daTtJxpn"/>
      <w:r w:rsidRPr="30BB2FE0">
        <w:rPr>
          <w:rFonts w:eastAsia="Times New Roman" w:cs="Times New Roman"/>
          <w:i/>
          <w:iCs/>
          <w:color w:val="auto"/>
        </w:rPr>
        <w:t>I've</w:t>
      </w:r>
      <w:bookmarkEnd w:id="486"/>
      <w:r w:rsidRPr="30BB2FE0">
        <w:rPr>
          <w:rFonts w:eastAsia="Times New Roman" w:cs="Times New Roman"/>
          <w:i/>
          <w:iCs/>
          <w:color w:val="auto"/>
        </w:rPr>
        <w:t xml:space="preserve"> seen people </w:t>
      </w:r>
      <w:bookmarkStart w:id="487" w:name="_Int_yVSByQfc"/>
      <w:proofErr w:type="gramStart"/>
      <w:r w:rsidRPr="30BB2FE0">
        <w:rPr>
          <w:rFonts w:eastAsia="Times New Roman" w:cs="Times New Roman"/>
          <w:i/>
          <w:iCs/>
          <w:color w:val="auto"/>
        </w:rPr>
        <w:t>be</w:t>
      </w:r>
      <w:bookmarkEnd w:id="487"/>
      <w:proofErr w:type="gramEnd"/>
      <w:r w:rsidRPr="30BB2FE0">
        <w:rPr>
          <w:rFonts w:eastAsia="Times New Roman" w:cs="Times New Roman"/>
          <w:i/>
          <w:iCs/>
          <w:color w:val="auto"/>
        </w:rPr>
        <w:t xml:space="preserve"> micromanaged. I've been micromanaged at times."</w:t>
      </w:r>
    </w:p>
    <w:p w14:paraId="006D4A30" w14:textId="7EC55C79" w:rsidR="619712F0" w:rsidRPr="001A1FBD" w:rsidRDefault="619712F0" w:rsidP="00564A07">
      <w:pPr>
        <w:spacing w:line="240" w:lineRule="auto"/>
        <w:ind w:firstLine="0"/>
        <w:rPr>
          <w:rFonts w:eastAsia="Times New Roman" w:cs="Times New Roman"/>
          <w:i/>
          <w:iCs/>
          <w:color w:val="auto"/>
        </w:rPr>
      </w:pPr>
    </w:p>
    <w:p w14:paraId="6BCBCEE3" w14:textId="3AD80785" w:rsidR="619712F0" w:rsidRPr="001A1FBD" w:rsidRDefault="14F88F96" w:rsidP="30BB2FE0">
      <w:pPr>
        <w:ind w:firstLine="0"/>
        <w:rPr>
          <w:rFonts w:eastAsia="Times New Roman" w:cs="Times New Roman"/>
          <w:i/>
          <w:iCs/>
          <w:color w:val="auto"/>
        </w:rPr>
      </w:pPr>
      <w:r w:rsidRPr="30BB2FE0">
        <w:rPr>
          <w:rFonts w:eastAsia="Times New Roman" w:cs="Times New Roman"/>
          <w:color w:val="auto"/>
        </w:rPr>
        <w:t>This description of the profession as an “existence” is important, particularly from a teacher who reports great resilience and resolve in the face of a policy environment they characterize as “micromanaging</w:t>
      </w:r>
      <w:r w:rsidR="0870EAF2" w:rsidRPr="30BB2FE0">
        <w:rPr>
          <w:rFonts w:eastAsia="Times New Roman" w:cs="Times New Roman"/>
          <w:color w:val="auto"/>
        </w:rPr>
        <w:t>.</w:t>
      </w:r>
      <w:r w:rsidR="290FB8F9" w:rsidRPr="30BB2FE0">
        <w:rPr>
          <w:rFonts w:eastAsia="Times New Roman" w:cs="Times New Roman"/>
          <w:color w:val="auto"/>
        </w:rPr>
        <w:t>”</w:t>
      </w:r>
      <w:r w:rsidRPr="30BB2FE0">
        <w:rPr>
          <w:rFonts w:eastAsia="Times New Roman" w:cs="Times New Roman"/>
          <w:color w:val="auto"/>
        </w:rPr>
        <w:t xml:space="preserve"> This teacher described the policy environment as diametrically opposed to their persona</w:t>
      </w:r>
      <w:r w:rsidR="74B9CAD8" w:rsidRPr="30BB2FE0">
        <w:rPr>
          <w:rFonts w:eastAsia="Times New Roman" w:cs="Times New Roman"/>
          <w:color w:val="auto"/>
        </w:rPr>
        <w:t xml:space="preserve">l views throughout the interview </w:t>
      </w:r>
      <w:r w:rsidR="00B7724E" w:rsidRPr="30BB2FE0">
        <w:rPr>
          <w:rFonts w:eastAsia="Times New Roman" w:cs="Times New Roman"/>
          <w:color w:val="auto"/>
        </w:rPr>
        <w:t>process but</w:t>
      </w:r>
      <w:r w:rsidR="74B9CAD8" w:rsidRPr="30BB2FE0">
        <w:rPr>
          <w:rFonts w:eastAsia="Times New Roman" w:cs="Times New Roman"/>
          <w:color w:val="auto"/>
        </w:rPr>
        <w:t xml:space="preserve"> kept coming back to that quality of “existence” within the grander context of the profession as a galvanizing quality in their work. </w:t>
      </w:r>
      <w:r w:rsidR="1824BE3B" w:rsidRPr="30BB2FE0">
        <w:rPr>
          <w:rFonts w:eastAsia="Times New Roman" w:cs="Times New Roman"/>
          <w:color w:val="auto"/>
        </w:rPr>
        <w:t xml:space="preserve">This will be explored more in the discussion to </w:t>
      </w:r>
      <w:r w:rsidR="00B7724E" w:rsidRPr="30BB2FE0">
        <w:rPr>
          <w:rFonts w:eastAsia="Times New Roman" w:cs="Times New Roman"/>
          <w:color w:val="auto"/>
        </w:rPr>
        <w:t>follow but</w:t>
      </w:r>
      <w:r w:rsidR="1824BE3B" w:rsidRPr="30BB2FE0">
        <w:rPr>
          <w:rFonts w:eastAsia="Times New Roman" w:cs="Times New Roman"/>
          <w:color w:val="auto"/>
        </w:rPr>
        <w:t xml:space="preserve"> is as close as this study gets to clear implications for practice in conversations about teacher retention, satisfaction, efficacy, and accountability. Unfortunately, “make every teacher feel as deeply connected to their wo</w:t>
      </w:r>
      <w:r w:rsidR="066827FD" w:rsidRPr="30BB2FE0">
        <w:rPr>
          <w:rFonts w:eastAsia="Times New Roman" w:cs="Times New Roman"/>
          <w:color w:val="auto"/>
        </w:rPr>
        <w:t xml:space="preserve">rk as </w:t>
      </w:r>
      <w:r w:rsidR="001909A6">
        <w:rPr>
          <w:rFonts w:eastAsia="Times New Roman" w:cs="Times New Roman"/>
          <w:color w:val="auto"/>
        </w:rPr>
        <w:t xml:space="preserve">the </w:t>
      </w:r>
      <w:r w:rsidR="001909A6">
        <w:rPr>
          <w:rFonts w:eastAsia="Times New Roman" w:cs="Times New Roman"/>
          <w:color w:val="auto"/>
        </w:rPr>
        <w:lastRenderedPageBreak/>
        <w:t>positive ones</w:t>
      </w:r>
      <w:r w:rsidR="066827FD" w:rsidRPr="30BB2FE0">
        <w:rPr>
          <w:rFonts w:eastAsia="Times New Roman" w:cs="Times New Roman"/>
          <w:color w:val="auto"/>
        </w:rPr>
        <w:t xml:space="preserve">” is a tall order. </w:t>
      </w:r>
      <w:r w:rsidR="0093039F" w:rsidRPr="30BB2FE0">
        <w:rPr>
          <w:rFonts w:eastAsia="Times New Roman" w:cs="Times New Roman"/>
          <w:color w:val="auto"/>
        </w:rPr>
        <w:t>The</w:t>
      </w:r>
      <w:r w:rsidR="066827FD" w:rsidRPr="30BB2FE0">
        <w:rPr>
          <w:rFonts w:eastAsia="Times New Roman" w:cs="Times New Roman"/>
          <w:color w:val="auto"/>
        </w:rPr>
        <w:t xml:space="preserve"> </w:t>
      </w:r>
      <w:bookmarkStart w:id="488" w:name="_Int_uHvHi97f"/>
      <w:r w:rsidR="066827FD" w:rsidRPr="30BB2FE0">
        <w:rPr>
          <w:rFonts w:eastAsia="Times New Roman" w:cs="Times New Roman"/>
          <w:color w:val="auto"/>
        </w:rPr>
        <w:t>seemingly nebulous</w:t>
      </w:r>
      <w:bookmarkEnd w:id="488"/>
      <w:r w:rsidR="066827FD" w:rsidRPr="30BB2FE0">
        <w:rPr>
          <w:rFonts w:eastAsia="Times New Roman" w:cs="Times New Roman"/>
          <w:color w:val="auto"/>
        </w:rPr>
        <w:t xml:space="preserve"> quality of true belonging with</w:t>
      </w:r>
      <w:r w:rsidR="2808B030" w:rsidRPr="30BB2FE0">
        <w:rPr>
          <w:rFonts w:eastAsia="Times New Roman" w:cs="Times New Roman"/>
          <w:color w:val="auto"/>
        </w:rPr>
        <w:t xml:space="preserve">in the teaching profession is clearly a strong predictor of how SIT pronounces itself in the data. </w:t>
      </w:r>
    </w:p>
    <w:p w14:paraId="3F7E4B76" w14:textId="6948BEB2" w:rsidR="20448D37" w:rsidRPr="001A1FBD" w:rsidRDefault="20448D37" w:rsidP="00DE333D">
      <w:pPr>
        <w:widowControl w:val="0"/>
        <w:rPr>
          <w:rFonts w:eastAsia="Times New Roman" w:cs="Times New Roman"/>
          <w:color w:val="auto"/>
        </w:rPr>
      </w:pPr>
      <w:r w:rsidRPr="30BB2FE0">
        <w:rPr>
          <w:rFonts w:eastAsia="Times New Roman" w:cs="Times New Roman"/>
          <w:color w:val="auto"/>
        </w:rPr>
        <w:t xml:space="preserve">The power of work, and connection to a job, that a person finds “truly satisfying” cannot be discounted. </w:t>
      </w:r>
      <w:r w:rsidR="19D7FD84" w:rsidRPr="30BB2FE0">
        <w:rPr>
          <w:rFonts w:eastAsia="Times New Roman" w:cs="Times New Roman"/>
          <w:color w:val="auto"/>
        </w:rPr>
        <w:t xml:space="preserve">The data here </w:t>
      </w:r>
      <w:bookmarkStart w:id="489" w:name="_Int_m7Rw83Hn"/>
      <w:r w:rsidR="19D7FD84" w:rsidRPr="30BB2FE0">
        <w:rPr>
          <w:rFonts w:eastAsia="Times New Roman" w:cs="Times New Roman"/>
          <w:color w:val="auto"/>
        </w:rPr>
        <w:t>suggest</w:t>
      </w:r>
      <w:bookmarkEnd w:id="489"/>
      <w:r w:rsidR="19D7FD84" w:rsidRPr="30BB2FE0">
        <w:rPr>
          <w:rFonts w:eastAsia="Times New Roman" w:cs="Times New Roman"/>
          <w:color w:val="auto"/>
        </w:rPr>
        <w:t xml:space="preserve"> that quality, paired with the sense of belonging people feel to the </w:t>
      </w:r>
      <w:proofErr w:type="gramStart"/>
      <w:r w:rsidR="19D7FD84" w:rsidRPr="30BB2FE0">
        <w:rPr>
          <w:rFonts w:eastAsia="Times New Roman" w:cs="Times New Roman"/>
          <w:color w:val="auto"/>
        </w:rPr>
        <w:t>profession as a whole, may</w:t>
      </w:r>
      <w:proofErr w:type="gramEnd"/>
      <w:r w:rsidR="19D7FD84" w:rsidRPr="30BB2FE0">
        <w:rPr>
          <w:rFonts w:eastAsia="Times New Roman" w:cs="Times New Roman"/>
          <w:color w:val="auto"/>
        </w:rPr>
        <w:t xml:space="preserve"> co</w:t>
      </w:r>
      <w:r w:rsidR="0093039F" w:rsidRPr="30BB2FE0">
        <w:rPr>
          <w:rFonts w:eastAsia="Times New Roman" w:cs="Times New Roman"/>
          <w:color w:val="auto"/>
        </w:rPr>
        <w:t xml:space="preserve">mpensate for </w:t>
      </w:r>
      <w:r w:rsidR="19D7FD84" w:rsidRPr="30BB2FE0">
        <w:rPr>
          <w:rFonts w:eastAsia="Times New Roman" w:cs="Times New Roman"/>
          <w:color w:val="auto"/>
        </w:rPr>
        <w:t xml:space="preserve">negative feelings about the policy environment. </w:t>
      </w:r>
      <w:r w:rsidR="0093039F" w:rsidRPr="30BB2FE0">
        <w:rPr>
          <w:rFonts w:eastAsia="Times New Roman" w:cs="Times New Roman"/>
          <w:color w:val="auto"/>
        </w:rPr>
        <w:t>Other</w:t>
      </w:r>
      <w:r w:rsidR="19D7FD84" w:rsidRPr="30BB2FE0">
        <w:rPr>
          <w:rFonts w:eastAsia="Times New Roman" w:cs="Times New Roman"/>
          <w:color w:val="auto"/>
        </w:rPr>
        <w:t xml:space="preserve"> data reveal that, while membership to the p</w:t>
      </w:r>
      <w:r w:rsidR="498BEB8C" w:rsidRPr="30BB2FE0">
        <w:rPr>
          <w:rFonts w:eastAsia="Times New Roman" w:cs="Times New Roman"/>
          <w:color w:val="auto"/>
        </w:rPr>
        <w:t xml:space="preserve">rofession as a close-knit group of people working for common reasons, the policy environment can still institute negative dimensions of the “trickle-down” effect </w:t>
      </w:r>
      <w:r w:rsidR="110EB071" w:rsidRPr="30BB2FE0">
        <w:rPr>
          <w:rFonts w:eastAsia="Times New Roman" w:cs="Times New Roman"/>
          <w:color w:val="auto"/>
        </w:rPr>
        <w:t>discussed</w:t>
      </w:r>
      <w:r w:rsidR="498BEB8C" w:rsidRPr="30BB2FE0">
        <w:rPr>
          <w:rFonts w:eastAsia="Times New Roman" w:cs="Times New Roman"/>
          <w:color w:val="auto"/>
        </w:rPr>
        <w:t xml:space="preserve"> earlier. This effect</w:t>
      </w:r>
      <w:r w:rsidR="007D7A71" w:rsidRPr="30BB2FE0">
        <w:rPr>
          <w:rFonts w:eastAsia="Times New Roman" w:cs="Times New Roman"/>
          <w:color w:val="auto"/>
        </w:rPr>
        <w:t xml:space="preserve"> </w:t>
      </w:r>
      <w:r w:rsidR="498BEB8C" w:rsidRPr="30BB2FE0">
        <w:rPr>
          <w:rFonts w:eastAsia="Times New Roman" w:cs="Times New Roman"/>
          <w:color w:val="auto"/>
        </w:rPr>
        <w:t xml:space="preserve">can create a negative relationship to </w:t>
      </w:r>
      <w:r w:rsidR="67834356" w:rsidRPr="30BB2FE0">
        <w:rPr>
          <w:rFonts w:eastAsia="Times New Roman" w:cs="Times New Roman"/>
          <w:color w:val="auto"/>
        </w:rPr>
        <w:t>a teacher’s</w:t>
      </w:r>
      <w:r w:rsidR="498BEB8C" w:rsidRPr="30BB2FE0">
        <w:rPr>
          <w:rFonts w:eastAsia="Times New Roman" w:cs="Times New Roman"/>
          <w:color w:val="auto"/>
        </w:rPr>
        <w:t xml:space="preserve"> we</w:t>
      </w:r>
      <w:r w:rsidR="611CACF2" w:rsidRPr="30BB2FE0">
        <w:rPr>
          <w:rFonts w:eastAsia="Times New Roman" w:cs="Times New Roman"/>
          <w:color w:val="auto"/>
        </w:rPr>
        <w:t xml:space="preserve">ll-being outside their membership in ideological groups </w:t>
      </w:r>
      <w:r w:rsidR="611CACF2" w:rsidRPr="30BB2FE0">
        <w:rPr>
          <w:rFonts w:eastAsia="Times New Roman" w:cs="Times New Roman"/>
          <w:i/>
          <w:iCs/>
          <w:color w:val="auto"/>
        </w:rPr>
        <w:t xml:space="preserve">because </w:t>
      </w:r>
      <w:r w:rsidR="611CACF2" w:rsidRPr="30BB2FE0">
        <w:rPr>
          <w:rFonts w:eastAsia="Times New Roman" w:cs="Times New Roman"/>
          <w:color w:val="auto"/>
        </w:rPr>
        <w:t xml:space="preserve">of their sense of belonging to the broader professional group. </w:t>
      </w:r>
      <w:bookmarkStart w:id="490" w:name="_Int_p9VjXlhC"/>
      <w:r w:rsidR="53317A38" w:rsidRPr="30BB2FE0">
        <w:rPr>
          <w:rFonts w:eastAsia="Times New Roman" w:cs="Times New Roman"/>
          <w:color w:val="auto"/>
        </w:rPr>
        <w:t>It seems the deep connection people</w:t>
      </w:r>
      <w:bookmarkEnd w:id="490"/>
      <w:r w:rsidR="53317A38" w:rsidRPr="30BB2FE0">
        <w:rPr>
          <w:rFonts w:eastAsia="Times New Roman" w:cs="Times New Roman"/>
          <w:color w:val="auto"/>
        </w:rPr>
        <w:t xml:space="preserve"> feel to other teachers on thei</w:t>
      </w:r>
      <w:r w:rsidR="007D7A71" w:rsidRPr="30BB2FE0">
        <w:rPr>
          <w:rFonts w:eastAsia="Times New Roman" w:cs="Times New Roman"/>
          <w:color w:val="auto"/>
        </w:rPr>
        <w:t xml:space="preserve">r </w:t>
      </w:r>
      <w:r w:rsidR="53317A38" w:rsidRPr="30BB2FE0">
        <w:rPr>
          <w:rFonts w:eastAsia="Times New Roman" w:cs="Times New Roman"/>
          <w:color w:val="auto"/>
        </w:rPr>
        <w:t xml:space="preserve">societal “team” becomes malignant when that entire broader profession is challenged. Whereas positive feelings of meaning and satisfaction can be achieved </w:t>
      </w:r>
      <w:r w:rsidR="38C2501A" w:rsidRPr="30BB2FE0">
        <w:rPr>
          <w:rFonts w:eastAsia="Times New Roman" w:cs="Times New Roman"/>
          <w:color w:val="auto"/>
        </w:rPr>
        <w:t>agnostic of a teacher’s political affiliation, negative ones can emerge as well.</w:t>
      </w:r>
    </w:p>
    <w:p w14:paraId="37BCDC91" w14:textId="24C4E5DD" w:rsidR="2045C446" w:rsidRDefault="2BD6F516" w:rsidP="30BB2FE0">
      <w:pPr>
        <w:widowControl w:val="0"/>
        <w:rPr>
          <w:rFonts w:eastAsia="Times New Roman" w:cs="Times New Roman"/>
          <w:color w:val="auto"/>
        </w:rPr>
      </w:pPr>
      <w:r w:rsidRPr="00E15CCD">
        <w:rPr>
          <w:rStyle w:val="Heading4Char"/>
          <w:rFonts w:ascii="Times New Roman" w:eastAsia="Times New Roman" w:hAnsi="Times New Roman" w:cs="Times New Roman"/>
          <w:color w:val="auto"/>
          <w:sz w:val="24"/>
        </w:rPr>
        <w:t>Everyone is angry.</w:t>
      </w:r>
      <w:r w:rsidRPr="30BB2FE0">
        <w:rPr>
          <w:rStyle w:val="Heading4Char"/>
          <w:rFonts w:ascii="Times New Roman" w:eastAsia="Times New Roman" w:hAnsi="Times New Roman" w:cs="Times New Roman"/>
          <w:color w:val="auto"/>
          <w:sz w:val="24"/>
        </w:rPr>
        <w:t xml:space="preserve"> </w:t>
      </w:r>
      <w:r w:rsidR="00D93585">
        <w:rPr>
          <w:rFonts w:eastAsia="Times New Roman" w:cs="Times New Roman"/>
          <w:color w:val="auto"/>
        </w:rPr>
        <w:t>T</w:t>
      </w:r>
      <w:r w:rsidR="2045C446" w:rsidRPr="30BB2FE0">
        <w:rPr>
          <w:rFonts w:eastAsia="Times New Roman" w:cs="Times New Roman"/>
          <w:color w:val="auto"/>
        </w:rPr>
        <w:t xml:space="preserve">he United States is a country </w:t>
      </w:r>
      <w:r w:rsidR="00F91493" w:rsidRPr="30BB2FE0">
        <w:rPr>
          <w:rFonts w:eastAsia="Times New Roman" w:cs="Times New Roman"/>
          <w:color w:val="auto"/>
        </w:rPr>
        <w:t>where</w:t>
      </w:r>
      <w:r w:rsidR="4ADD896C" w:rsidRPr="30BB2FE0">
        <w:rPr>
          <w:rFonts w:eastAsia="Times New Roman" w:cs="Times New Roman"/>
          <w:color w:val="auto"/>
        </w:rPr>
        <w:t xml:space="preserve"> </w:t>
      </w:r>
      <w:r w:rsidR="00D93585">
        <w:rPr>
          <w:rFonts w:eastAsia="Times New Roman" w:cs="Times New Roman"/>
          <w:color w:val="auto"/>
        </w:rPr>
        <w:t>people experience dissatisfaction with the socio-political dimensions of public life</w:t>
      </w:r>
      <w:r w:rsidR="2045C446" w:rsidRPr="30BB2FE0">
        <w:rPr>
          <w:rFonts w:eastAsia="Times New Roman" w:cs="Times New Roman"/>
          <w:color w:val="auto"/>
        </w:rPr>
        <w:t xml:space="preserve"> but for opposite reasons. One would think that one side of the political aisle would be happy about the status quo while the</w:t>
      </w:r>
      <w:r w:rsidR="00F91493" w:rsidRPr="30BB2FE0">
        <w:rPr>
          <w:rFonts w:eastAsia="Times New Roman" w:cs="Times New Roman"/>
          <w:color w:val="auto"/>
        </w:rPr>
        <w:t xml:space="preserve"> other is not</w:t>
      </w:r>
      <w:r w:rsidR="2045C446" w:rsidRPr="30BB2FE0">
        <w:rPr>
          <w:rFonts w:eastAsia="Times New Roman" w:cs="Times New Roman"/>
          <w:color w:val="auto"/>
        </w:rPr>
        <w:t xml:space="preserve">. </w:t>
      </w:r>
      <w:r w:rsidR="00D93585">
        <w:rPr>
          <w:rFonts w:eastAsia="Times New Roman" w:cs="Times New Roman"/>
          <w:color w:val="auto"/>
        </w:rPr>
        <w:t xml:space="preserve">Anecdotally, it seems </w:t>
      </w:r>
      <w:r w:rsidR="1ABAD2BA" w:rsidRPr="30BB2FE0">
        <w:rPr>
          <w:rFonts w:eastAsia="Times New Roman" w:cs="Times New Roman"/>
          <w:color w:val="auto"/>
        </w:rPr>
        <w:t>conservatives are</w:t>
      </w:r>
      <w:r w:rsidR="7D5F0305" w:rsidRPr="30BB2FE0">
        <w:rPr>
          <w:rFonts w:eastAsia="Times New Roman" w:cs="Times New Roman"/>
          <w:color w:val="auto"/>
        </w:rPr>
        <w:t xml:space="preserve"> upset about a society quickly becoming too pluralistic and accepting, while the left is upset that it is nowhere near muti-partial and inclusive enough. This peculiar quality was pronounced </w:t>
      </w:r>
      <w:r w:rsidR="048ED0B3" w:rsidRPr="30BB2FE0">
        <w:rPr>
          <w:rFonts w:eastAsia="Times New Roman" w:cs="Times New Roman"/>
          <w:color w:val="auto"/>
        </w:rPr>
        <w:t>in the data and seems to underscore the finding that regardless of a teacher’s socio-political leanings, they are experiencing dimensions of the policy environment as controlling, rather than nurturing of their well-being.</w:t>
      </w:r>
    </w:p>
    <w:p w14:paraId="26C916CF" w14:textId="1195237D" w:rsidR="00597F8C" w:rsidRPr="000B0E99" w:rsidRDefault="00597F8C" w:rsidP="000B0E99">
      <w:pPr>
        <w:rPr>
          <w:rFonts w:eastAsia="Times New Roman" w:cs="Times New Roman"/>
          <w:color w:val="auto"/>
        </w:rPr>
      </w:pPr>
      <w:r w:rsidRPr="00597F8C">
        <w:rPr>
          <w:rFonts w:eastAsia="Times New Roman" w:cs="Times New Roman"/>
          <w:color w:val="auto"/>
        </w:rPr>
        <w:t xml:space="preserve">Table </w:t>
      </w:r>
      <w:r w:rsidR="000B0E99">
        <w:rPr>
          <w:rFonts w:eastAsia="Times New Roman" w:cs="Times New Roman"/>
          <w:color w:val="auto"/>
        </w:rPr>
        <w:t>2</w:t>
      </w:r>
      <w:r w:rsidRPr="00597F8C">
        <w:rPr>
          <w:rFonts w:eastAsia="Times New Roman" w:cs="Times New Roman"/>
          <w:color w:val="auto"/>
        </w:rPr>
        <w:t xml:space="preserve"> organizes participant demographic data alongside their rank of well-being within the sample and rank on the socio-political spectrum within the sample. </w:t>
      </w:r>
      <w:bookmarkStart w:id="491" w:name="_Toc161669565"/>
      <w:bookmarkStart w:id="492" w:name="_Toc161718902"/>
    </w:p>
    <w:p w14:paraId="7F5BD2D9" w14:textId="620724C3" w:rsidR="00597F8C" w:rsidRPr="00597F8C" w:rsidRDefault="00597F8C" w:rsidP="00671305">
      <w:pPr>
        <w:pStyle w:val="TableHeader"/>
      </w:pPr>
      <w:bookmarkStart w:id="493" w:name="_Toc165462685"/>
      <w:r w:rsidRPr="00597F8C">
        <w:lastRenderedPageBreak/>
        <w:t xml:space="preserve">Table </w:t>
      </w:r>
      <w:bookmarkEnd w:id="491"/>
      <w:bookmarkEnd w:id="492"/>
      <w:r w:rsidR="0053305E">
        <w:t>2</w:t>
      </w:r>
      <w:bookmarkEnd w:id="493"/>
    </w:p>
    <w:p w14:paraId="00B4DBB4" w14:textId="3356FB2F" w:rsidR="00597F8C" w:rsidRPr="00671305" w:rsidRDefault="00597F8C" w:rsidP="0013185A">
      <w:pPr>
        <w:pStyle w:val="Tablecaption"/>
      </w:pPr>
      <w:bookmarkStart w:id="494" w:name="_Toc161728535"/>
      <w:bookmarkStart w:id="495" w:name="_Toc161826667"/>
      <w:bookmarkStart w:id="496" w:name="_Toc162001727"/>
      <w:bookmarkStart w:id="497" w:name="_Toc162499514"/>
      <w:bookmarkStart w:id="498" w:name="_Toc162500406"/>
      <w:bookmarkStart w:id="499" w:name="_Toc162866373"/>
      <w:bookmarkStart w:id="500" w:name="_Toc164415287"/>
      <w:bookmarkStart w:id="501" w:name="_Toc165181153"/>
      <w:bookmarkStart w:id="502" w:name="_Toc165442170"/>
      <w:bookmarkStart w:id="503" w:name="_Toc165462906"/>
      <w:r w:rsidRPr="00671305">
        <w:t>Participants Ranked by Described Well-</w:t>
      </w:r>
      <w:r w:rsidR="000500A0" w:rsidRPr="00671305">
        <w:t>B</w:t>
      </w:r>
      <w:r w:rsidRPr="00671305">
        <w:t>eing</w:t>
      </w:r>
      <w:bookmarkEnd w:id="494"/>
      <w:bookmarkEnd w:id="495"/>
      <w:bookmarkEnd w:id="496"/>
      <w:bookmarkEnd w:id="497"/>
      <w:bookmarkEnd w:id="498"/>
      <w:bookmarkEnd w:id="499"/>
      <w:bookmarkEnd w:id="500"/>
      <w:bookmarkEnd w:id="501"/>
      <w:bookmarkEnd w:id="502"/>
      <w:bookmarkEnd w:id="503"/>
    </w:p>
    <w:tbl>
      <w:tblPr>
        <w:tblStyle w:val="APAReport"/>
        <w:tblW w:w="0" w:type="auto"/>
        <w:tblLook w:val="04A0" w:firstRow="1" w:lastRow="0" w:firstColumn="1" w:lastColumn="0" w:noHBand="0" w:noVBand="1"/>
      </w:tblPr>
      <w:tblGrid>
        <w:gridCol w:w="1350"/>
        <w:gridCol w:w="1890"/>
        <w:gridCol w:w="1800"/>
        <w:gridCol w:w="2070"/>
        <w:gridCol w:w="2250"/>
      </w:tblGrid>
      <w:tr w:rsidR="00700047" w14:paraId="19A16399" w14:textId="77777777" w:rsidTr="00700047">
        <w:trPr>
          <w:cnfStyle w:val="100000000000" w:firstRow="1" w:lastRow="0" w:firstColumn="0" w:lastColumn="0" w:oddVBand="0" w:evenVBand="0" w:oddHBand="0" w:evenHBand="0" w:firstRowFirstColumn="0" w:firstRowLastColumn="0" w:lastRowFirstColumn="0" w:lastRowLastColumn="0"/>
        </w:trPr>
        <w:tc>
          <w:tcPr>
            <w:tcW w:w="1350" w:type="dxa"/>
          </w:tcPr>
          <w:p w14:paraId="1F534214" w14:textId="15A655E6" w:rsidR="00700047" w:rsidRPr="00700047" w:rsidRDefault="00700047" w:rsidP="00700047">
            <w:pPr>
              <w:rPr>
                <w:rFonts w:eastAsia="Times New Roman" w:cs="Times New Roman"/>
                <w:color w:val="auto"/>
              </w:rPr>
            </w:pPr>
            <w:r w:rsidRPr="00700047">
              <w:rPr>
                <w:rFonts w:cs="Times New Roman"/>
                <w:color w:val="000000"/>
              </w:rPr>
              <w:t>Teacher</w:t>
            </w:r>
          </w:p>
        </w:tc>
        <w:tc>
          <w:tcPr>
            <w:tcW w:w="1890" w:type="dxa"/>
          </w:tcPr>
          <w:p w14:paraId="581AC6E4" w14:textId="293A0510" w:rsidR="00700047" w:rsidRPr="00700047" w:rsidRDefault="00700047" w:rsidP="00700047">
            <w:pPr>
              <w:rPr>
                <w:rFonts w:eastAsia="Times New Roman" w:cs="Times New Roman"/>
                <w:color w:val="auto"/>
              </w:rPr>
            </w:pPr>
            <w:r w:rsidRPr="00700047">
              <w:rPr>
                <w:rFonts w:cs="Times New Roman"/>
                <w:color w:val="000000"/>
              </w:rPr>
              <w:t>School Type</w:t>
            </w:r>
          </w:p>
        </w:tc>
        <w:tc>
          <w:tcPr>
            <w:tcW w:w="1800" w:type="dxa"/>
          </w:tcPr>
          <w:p w14:paraId="164CF990" w14:textId="17AFD614" w:rsidR="00700047" w:rsidRPr="00700047" w:rsidRDefault="00700047" w:rsidP="00700047">
            <w:pPr>
              <w:rPr>
                <w:rFonts w:eastAsia="Times New Roman" w:cs="Times New Roman"/>
                <w:color w:val="auto"/>
              </w:rPr>
            </w:pPr>
            <w:r w:rsidRPr="00700047">
              <w:rPr>
                <w:rFonts w:cs="Times New Roman"/>
                <w:color w:val="000000"/>
              </w:rPr>
              <w:t>Tenure</w:t>
            </w:r>
            <w:r>
              <w:rPr>
                <w:rFonts w:cs="Times New Roman"/>
                <w:color w:val="000000"/>
              </w:rPr>
              <w:t xml:space="preserve"> (years)</w:t>
            </w:r>
          </w:p>
        </w:tc>
        <w:tc>
          <w:tcPr>
            <w:tcW w:w="2070" w:type="dxa"/>
          </w:tcPr>
          <w:p w14:paraId="220ECFE6" w14:textId="21AD6F53" w:rsidR="00700047" w:rsidRPr="00700047" w:rsidRDefault="00700047" w:rsidP="00700047">
            <w:pPr>
              <w:rPr>
                <w:rFonts w:eastAsia="Times New Roman" w:cs="Times New Roman"/>
                <w:color w:val="auto"/>
              </w:rPr>
            </w:pPr>
            <w:r w:rsidRPr="00700047">
              <w:rPr>
                <w:rFonts w:cs="Times New Roman"/>
                <w:color w:val="000000"/>
              </w:rPr>
              <w:t>Well-Being Rank</w:t>
            </w:r>
          </w:p>
        </w:tc>
        <w:tc>
          <w:tcPr>
            <w:tcW w:w="2250" w:type="dxa"/>
          </w:tcPr>
          <w:p w14:paraId="2D4A6214" w14:textId="14B59684" w:rsidR="00700047" w:rsidRPr="00700047" w:rsidRDefault="00700047" w:rsidP="00700047">
            <w:pPr>
              <w:rPr>
                <w:rFonts w:eastAsia="Times New Roman" w:cs="Times New Roman"/>
                <w:color w:val="auto"/>
              </w:rPr>
            </w:pPr>
            <w:r w:rsidRPr="00700047">
              <w:rPr>
                <w:rFonts w:cs="Times New Roman"/>
                <w:color w:val="000000"/>
              </w:rPr>
              <w:t>Pol</w:t>
            </w:r>
            <w:r>
              <w:rPr>
                <w:rFonts w:cs="Times New Roman"/>
                <w:color w:val="000000"/>
              </w:rPr>
              <w:t>itical</w:t>
            </w:r>
            <w:r w:rsidRPr="00700047">
              <w:rPr>
                <w:rFonts w:cs="Times New Roman"/>
                <w:color w:val="000000"/>
              </w:rPr>
              <w:t xml:space="preserve"> Rank</w:t>
            </w:r>
          </w:p>
        </w:tc>
      </w:tr>
      <w:tr w:rsidR="00700047" w14:paraId="255CD5E9" w14:textId="77777777" w:rsidTr="00700047">
        <w:tc>
          <w:tcPr>
            <w:tcW w:w="1350" w:type="dxa"/>
          </w:tcPr>
          <w:p w14:paraId="5F769F40" w14:textId="00211BEB" w:rsidR="00700047" w:rsidRPr="00700047" w:rsidRDefault="00700047" w:rsidP="00700047">
            <w:pPr>
              <w:rPr>
                <w:rFonts w:eastAsia="Times New Roman" w:cs="Times New Roman"/>
                <w:color w:val="auto"/>
              </w:rPr>
            </w:pPr>
            <w:r w:rsidRPr="00700047">
              <w:rPr>
                <w:rFonts w:cs="Times New Roman"/>
                <w:color w:val="000000"/>
              </w:rPr>
              <w:t>1</w:t>
            </w:r>
          </w:p>
        </w:tc>
        <w:tc>
          <w:tcPr>
            <w:tcW w:w="1890" w:type="dxa"/>
          </w:tcPr>
          <w:p w14:paraId="64C83CB4" w14:textId="1138AA1D" w:rsidR="00700047" w:rsidRPr="00700047" w:rsidRDefault="00700047" w:rsidP="00700047">
            <w:pPr>
              <w:rPr>
                <w:rFonts w:eastAsia="Times New Roman" w:cs="Times New Roman"/>
                <w:color w:val="auto"/>
              </w:rPr>
            </w:pPr>
            <w:r w:rsidRPr="00700047">
              <w:rPr>
                <w:rFonts w:cs="Times New Roman"/>
                <w:color w:val="000000"/>
              </w:rPr>
              <w:t>Urban</w:t>
            </w:r>
          </w:p>
        </w:tc>
        <w:tc>
          <w:tcPr>
            <w:tcW w:w="1800" w:type="dxa"/>
          </w:tcPr>
          <w:p w14:paraId="70CDB927" w14:textId="45E2E6AA" w:rsidR="00700047" w:rsidRPr="00700047" w:rsidRDefault="00700047" w:rsidP="00700047">
            <w:pPr>
              <w:rPr>
                <w:rFonts w:eastAsia="Times New Roman" w:cs="Times New Roman"/>
                <w:color w:val="auto"/>
              </w:rPr>
            </w:pPr>
            <w:r w:rsidRPr="00700047">
              <w:rPr>
                <w:rFonts w:cs="Times New Roman"/>
                <w:color w:val="000000"/>
              </w:rPr>
              <w:t>20</w:t>
            </w:r>
          </w:p>
        </w:tc>
        <w:tc>
          <w:tcPr>
            <w:tcW w:w="2070" w:type="dxa"/>
          </w:tcPr>
          <w:p w14:paraId="1F44FF5C" w14:textId="2CB7DE95" w:rsidR="00700047" w:rsidRPr="00700047" w:rsidRDefault="00700047" w:rsidP="00700047">
            <w:pPr>
              <w:rPr>
                <w:rFonts w:eastAsia="Times New Roman" w:cs="Times New Roman"/>
                <w:color w:val="auto"/>
              </w:rPr>
            </w:pPr>
            <w:r w:rsidRPr="00700047">
              <w:rPr>
                <w:rFonts w:cs="Times New Roman"/>
                <w:color w:val="000000"/>
              </w:rPr>
              <w:t>2.1</w:t>
            </w:r>
          </w:p>
        </w:tc>
        <w:tc>
          <w:tcPr>
            <w:tcW w:w="2250" w:type="dxa"/>
          </w:tcPr>
          <w:p w14:paraId="35053F5E" w14:textId="24E2C97B" w:rsidR="00700047" w:rsidRPr="00700047" w:rsidRDefault="00700047" w:rsidP="00700047">
            <w:pPr>
              <w:rPr>
                <w:rFonts w:eastAsia="Times New Roman" w:cs="Times New Roman"/>
                <w:color w:val="auto"/>
              </w:rPr>
            </w:pPr>
            <w:r w:rsidRPr="00700047">
              <w:rPr>
                <w:rFonts w:cs="Times New Roman"/>
                <w:color w:val="000000"/>
              </w:rPr>
              <w:t>4.7</w:t>
            </w:r>
          </w:p>
        </w:tc>
      </w:tr>
      <w:tr w:rsidR="00700047" w14:paraId="36EB78FA" w14:textId="77777777" w:rsidTr="00700047">
        <w:tc>
          <w:tcPr>
            <w:tcW w:w="1350" w:type="dxa"/>
          </w:tcPr>
          <w:p w14:paraId="75872089" w14:textId="2B5834DF" w:rsidR="00700047" w:rsidRPr="00700047" w:rsidRDefault="00700047" w:rsidP="00700047">
            <w:pPr>
              <w:rPr>
                <w:rFonts w:eastAsia="Times New Roman" w:cs="Times New Roman"/>
                <w:color w:val="auto"/>
              </w:rPr>
            </w:pPr>
            <w:r w:rsidRPr="00700047">
              <w:rPr>
                <w:rFonts w:cs="Times New Roman"/>
                <w:color w:val="000000"/>
              </w:rPr>
              <w:t>2</w:t>
            </w:r>
          </w:p>
        </w:tc>
        <w:tc>
          <w:tcPr>
            <w:tcW w:w="1890" w:type="dxa"/>
          </w:tcPr>
          <w:p w14:paraId="5BF82041" w14:textId="71F129E6" w:rsidR="00700047" w:rsidRPr="00700047" w:rsidRDefault="00700047" w:rsidP="00700047">
            <w:pPr>
              <w:rPr>
                <w:rFonts w:eastAsia="Times New Roman" w:cs="Times New Roman"/>
                <w:color w:val="auto"/>
              </w:rPr>
            </w:pPr>
            <w:r w:rsidRPr="00700047">
              <w:rPr>
                <w:rFonts w:cs="Times New Roman"/>
                <w:color w:val="000000"/>
              </w:rPr>
              <w:t>Urban</w:t>
            </w:r>
          </w:p>
        </w:tc>
        <w:tc>
          <w:tcPr>
            <w:tcW w:w="1800" w:type="dxa"/>
          </w:tcPr>
          <w:p w14:paraId="58FA3A73" w14:textId="4BE1430E" w:rsidR="00700047" w:rsidRPr="00700047" w:rsidRDefault="00700047" w:rsidP="00700047">
            <w:pPr>
              <w:rPr>
                <w:rFonts w:eastAsia="Times New Roman" w:cs="Times New Roman"/>
                <w:color w:val="auto"/>
              </w:rPr>
            </w:pPr>
            <w:r w:rsidRPr="00700047">
              <w:rPr>
                <w:rFonts w:cs="Times New Roman"/>
                <w:color w:val="000000"/>
              </w:rPr>
              <w:t>1</w:t>
            </w:r>
          </w:p>
        </w:tc>
        <w:tc>
          <w:tcPr>
            <w:tcW w:w="2070" w:type="dxa"/>
          </w:tcPr>
          <w:p w14:paraId="12A129A4" w14:textId="1BD65C82" w:rsidR="00700047" w:rsidRPr="00700047" w:rsidRDefault="00700047" w:rsidP="00700047">
            <w:pPr>
              <w:rPr>
                <w:rFonts w:eastAsia="Times New Roman" w:cs="Times New Roman"/>
                <w:color w:val="auto"/>
              </w:rPr>
            </w:pPr>
            <w:r w:rsidRPr="00700047">
              <w:rPr>
                <w:rFonts w:cs="Times New Roman"/>
                <w:color w:val="000000"/>
              </w:rPr>
              <w:t>1.5</w:t>
            </w:r>
          </w:p>
        </w:tc>
        <w:tc>
          <w:tcPr>
            <w:tcW w:w="2250" w:type="dxa"/>
          </w:tcPr>
          <w:p w14:paraId="4BC74694" w14:textId="09A7BAB3" w:rsidR="00700047" w:rsidRPr="00700047" w:rsidRDefault="00700047" w:rsidP="00700047">
            <w:pPr>
              <w:rPr>
                <w:rFonts w:eastAsia="Times New Roman" w:cs="Times New Roman"/>
                <w:color w:val="auto"/>
              </w:rPr>
            </w:pPr>
            <w:r w:rsidRPr="00700047">
              <w:rPr>
                <w:rFonts w:cs="Times New Roman"/>
                <w:color w:val="000000"/>
              </w:rPr>
              <w:t>4.8</w:t>
            </w:r>
          </w:p>
        </w:tc>
      </w:tr>
      <w:tr w:rsidR="00700047" w14:paraId="56FD37C4" w14:textId="77777777" w:rsidTr="00700047">
        <w:tc>
          <w:tcPr>
            <w:tcW w:w="1350" w:type="dxa"/>
          </w:tcPr>
          <w:p w14:paraId="028CE72A" w14:textId="02B225D8" w:rsidR="00700047" w:rsidRPr="00700047" w:rsidRDefault="00700047" w:rsidP="00700047">
            <w:pPr>
              <w:rPr>
                <w:rFonts w:eastAsia="Times New Roman" w:cs="Times New Roman"/>
                <w:color w:val="auto"/>
              </w:rPr>
            </w:pPr>
            <w:r w:rsidRPr="00700047">
              <w:rPr>
                <w:rFonts w:cs="Times New Roman"/>
                <w:color w:val="000000"/>
              </w:rPr>
              <w:t>3</w:t>
            </w:r>
          </w:p>
        </w:tc>
        <w:tc>
          <w:tcPr>
            <w:tcW w:w="1890" w:type="dxa"/>
          </w:tcPr>
          <w:p w14:paraId="728CEFA6" w14:textId="07628785" w:rsidR="00700047" w:rsidRPr="00700047" w:rsidRDefault="00700047" w:rsidP="00700047">
            <w:pPr>
              <w:rPr>
                <w:rFonts w:eastAsia="Times New Roman" w:cs="Times New Roman"/>
                <w:color w:val="auto"/>
              </w:rPr>
            </w:pPr>
            <w:r w:rsidRPr="00700047">
              <w:rPr>
                <w:rFonts w:cs="Times New Roman"/>
                <w:color w:val="000000"/>
              </w:rPr>
              <w:t>Urban</w:t>
            </w:r>
          </w:p>
        </w:tc>
        <w:tc>
          <w:tcPr>
            <w:tcW w:w="1800" w:type="dxa"/>
          </w:tcPr>
          <w:p w14:paraId="23D2B8C2" w14:textId="69F5A7B2" w:rsidR="00700047" w:rsidRPr="00700047" w:rsidRDefault="00700047" w:rsidP="00700047">
            <w:pPr>
              <w:rPr>
                <w:rFonts w:eastAsia="Times New Roman" w:cs="Times New Roman"/>
                <w:color w:val="auto"/>
              </w:rPr>
            </w:pPr>
            <w:r w:rsidRPr="00700047">
              <w:rPr>
                <w:rFonts w:cs="Times New Roman"/>
                <w:color w:val="000000"/>
              </w:rPr>
              <w:t>5</w:t>
            </w:r>
          </w:p>
        </w:tc>
        <w:tc>
          <w:tcPr>
            <w:tcW w:w="2070" w:type="dxa"/>
          </w:tcPr>
          <w:p w14:paraId="6606A1D9" w14:textId="102F5935" w:rsidR="00700047" w:rsidRPr="00700047" w:rsidRDefault="00700047" w:rsidP="00700047">
            <w:pPr>
              <w:rPr>
                <w:rFonts w:eastAsia="Times New Roman" w:cs="Times New Roman"/>
                <w:color w:val="auto"/>
              </w:rPr>
            </w:pPr>
            <w:r w:rsidRPr="00700047">
              <w:rPr>
                <w:rFonts w:cs="Times New Roman"/>
                <w:color w:val="000000"/>
              </w:rPr>
              <w:t>2</w:t>
            </w:r>
          </w:p>
        </w:tc>
        <w:tc>
          <w:tcPr>
            <w:tcW w:w="2250" w:type="dxa"/>
          </w:tcPr>
          <w:p w14:paraId="277BE497" w14:textId="037E12FC" w:rsidR="00700047" w:rsidRPr="00700047" w:rsidRDefault="00700047" w:rsidP="00700047">
            <w:pPr>
              <w:rPr>
                <w:rFonts w:eastAsia="Times New Roman" w:cs="Times New Roman"/>
                <w:color w:val="auto"/>
              </w:rPr>
            </w:pPr>
            <w:r w:rsidRPr="00700047">
              <w:rPr>
                <w:rFonts w:cs="Times New Roman"/>
                <w:color w:val="000000"/>
              </w:rPr>
              <w:t>4.9</w:t>
            </w:r>
          </w:p>
        </w:tc>
      </w:tr>
      <w:tr w:rsidR="00700047" w14:paraId="162CA85F" w14:textId="77777777" w:rsidTr="00700047">
        <w:tc>
          <w:tcPr>
            <w:tcW w:w="1350" w:type="dxa"/>
          </w:tcPr>
          <w:p w14:paraId="4B513BE9" w14:textId="16AB0107" w:rsidR="00700047" w:rsidRPr="00700047" w:rsidRDefault="00700047" w:rsidP="00700047">
            <w:pPr>
              <w:rPr>
                <w:rFonts w:eastAsia="Times New Roman" w:cs="Times New Roman"/>
                <w:color w:val="auto"/>
              </w:rPr>
            </w:pPr>
            <w:r w:rsidRPr="00700047">
              <w:rPr>
                <w:rFonts w:cs="Times New Roman"/>
                <w:color w:val="000000"/>
              </w:rPr>
              <w:t>4</w:t>
            </w:r>
          </w:p>
        </w:tc>
        <w:tc>
          <w:tcPr>
            <w:tcW w:w="1890" w:type="dxa"/>
          </w:tcPr>
          <w:p w14:paraId="06742E18" w14:textId="395314DA" w:rsidR="00700047" w:rsidRPr="00700047" w:rsidRDefault="00700047" w:rsidP="00700047">
            <w:pPr>
              <w:rPr>
                <w:rFonts w:eastAsia="Times New Roman" w:cs="Times New Roman"/>
                <w:color w:val="auto"/>
              </w:rPr>
            </w:pPr>
            <w:r w:rsidRPr="00700047">
              <w:rPr>
                <w:rFonts w:cs="Times New Roman"/>
                <w:color w:val="000000"/>
              </w:rPr>
              <w:t>Urban</w:t>
            </w:r>
          </w:p>
        </w:tc>
        <w:tc>
          <w:tcPr>
            <w:tcW w:w="1800" w:type="dxa"/>
          </w:tcPr>
          <w:p w14:paraId="3218F708" w14:textId="4353C896" w:rsidR="00700047" w:rsidRPr="00700047" w:rsidRDefault="00700047" w:rsidP="00700047">
            <w:pPr>
              <w:rPr>
                <w:rFonts w:eastAsia="Times New Roman" w:cs="Times New Roman"/>
                <w:color w:val="auto"/>
              </w:rPr>
            </w:pPr>
            <w:r w:rsidRPr="00700047">
              <w:rPr>
                <w:rFonts w:cs="Times New Roman"/>
                <w:color w:val="000000"/>
              </w:rPr>
              <w:t>9</w:t>
            </w:r>
          </w:p>
        </w:tc>
        <w:tc>
          <w:tcPr>
            <w:tcW w:w="2070" w:type="dxa"/>
          </w:tcPr>
          <w:p w14:paraId="02C9BD1C" w14:textId="0042F0B9" w:rsidR="00700047" w:rsidRPr="00700047" w:rsidRDefault="00700047" w:rsidP="00700047">
            <w:pPr>
              <w:rPr>
                <w:rFonts w:eastAsia="Times New Roman" w:cs="Times New Roman"/>
                <w:color w:val="auto"/>
              </w:rPr>
            </w:pPr>
            <w:r w:rsidRPr="00700047">
              <w:rPr>
                <w:rFonts w:cs="Times New Roman"/>
                <w:color w:val="000000"/>
              </w:rPr>
              <w:t>2.9</w:t>
            </w:r>
          </w:p>
        </w:tc>
        <w:tc>
          <w:tcPr>
            <w:tcW w:w="2250" w:type="dxa"/>
          </w:tcPr>
          <w:p w14:paraId="10688E6D" w14:textId="23198E99" w:rsidR="00700047" w:rsidRPr="00700047" w:rsidRDefault="00700047" w:rsidP="00700047">
            <w:pPr>
              <w:rPr>
                <w:rFonts w:eastAsia="Times New Roman" w:cs="Times New Roman"/>
                <w:color w:val="auto"/>
              </w:rPr>
            </w:pPr>
            <w:r w:rsidRPr="00700047">
              <w:rPr>
                <w:rFonts w:cs="Times New Roman"/>
                <w:color w:val="000000"/>
              </w:rPr>
              <w:t>4.6</w:t>
            </w:r>
          </w:p>
        </w:tc>
      </w:tr>
      <w:tr w:rsidR="00700047" w14:paraId="51021046" w14:textId="77777777" w:rsidTr="00700047">
        <w:tc>
          <w:tcPr>
            <w:tcW w:w="1350" w:type="dxa"/>
          </w:tcPr>
          <w:p w14:paraId="4A43F48A" w14:textId="26804F90" w:rsidR="00700047" w:rsidRPr="00700047" w:rsidRDefault="00700047" w:rsidP="00700047">
            <w:pPr>
              <w:rPr>
                <w:rFonts w:eastAsia="Times New Roman" w:cs="Times New Roman"/>
                <w:color w:val="auto"/>
              </w:rPr>
            </w:pPr>
            <w:r w:rsidRPr="00700047">
              <w:rPr>
                <w:rFonts w:cs="Times New Roman"/>
                <w:color w:val="000000"/>
              </w:rPr>
              <w:t>5</w:t>
            </w:r>
          </w:p>
        </w:tc>
        <w:tc>
          <w:tcPr>
            <w:tcW w:w="1890" w:type="dxa"/>
          </w:tcPr>
          <w:p w14:paraId="2C093C88" w14:textId="23791038" w:rsidR="00700047" w:rsidRPr="00700047" w:rsidRDefault="00700047" w:rsidP="00700047">
            <w:pPr>
              <w:rPr>
                <w:rFonts w:eastAsia="Times New Roman" w:cs="Times New Roman"/>
                <w:color w:val="auto"/>
              </w:rPr>
            </w:pPr>
            <w:r w:rsidRPr="00700047">
              <w:rPr>
                <w:rFonts w:cs="Times New Roman"/>
                <w:color w:val="000000"/>
              </w:rPr>
              <w:t>Urban</w:t>
            </w:r>
          </w:p>
        </w:tc>
        <w:tc>
          <w:tcPr>
            <w:tcW w:w="1800" w:type="dxa"/>
          </w:tcPr>
          <w:p w14:paraId="7964048B" w14:textId="76700411" w:rsidR="00700047" w:rsidRPr="00700047" w:rsidRDefault="00700047" w:rsidP="00700047">
            <w:pPr>
              <w:rPr>
                <w:rFonts w:eastAsia="Times New Roman" w:cs="Times New Roman"/>
                <w:color w:val="auto"/>
              </w:rPr>
            </w:pPr>
            <w:r w:rsidRPr="00700047">
              <w:rPr>
                <w:rFonts w:cs="Times New Roman"/>
                <w:color w:val="000000"/>
              </w:rPr>
              <w:t>12</w:t>
            </w:r>
          </w:p>
        </w:tc>
        <w:tc>
          <w:tcPr>
            <w:tcW w:w="2070" w:type="dxa"/>
          </w:tcPr>
          <w:p w14:paraId="0D0F5238" w14:textId="4258E435" w:rsidR="00700047" w:rsidRPr="00700047" w:rsidRDefault="00700047" w:rsidP="00700047">
            <w:pPr>
              <w:rPr>
                <w:rFonts w:eastAsia="Times New Roman" w:cs="Times New Roman"/>
                <w:color w:val="auto"/>
              </w:rPr>
            </w:pPr>
            <w:r w:rsidRPr="00700047">
              <w:rPr>
                <w:rFonts w:cs="Times New Roman"/>
                <w:color w:val="000000"/>
              </w:rPr>
              <w:t>4.8</w:t>
            </w:r>
          </w:p>
        </w:tc>
        <w:tc>
          <w:tcPr>
            <w:tcW w:w="2250" w:type="dxa"/>
          </w:tcPr>
          <w:p w14:paraId="1FD1DC6D" w14:textId="67378B9C" w:rsidR="00700047" w:rsidRPr="00700047" w:rsidRDefault="00700047" w:rsidP="00700047">
            <w:pPr>
              <w:rPr>
                <w:rFonts w:eastAsia="Times New Roman" w:cs="Times New Roman"/>
                <w:color w:val="auto"/>
              </w:rPr>
            </w:pPr>
            <w:r w:rsidRPr="00700047">
              <w:rPr>
                <w:rFonts w:cs="Times New Roman"/>
                <w:color w:val="000000"/>
              </w:rPr>
              <w:t>1</w:t>
            </w:r>
          </w:p>
        </w:tc>
      </w:tr>
      <w:tr w:rsidR="00700047" w14:paraId="17B56011" w14:textId="77777777" w:rsidTr="00700047">
        <w:tc>
          <w:tcPr>
            <w:tcW w:w="1350" w:type="dxa"/>
          </w:tcPr>
          <w:p w14:paraId="57371CA1" w14:textId="58F3CF04" w:rsidR="00700047" w:rsidRPr="00700047" w:rsidRDefault="00700047" w:rsidP="00700047">
            <w:pPr>
              <w:rPr>
                <w:rFonts w:eastAsia="Times New Roman" w:cs="Times New Roman"/>
                <w:color w:val="auto"/>
              </w:rPr>
            </w:pPr>
            <w:r w:rsidRPr="00700047">
              <w:rPr>
                <w:rFonts w:cs="Times New Roman"/>
                <w:color w:val="000000"/>
              </w:rPr>
              <w:t>6</w:t>
            </w:r>
          </w:p>
        </w:tc>
        <w:tc>
          <w:tcPr>
            <w:tcW w:w="1890" w:type="dxa"/>
          </w:tcPr>
          <w:p w14:paraId="78522619" w14:textId="1C59A326" w:rsidR="00700047" w:rsidRPr="00700047" w:rsidRDefault="00700047" w:rsidP="00700047">
            <w:pPr>
              <w:rPr>
                <w:rFonts w:eastAsia="Times New Roman" w:cs="Times New Roman"/>
                <w:color w:val="auto"/>
              </w:rPr>
            </w:pPr>
            <w:r w:rsidRPr="00700047">
              <w:rPr>
                <w:rFonts w:cs="Times New Roman"/>
                <w:color w:val="000000"/>
              </w:rPr>
              <w:t>Urban</w:t>
            </w:r>
          </w:p>
        </w:tc>
        <w:tc>
          <w:tcPr>
            <w:tcW w:w="1800" w:type="dxa"/>
          </w:tcPr>
          <w:p w14:paraId="028C9694" w14:textId="35D4A25A" w:rsidR="00700047" w:rsidRPr="00700047" w:rsidRDefault="00700047" w:rsidP="00700047">
            <w:pPr>
              <w:rPr>
                <w:rFonts w:eastAsia="Times New Roman" w:cs="Times New Roman"/>
                <w:color w:val="auto"/>
              </w:rPr>
            </w:pPr>
            <w:r w:rsidRPr="00700047">
              <w:rPr>
                <w:rFonts w:cs="Times New Roman"/>
                <w:color w:val="000000"/>
              </w:rPr>
              <w:t>3</w:t>
            </w:r>
          </w:p>
        </w:tc>
        <w:tc>
          <w:tcPr>
            <w:tcW w:w="2070" w:type="dxa"/>
          </w:tcPr>
          <w:p w14:paraId="66796B3A" w14:textId="39651D5A" w:rsidR="00700047" w:rsidRPr="00700047" w:rsidRDefault="00700047" w:rsidP="00700047">
            <w:pPr>
              <w:rPr>
                <w:rFonts w:eastAsia="Times New Roman" w:cs="Times New Roman"/>
                <w:color w:val="auto"/>
              </w:rPr>
            </w:pPr>
            <w:r w:rsidRPr="00700047">
              <w:rPr>
                <w:rFonts w:cs="Times New Roman"/>
                <w:color w:val="000000"/>
              </w:rPr>
              <w:t>2.8</w:t>
            </w:r>
          </w:p>
        </w:tc>
        <w:tc>
          <w:tcPr>
            <w:tcW w:w="2250" w:type="dxa"/>
          </w:tcPr>
          <w:p w14:paraId="5B138A81" w14:textId="7723EA8C" w:rsidR="00700047" w:rsidRPr="00700047" w:rsidRDefault="00700047" w:rsidP="00700047">
            <w:pPr>
              <w:rPr>
                <w:rFonts w:eastAsia="Times New Roman" w:cs="Times New Roman"/>
                <w:color w:val="auto"/>
              </w:rPr>
            </w:pPr>
            <w:r w:rsidRPr="00700047">
              <w:rPr>
                <w:rFonts w:cs="Times New Roman"/>
                <w:color w:val="000000"/>
              </w:rPr>
              <w:t>4.5</w:t>
            </w:r>
          </w:p>
        </w:tc>
      </w:tr>
      <w:tr w:rsidR="00700047" w14:paraId="3B3C097D" w14:textId="77777777" w:rsidTr="00700047">
        <w:tc>
          <w:tcPr>
            <w:tcW w:w="1350" w:type="dxa"/>
          </w:tcPr>
          <w:p w14:paraId="2433208D" w14:textId="37E9E96E" w:rsidR="00700047" w:rsidRPr="00700047" w:rsidRDefault="00700047" w:rsidP="00700047">
            <w:pPr>
              <w:rPr>
                <w:rFonts w:eastAsia="Times New Roman" w:cs="Times New Roman"/>
                <w:color w:val="auto"/>
              </w:rPr>
            </w:pPr>
            <w:r w:rsidRPr="00700047">
              <w:rPr>
                <w:rFonts w:cs="Times New Roman"/>
                <w:color w:val="000000"/>
              </w:rPr>
              <w:t>7</w:t>
            </w:r>
          </w:p>
        </w:tc>
        <w:tc>
          <w:tcPr>
            <w:tcW w:w="1890" w:type="dxa"/>
          </w:tcPr>
          <w:p w14:paraId="587499C9" w14:textId="23AD0272" w:rsidR="00700047" w:rsidRPr="00700047" w:rsidRDefault="00700047" w:rsidP="00700047">
            <w:pPr>
              <w:rPr>
                <w:rFonts w:eastAsia="Times New Roman" w:cs="Times New Roman"/>
                <w:color w:val="auto"/>
              </w:rPr>
            </w:pPr>
            <w:r w:rsidRPr="00700047">
              <w:rPr>
                <w:rFonts w:cs="Times New Roman"/>
                <w:color w:val="000000"/>
              </w:rPr>
              <w:t>Urban</w:t>
            </w:r>
          </w:p>
        </w:tc>
        <w:tc>
          <w:tcPr>
            <w:tcW w:w="1800" w:type="dxa"/>
          </w:tcPr>
          <w:p w14:paraId="0C3CA8B0" w14:textId="3F438EF4" w:rsidR="00700047" w:rsidRPr="00700047" w:rsidRDefault="00700047" w:rsidP="00700047">
            <w:pPr>
              <w:rPr>
                <w:rFonts w:eastAsia="Times New Roman" w:cs="Times New Roman"/>
                <w:color w:val="auto"/>
              </w:rPr>
            </w:pPr>
            <w:r w:rsidRPr="00700047">
              <w:rPr>
                <w:rFonts w:cs="Times New Roman"/>
                <w:color w:val="000000"/>
              </w:rPr>
              <w:t>19</w:t>
            </w:r>
          </w:p>
        </w:tc>
        <w:tc>
          <w:tcPr>
            <w:tcW w:w="2070" w:type="dxa"/>
          </w:tcPr>
          <w:p w14:paraId="0E20144C" w14:textId="1DD001AE" w:rsidR="00700047" w:rsidRPr="00700047" w:rsidRDefault="00700047" w:rsidP="00700047">
            <w:pPr>
              <w:rPr>
                <w:rFonts w:eastAsia="Times New Roman" w:cs="Times New Roman"/>
                <w:color w:val="auto"/>
              </w:rPr>
            </w:pPr>
            <w:r w:rsidRPr="00700047">
              <w:rPr>
                <w:rFonts w:cs="Times New Roman"/>
                <w:color w:val="000000"/>
              </w:rPr>
              <w:t>4.1</w:t>
            </w:r>
          </w:p>
        </w:tc>
        <w:tc>
          <w:tcPr>
            <w:tcW w:w="2250" w:type="dxa"/>
          </w:tcPr>
          <w:p w14:paraId="7FB76F76" w14:textId="4FDD3E49" w:rsidR="00700047" w:rsidRPr="00700047" w:rsidRDefault="00700047" w:rsidP="00700047">
            <w:pPr>
              <w:rPr>
                <w:rFonts w:eastAsia="Times New Roman" w:cs="Times New Roman"/>
                <w:color w:val="auto"/>
              </w:rPr>
            </w:pPr>
            <w:r w:rsidRPr="00700047">
              <w:rPr>
                <w:rFonts w:cs="Times New Roman"/>
                <w:color w:val="000000"/>
              </w:rPr>
              <w:t>2.4</w:t>
            </w:r>
          </w:p>
        </w:tc>
      </w:tr>
      <w:tr w:rsidR="00700047" w14:paraId="4B8AB11B" w14:textId="77777777" w:rsidTr="00700047">
        <w:tc>
          <w:tcPr>
            <w:tcW w:w="1350" w:type="dxa"/>
          </w:tcPr>
          <w:p w14:paraId="0944D190" w14:textId="75AB5AB2" w:rsidR="00700047" w:rsidRPr="00700047" w:rsidRDefault="00700047" w:rsidP="00700047">
            <w:pPr>
              <w:rPr>
                <w:rFonts w:eastAsia="Times New Roman" w:cs="Times New Roman"/>
                <w:color w:val="auto"/>
              </w:rPr>
            </w:pPr>
            <w:r w:rsidRPr="00700047">
              <w:rPr>
                <w:rFonts w:cs="Times New Roman"/>
                <w:color w:val="000000"/>
              </w:rPr>
              <w:t>8</w:t>
            </w:r>
          </w:p>
        </w:tc>
        <w:tc>
          <w:tcPr>
            <w:tcW w:w="1890" w:type="dxa"/>
          </w:tcPr>
          <w:p w14:paraId="302829ED" w14:textId="49C3593F" w:rsidR="00700047" w:rsidRPr="00700047" w:rsidRDefault="00700047" w:rsidP="00700047">
            <w:pPr>
              <w:rPr>
                <w:rFonts w:eastAsia="Times New Roman" w:cs="Times New Roman"/>
                <w:color w:val="auto"/>
              </w:rPr>
            </w:pPr>
            <w:r w:rsidRPr="00700047">
              <w:rPr>
                <w:rFonts w:cs="Times New Roman"/>
                <w:color w:val="000000"/>
              </w:rPr>
              <w:t>Urban</w:t>
            </w:r>
          </w:p>
        </w:tc>
        <w:tc>
          <w:tcPr>
            <w:tcW w:w="1800" w:type="dxa"/>
          </w:tcPr>
          <w:p w14:paraId="0FDD2DCF" w14:textId="6643A605" w:rsidR="00700047" w:rsidRPr="00700047" w:rsidRDefault="00700047" w:rsidP="00700047">
            <w:pPr>
              <w:rPr>
                <w:rFonts w:eastAsia="Times New Roman" w:cs="Times New Roman"/>
                <w:color w:val="auto"/>
              </w:rPr>
            </w:pPr>
            <w:r w:rsidRPr="00700047">
              <w:rPr>
                <w:rFonts w:cs="Times New Roman"/>
                <w:color w:val="000000"/>
              </w:rPr>
              <w:t>19</w:t>
            </w:r>
          </w:p>
        </w:tc>
        <w:tc>
          <w:tcPr>
            <w:tcW w:w="2070" w:type="dxa"/>
          </w:tcPr>
          <w:p w14:paraId="33332755" w14:textId="4C44E961" w:rsidR="00700047" w:rsidRPr="00700047" w:rsidRDefault="00700047" w:rsidP="00700047">
            <w:pPr>
              <w:rPr>
                <w:rFonts w:eastAsia="Times New Roman" w:cs="Times New Roman"/>
                <w:color w:val="auto"/>
              </w:rPr>
            </w:pPr>
            <w:r w:rsidRPr="00700047">
              <w:rPr>
                <w:rFonts w:cs="Times New Roman"/>
                <w:color w:val="000000"/>
              </w:rPr>
              <w:t>4.1</w:t>
            </w:r>
          </w:p>
        </w:tc>
        <w:tc>
          <w:tcPr>
            <w:tcW w:w="2250" w:type="dxa"/>
          </w:tcPr>
          <w:p w14:paraId="4C78A625" w14:textId="0ABA06BB" w:rsidR="00700047" w:rsidRPr="00700047" w:rsidRDefault="00700047" w:rsidP="00700047">
            <w:pPr>
              <w:rPr>
                <w:rFonts w:eastAsia="Times New Roman" w:cs="Times New Roman"/>
                <w:color w:val="auto"/>
              </w:rPr>
            </w:pPr>
            <w:r w:rsidRPr="00700047">
              <w:rPr>
                <w:rFonts w:cs="Times New Roman"/>
                <w:color w:val="000000"/>
              </w:rPr>
              <w:t>2.8</w:t>
            </w:r>
          </w:p>
        </w:tc>
      </w:tr>
      <w:tr w:rsidR="00700047" w14:paraId="511D058A" w14:textId="77777777" w:rsidTr="00700047">
        <w:tc>
          <w:tcPr>
            <w:tcW w:w="1350" w:type="dxa"/>
          </w:tcPr>
          <w:p w14:paraId="22B94695" w14:textId="1DA0FB45" w:rsidR="00700047" w:rsidRPr="00700047" w:rsidRDefault="00700047" w:rsidP="00700047">
            <w:pPr>
              <w:rPr>
                <w:rFonts w:eastAsia="Times New Roman" w:cs="Times New Roman"/>
                <w:color w:val="auto"/>
              </w:rPr>
            </w:pPr>
            <w:r w:rsidRPr="00700047">
              <w:rPr>
                <w:rFonts w:cs="Times New Roman"/>
                <w:color w:val="000000"/>
              </w:rPr>
              <w:t>9</w:t>
            </w:r>
          </w:p>
        </w:tc>
        <w:tc>
          <w:tcPr>
            <w:tcW w:w="1890" w:type="dxa"/>
          </w:tcPr>
          <w:p w14:paraId="38D57994" w14:textId="43D4368C" w:rsidR="00700047" w:rsidRPr="00700047" w:rsidRDefault="00700047" w:rsidP="00700047">
            <w:pPr>
              <w:rPr>
                <w:rFonts w:eastAsia="Times New Roman" w:cs="Times New Roman"/>
                <w:color w:val="auto"/>
              </w:rPr>
            </w:pPr>
            <w:r w:rsidRPr="00700047">
              <w:rPr>
                <w:rFonts w:cs="Times New Roman"/>
                <w:color w:val="000000"/>
              </w:rPr>
              <w:t>Suburban</w:t>
            </w:r>
          </w:p>
        </w:tc>
        <w:tc>
          <w:tcPr>
            <w:tcW w:w="1800" w:type="dxa"/>
          </w:tcPr>
          <w:p w14:paraId="70A5E620" w14:textId="3F3D6057" w:rsidR="00700047" w:rsidRPr="00700047" w:rsidRDefault="00700047" w:rsidP="00700047">
            <w:pPr>
              <w:rPr>
                <w:rFonts w:eastAsia="Times New Roman" w:cs="Times New Roman"/>
                <w:color w:val="auto"/>
              </w:rPr>
            </w:pPr>
            <w:r w:rsidRPr="00700047">
              <w:rPr>
                <w:rFonts w:cs="Times New Roman"/>
                <w:color w:val="000000"/>
              </w:rPr>
              <w:t>5</w:t>
            </w:r>
          </w:p>
        </w:tc>
        <w:tc>
          <w:tcPr>
            <w:tcW w:w="2070" w:type="dxa"/>
          </w:tcPr>
          <w:p w14:paraId="277A3EC8" w14:textId="30A5CE63" w:rsidR="00700047" w:rsidRPr="00700047" w:rsidRDefault="00700047" w:rsidP="00700047">
            <w:pPr>
              <w:rPr>
                <w:rFonts w:eastAsia="Times New Roman" w:cs="Times New Roman"/>
                <w:color w:val="auto"/>
              </w:rPr>
            </w:pPr>
            <w:r w:rsidRPr="00700047">
              <w:rPr>
                <w:rFonts w:cs="Times New Roman"/>
                <w:color w:val="000000"/>
              </w:rPr>
              <w:t>4.6</w:t>
            </w:r>
          </w:p>
        </w:tc>
        <w:tc>
          <w:tcPr>
            <w:tcW w:w="2250" w:type="dxa"/>
          </w:tcPr>
          <w:p w14:paraId="17C73A87" w14:textId="63EB6B34" w:rsidR="00700047" w:rsidRPr="00700047" w:rsidRDefault="00700047" w:rsidP="00700047">
            <w:pPr>
              <w:rPr>
                <w:rFonts w:eastAsia="Times New Roman" w:cs="Times New Roman"/>
                <w:color w:val="auto"/>
              </w:rPr>
            </w:pPr>
            <w:r w:rsidRPr="00700047">
              <w:rPr>
                <w:rFonts w:cs="Times New Roman"/>
                <w:color w:val="000000"/>
              </w:rPr>
              <w:t>2.7</w:t>
            </w:r>
          </w:p>
        </w:tc>
      </w:tr>
      <w:tr w:rsidR="00700047" w14:paraId="1F9B6F96" w14:textId="77777777" w:rsidTr="00700047">
        <w:tc>
          <w:tcPr>
            <w:tcW w:w="1350" w:type="dxa"/>
          </w:tcPr>
          <w:p w14:paraId="616A5752" w14:textId="597C8F6B" w:rsidR="00700047" w:rsidRPr="00700047" w:rsidRDefault="00700047" w:rsidP="00700047">
            <w:pPr>
              <w:rPr>
                <w:rFonts w:eastAsia="Times New Roman" w:cs="Times New Roman"/>
                <w:color w:val="auto"/>
              </w:rPr>
            </w:pPr>
            <w:r w:rsidRPr="00700047">
              <w:rPr>
                <w:rFonts w:cs="Times New Roman"/>
                <w:color w:val="000000"/>
              </w:rPr>
              <w:t>10</w:t>
            </w:r>
          </w:p>
        </w:tc>
        <w:tc>
          <w:tcPr>
            <w:tcW w:w="1890" w:type="dxa"/>
          </w:tcPr>
          <w:p w14:paraId="47A4DCF9" w14:textId="1A96DA6F" w:rsidR="00700047" w:rsidRPr="00700047" w:rsidRDefault="00700047" w:rsidP="00700047">
            <w:pPr>
              <w:rPr>
                <w:rFonts w:eastAsia="Times New Roman" w:cs="Times New Roman"/>
                <w:color w:val="auto"/>
              </w:rPr>
            </w:pPr>
            <w:r w:rsidRPr="00700047">
              <w:rPr>
                <w:rFonts w:cs="Times New Roman"/>
                <w:color w:val="000000"/>
              </w:rPr>
              <w:t>Suburban</w:t>
            </w:r>
          </w:p>
        </w:tc>
        <w:tc>
          <w:tcPr>
            <w:tcW w:w="1800" w:type="dxa"/>
          </w:tcPr>
          <w:p w14:paraId="1ABE23C9" w14:textId="284690A5" w:rsidR="00700047" w:rsidRPr="00700047" w:rsidRDefault="00700047" w:rsidP="00700047">
            <w:pPr>
              <w:rPr>
                <w:rFonts w:eastAsia="Times New Roman" w:cs="Times New Roman"/>
                <w:color w:val="auto"/>
              </w:rPr>
            </w:pPr>
            <w:r w:rsidRPr="00700047">
              <w:rPr>
                <w:rFonts w:cs="Times New Roman"/>
                <w:color w:val="000000"/>
              </w:rPr>
              <w:t>20</w:t>
            </w:r>
          </w:p>
        </w:tc>
        <w:tc>
          <w:tcPr>
            <w:tcW w:w="2070" w:type="dxa"/>
          </w:tcPr>
          <w:p w14:paraId="0B6F9C02" w14:textId="3627C5E3" w:rsidR="00700047" w:rsidRPr="00700047" w:rsidRDefault="00700047" w:rsidP="00700047">
            <w:pPr>
              <w:rPr>
                <w:rFonts w:eastAsia="Times New Roman" w:cs="Times New Roman"/>
                <w:color w:val="auto"/>
              </w:rPr>
            </w:pPr>
            <w:r w:rsidRPr="00700047">
              <w:rPr>
                <w:rFonts w:cs="Times New Roman"/>
                <w:color w:val="000000"/>
              </w:rPr>
              <w:t>0.9</w:t>
            </w:r>
          </w:p>
        </w:tc>
        <w:tc>
          <w:tcPr>
            <w:tcW w:w="2250" w:type="dxa"/>
          </w:tcPr>
          <w:p w14:paraId="53C09EDD" w14:textId="2EDF54EE" w:rsidR="00700047" w:rsidRPr="00700047" w:rsidRDefault="00700047" w:rsidP="00700047">
            <w:pPr>
              <w:rPr>
                <w:rFonts w:eastAsia="Times New Roman" w:cs="Times New Roman"/>
                <w:color w:val="auto"/>
              </w:rPr>
            </w:pPr>
            <w:r w:rsidRPr="00700047">
              <w:rPr>
                <w:rFonts w:cs="Times New Roman"/>
                <w:color w:val="000000"/>
              </w:rPr>
              <w:t>2.3</w:t>
            </w:r>
          </w:p>
        </w:tc>
      </w:tr>
      <w:tr w:rsidR="00700047" w14:paraId="6AFC1D5B" w14:textId="77777777" w:rsidTr="00700047">
        <w:tc>
          <w:tcPr>
            <w:tcW w:w="1350" w:type="dxa"/>
          </w:tcPr>
          <w:p w14:paraId="2914852A" w14:textId="48CA0288" w:rsidR="00700047" w:rsidRPr="00700047" w:rsidRDefault="00700047" w:rsidP="00700047">
            <w:pPr>
              <w:rPr>
                <w:rFonts w:eastAsia="Times New Roman" w:cs="Times New Roman"/>
                <w:color w:val="auto"/>
              </w:rPr>
            </w:pPr>
            <w:r w:rsidRPr="00700047">
              <w:rPr>
                <w:rFonts w:cs="Times New Roman"/>
                <w:color w:val="000000"/>
              </w:rPr>
              <w:t>11</w:t>
            </w:r>
          </w:p>
        </w:tc>
        <w:tc>
          <w:tcPr>
            <w:tcW w:w="1890" w:type="dxa"/>
          </w:tcPr>
          <w:p w14:paraId="13457487" w14:textId="08CFED9B" w:rsidR="00700047" w:rsidRPr="00700047" w:rsidRDefault="00700047" w:rsidP="00700047">
            <w:pPr>
              <w:rPr>
                <w:rFonts w:eastAsia="Times New Roman" w:cs="Times New Roman"/>
                <w:color w:val="auto"/>
              </w:rPr>
            </w:pPr>
            <w:r w:rsidRPr="00700047">
              <w:rPr>
                <w:rFonts w:cs="Times New Roman"/>
                <w:color w:val="000000"/>
              </w:rPr>
              <w:t>Urban</w:t>
            </w:r>
          </w:p>
        </w:tc>
        <w:tc>
          <w:tcPr>
            <w:tcW w:w="1800" w:type="dxa"/>
          </w:tcPr>
          <w:p w14:paraId="6A941178" w14:textId="2BDB10C0" w:rsidR="00700047" w:rsidRPr="00700047" w:rsidRDefault="00700047" w:rsidP="00700047">
            <w:pPr>
              <w:rPr>
                <w:rFonts w:eastAsia="Times New Roman" w:cs="Times New Roman"/>
                <w:color w:val="auto"/>
              </w:rPr>
            </w:pPr>
            <w:r w:rsidRPr="00700047">
              <w:rPr>
                <w:rFonts w:cs="Times New Roman"/>
                <w:color w:val="000000"/>
              </w:rPr>
              <w:t>2</w:t>
            </w:r>
          </w:p>
        </w:tc>
        <w:tc>
          <w:tcPr>
            <w:tcW w:w="2070" w:type="dxa"/>
          </w:tcPr>
          <w:p w14:paraId="4D6F0BCC" w14:textId="0E1E6D7F" w:rsidR="00700047" w:rsidRPr="00700047" w:rsidRDefault="00700047" w:rsidP="00700047">
            <w:pPr>
              <w:rPr>
                <w:rFonts w:eastAsia="Times New Roman" w:cs="Times New Roman"/>
                <w:color w:val="auto"/>
              </w:rPr>
            </w:pPr>
            <w:r w:rsidRPr="00700047">
              <w:rPr>
                <w:rFonts w:cs="Times New Roman"/>
                <w:color w:val="000000"/>
              </w:rPr>
              <w:t>3.1</w:t>
            </w:r>
          </w:p>
        </w:tc>
        <w:tc>
          <w:tcPr>
            <w:tcW w:w="2250" w:type="dxa"/>
          </w:tcPr>
          <w:p w14:paraId="38247DD5" w14:textId="405B4926" w:rsidR="00700047" w:rsidRPr="00700047" w:rsidRDefault="00700047" w:rsidP="00700047">
            <w:pPr>
              <w:rPr>
                <w:rFonts w:eastAsia="Times New Roman" w:cs="Times New Roman"/>
                <w:color w:val="auto"/>
              </w:rPr>
            </w:pPr>
            <w:r w:rsidRPr="00700047">
              <w:rPr>
                <w:rFonts w:cs="Times New Roman"/>
                <w:color w:val="000000"/>
              </w:rPr>
              <w:t>4.3</w:t>
            </w:r>
          </w:p>
        </w:tc>
      </w:tr>
      <w:tr w:rsidR="00700047" w14:paraId="007D0056" w14:textId="77777777" w:rsidTr="00700047">
        <w:tc>
          <w:tcPr>
            <w:tcW w:w="1350" w:type="dxa"/>
          </w:tcPr>
          <w:p w14:paraId="64FF291D" w14:textId="0912107F" w:rsidR="00700047" w:rsidRPr="00700047" w:rsidRDefault="00700047" w:rsidP="00700047">
            <w:pPr>
              <w:rPr>
                <w:rFonts w:eastAsia="Times New Roman" w:cs="Times New Roman"/>
                <w:color w:val="auto"/>
              </w:rPr>
            </w:pPr>
            <w:r w:rsidRPr="00700047">
              <w:rPr>
                <w:rFonts w:cs="Times New Roman"/>
                <w:color w:val="000000"/>
              </w:rPr>
              <w:t>12</w:t>
            </w:r>
          </w:p>
        </w:tc>
        <w:tc>
          <w:tcPr>
            <w:tcW w:w="1890" w:type="dxa"/>
          </w:tcPr>
          <w:p w14:paraId="2BD91D85" w14:textId="150F9BE0" w:rsidR="00700047" w:rsidRPr="00700047" w:rsidRDefault="00700047" w:rsidP="00700047">
            <w:pPr>
              <w:rPr>
                <w:rFonts w:eastAsia="Times New Roman" w:cs="Times New Roman"/>
                <w:color w:val="auto"/>
              </w:rPr>
            </w:pPr>
            <w:r w:rsidRPr="00700047">
              <w:rPr>
                <w:rFonts w:cs="Times New Roman"/>
                <w:color w:val="000000"/>
              </w:rPr>
              <w:t>Suburban</w:t>
            </w:r>
          </w:p>
        </w:tc>
        <w:tc>
          <w:tcPr>
            <w:tcW w:w="1800" w:type="dxa"/>
          </w:tcPr>
          <w:p w14:paraId="434E44F1" w14:textId="12DB9BA5" w:rsidR="00700047" w:rsidRPr="00700047" w:rsidRDefault="00700047" w:rsidP="00700047">
            <w:pPr>
              <w:rPr>
                <w:rFonts w:eastAsia="Times New Roman" w:cs="Times New Roman"/>
                <w:color w:val="auto"/>
              </w:rPr>
            </w:pPr>
            <w:r w:rsidRPr="00700047">
              <w:rPr>
                <w:rFonts w:cs="Times New Roman"/>
                <w:color w:val="000000"/>
              </w:rPr>
              <w:t>5</w:t>
            </w:r>
          </w:p>
        </w:tc>
        <w:tc>
          <w:tcPr>
            <w:tcW w:w="2070" w:type="dxa"/>
          </w:tcPr>
          <w:p w14:paraId="2CB7B249" w14:textId="0DEED66C" w:rsidR="00700047" w:rsidRPr="00700047" w:rsidRDefault="00700047" w:rsidP="00700047">
            <w:pPr>
              <w:rPr>
                <w:rFonts w:eastAsia="Times New Roman" w:cs="Times New Roman"/>
                <w:color w:val="auto"/>
              </w:rPr>
            </w:pPr>
            <w:r w:rsidRPr="00700047">
              <w:rPr>
                <w:rFonts w:cs="Times New Roman"/>
                <w:color w:val="000000"/>
              </w:rPr>
              <w:t>4.2</w:t>
            </w:r>
          </w:p>
        </w:tc>
        <w:tc>
          <w:tcPr>
            <w:tcW w:w="2250" w:type="dxa"/>
          </w:tcPr>
          <w:p w14:paraId="1E3F611B" w14:textId="1EA499AB" w:rsidR="00700047" w:rsidRPr="00700047" w:rsidRDefault="00700047" w:rsidP="00700047">
            <w:pPr>
              <w:rPr>
                <w:rFonts w:eastAsia="Times New Roman" w:cs="Times New Roman"/>
                <w:color w:val="auto"/>
              </w:rPr>
            </w:pPr>
            <w:r w:rsidRPr="00700047">
              <w:rPr>
                <w:rFonts w:cs="Times New Roman"/>
                <w:color w:val="000000"/>
              </w:rPr>
              <w:t>3</w:t>
            </w:r>
          </w:p>
        </w:tc>
      </w:tr>
      <w:tr w:rsidR="00700047" w14:paraId="71EC72BC" w14:textId="77777777" w:rsidTr="00700047">
        <w:tc>
          <w:tcPr>
            <w:tcW w:w="1350" w:type="dxa"/>
          </w:tcPr>
          <w:p w14:paraId="56828735" w14:textId="2BA803F2" w:rsidR="00700047" w:rsidRPr="00700047" w:rsidRDefault="00700047" w:rsidP="00700047">
            <w:pPr>
              <w:rPr>
                <w:rFonts w:eastAsia="Times New Roman" w:cs="Times New Roman"/>
                <w:color w:val="auto"/>
              </w:rPr>
            </w:pPr>
            <w:r w:rsidRPr="00700047">
              <w:rPr>
                <w:rFonts w:cs="Times New Roman"/>
                <w:color w:val="000000"/>
              </w:rPr>
              <w:t>13</w:t>
            </w:r>
          </w:p>
        </w:tc>
        <w:tc>
          <w:tcPr>
            <w:tcW w:w="1890" w:type="dxa"/>
          </w:tcPr>
          <w:p w14:paraId="6889DD49" w14:textId="67AC380C" w:rsidR="00700047" w:rsidRPr="00700047" w:rsidRDefault="00700047" w:rsidP="00700047">
            <w:pPr>
              <w:rPr>
                <w:rFonts w:eastAsia="Times New Roman" w:cs="Times New Roman"/>
                <w:color w:val="auto"/>
              </w:rPr>
            </w:pPr>
            <w:r w:rsidRPr="00700047">
              <w:rPr>
                <w:rFonts w:cs="Times New Roman"/>
                <w:color w:val="000000"/>
              </w:rPr>
              <w:t>Suburban</w:t>
            </w:r>
          </w:p>
        </w:tc>
        <w:tc>
          <w:tcPr>
            <w:tcW w:w="1800" w:type="dxa"/>
          </w:tcPr>
          <w:p w14:paraId="0BFB2771" w14:textId="54EF1C18" w:rsidR="00700047" w:rsidRPr="00700047" w:rsidRDefault="00700047" w:rsidP="00700047">
            <w:pPr>
              <w:rPr>
                <w:rFonts w:eastAsia="Times New Roman" w:cs="Times New Roman"/>
                <w:color w:val="auto"/>
              </w:rPr>
            </w:pPr>
            <w:r w:rsidRPr="00700047">
              <w:rPr>
                <w:rFonts w:cs="Times New Roman"/>
                <w:color w:val="000000"/>
              </w:rPr>
              <w:t>15</w:t>
            </w:r>
          </w:p>
        </w:tc>
        <w:tc>
          <w:tcPr>
            <w:tcW w:w="2070" w:type="dxa"/>
          </w:tcPr>
          <w:p w14:paraId="3D24DF6F" w14:textId="7415A898" w:rsidR="00700047" w:rsidRPr="00700047" w:rsidRDefault="00700047" w:rsidP="00700047">
            <w:pPr>
              <w:rPr>
                <w:rFonts w:eastAsia="Times New Roman" w:cs="Times New Roman"/>
                <w:color w:val="auto"/>
              </w:rPr>
            </w:pPr>
            <w:r w:rsidRPr="00700047">
              <w:rPr>
                <w:rFonts w:cs="Times New Roman"/>
                <w:color w:val="000000"/>
              </w:rPr>
              <w:t>3.8</w:t>
            </w:r>
          </w:p>
        </w:tc>
        <w:tc>
          <w:tcPr>
            <w:tcW w:w="2250" w:type="dxa"/>
          </w:tcPr>
          <w:p w14:paraId="4A9C86CE" w14:textId="7DF1D44A" w:rsidR="00700047" w:rsidRPr="00700047" w:rsidRDefault="00700047" w:rsidP="00700047">
            <w:pPr>
              <w:rPr>
                <w:rFonts w:eastAsia="Times New Roman" w:cs="Times New Roman"/>
                <w:color w:val="auto"/>
              </w:rPr>
            </w:pPr>
            <w:r w:rsidRPr="00700047">
              <w:rPr>
                <w:rFonts w:cs="Times New Roman"/>
                <w:color w:val="000000"/>
              </w:rPr>
              <w:t>4</w:t>
            </w:r>
          </w:p>
        </w:tc>
      </w:tr>
      <w:tr w:rsidR="00700047" w14:paraId="01E44F61" w14:textId="77777777" w:rsidTr="00700047">
        <w:tc>
          <w:tcPr>
            <w:tcW w:w="1350" w:type="dxa"/>
          </w:tcPr>
          <w:p w14:paraId="16FA97B3" w14:textId="416A0B80" w:rsidR="00700047" w:rsidRPr="00700047" w:rsidRDefault="00700047" w:rsidP="00700047">
            <w:pPr>
              <w:rPr>
                <w:rFonts w:eastAsia="Times New Roman" w:cs="Times New Roman"/>
                <w:color w:val="auto"/>
              </w:rPr>
            </w:pPr>
            <w:r w:rsidRPr="00700047">
              <w:rPr>
                <w:rFonts w:cs="Times New Roman"/>
                <w:color w:val="000000"/>
              </w:rPr>
              <w:t>14</w:t>
            </w:r>
          </w:p>
        </w:tc>
        <w:tc>
          <w:tcPr>
            <w:tcW w:w="1890" w:type="dxa"/>
          </w:tcPr>
          <w:p w14:paraId="269A7C2E" w14:textId="1C4807A4" w:rsidR="00700047" w:rsidRPr="00700047" w:rsidRDefault="00700047" w:rsidP="00700047">
            <w:pPr>
              <w:rPr>
                <w:rFonts w:eastAsia="Times New Roman" w:cs="Times New Roman"/>
                <w:color w:val="auto"/>
              </w:rPr>
            </w:pPr>
            <w:r w:rsidRPr="00700047">
              <w:rPr>
                <w:rFonts w:cs="Times New Roman"/>
                <w:color w:val="000000"/>
              </w:rPr>
              <w:t>Rural</w:t>
            </w:r>
          </w:p>
        </w:tc>
        <w:tc>
          <w:tcPr>
            <w:tcW w:w="1800" w:type="dxa"/>
          </w:tcPr>
          <w:p w14:paraId="0F9AB580" w14:textId="1259E5C3" w:rsidR="00700047" w:rsidRPr="00700047" w:rsidRDefault="00700047" w:rsidP="00700047">
            <w:pPr>
              <w:rPr>
                <w:rFonts w:eastAsia="Times New Roman" w:cs="Times New Roman"/>
                <w:color w:val="auto"/>
              </w:rPr>
            </w:pPr>
            <w:r w:rsidRPr="00700047">
              <w:rPr>
                <w:rFonts w:cs="Times New Roman"/>
                <w:color w:val="000000"/>
              </w:rPr>
              <w:t>33</w:t>
            </w:r>
          </w:p>
        </w:tc>
        <w:tc>
          <w:tcPr>
            <w:tcW w:w="2070" w:type="dxa"/>
          </w:tcPr>
          <w:p w14:paraId="3D31993C" w14:textId="1DD032BF" w:rsidR="00700047" w:rsidRPr="00700047" w:rsidRDefault="00700047" w:rsidP="00700047">
            <w:pPr>
              <w:rPr>
                <w:rFonts w:eastAsia="Times New Roman" w:cs="Times New Roman"/>
                <w:color w:val="auto"/>
              </w:rPr>
            </w:pPr>
            <w:r w:rsidRPr="00700047">
              <w:rPr>
                <w:rFonts w:cs="Times New Roman"/>
                <w:color w:val="000000"/>
              </w:rPr>
              <w:t>4.3</w:t>
            </w:r>
          </w:p>
        </w:tc>
        <w:tc>
          <w:tcPr>
            <w:tcW w:w="2250" w:type="dxa"/>
          </w:tcPr>
          <w:p w14:paraId="32D0734E" w14:textId="5737991C" w:rsidR="00700047" w:rsidRPr="00700047" w:rsidRDefault="00700047" w:rsidP="00700047">
            <w:pPr>
              <w:rPr>
                <w:rFonts w:eastAsia="Times New Roman" w:cs="Times New Roman"/>
                <w:color w:val="auto"/>
              </w:rPr>
            </w:pPr>
            <w:r w:rsidRPr="00700047">
              <w:rPr>
                <w:rFonts w:cs="Times New Roman"/>
                <w:color w:val="000000"/>
              </w:rPr>
              <w:t>0.4</w:t>
            </w:r>
          </w:p>
        </w:tc>
      </w:tr>
      <w:tr w:rsidR="00700047" w14:paraId="3E4FF9F2" w14:textId="77777777" w:rsidTr="00700047">
        <w:tc>
          <w:tcPr>
            <w:tcW w:w="1350" w:type="dxa"/>
          </w:tcPr>
          <w:p w14:paraId="2EC60020" w14:textId="0AF9AB34" w:rsidR="00700047" w:rsidRPr="00700047" w:rsidRDefault="00700047" w:rsidP="00700047">
            <w:pPr>
              <w:rPr>
                <w:rFonts w:eastAsia="Times New Roman" w:cs="Times New Roman"/>
                <w:color w:val="auto"/>
              </w:rPr>
            </w:pPr>
            <w:r w:rsidRPr="00700047">
              <w:rPr>
                <w:rFonts w:cs="Times New Roman"/>
                <w:color w:val="000000"/>
              </w:rPr>
              <w:t>15</w:t>
            </w:r>
          </w:p>
        </w:tc>
        <w:tc>
          <w:tcPr>
            <w:tcW w:w="1890" w:type="dxa"/>
          </w:tcPr>
          <w:p w14:paraId="7CFF94D4" w14:textId="2729B02D" w:rsidR="00700047" w:rsidRPr="00700047" w:rsidRDefault="00700047" w:rsidP="00700047">
            <w:pPr>
              <w:rPr>
                <w:rFonts w:eastAsia="Times New Roman" w:cs="Times New Roman"/>
                <w:color w:val="auto"/>
              </w:rPr>
            </w:pPr>
            <w:r w:rsidRPr="00700047">
              <w:rPr>
                <w:rFonts w:cs="Times New Roman"/>
                <w:color w:val="000000"/>
              </w:rPr>
              <w:t>Suburban</w:t>
            </w:r>
          </w:p>
        </w:tc>
        <w:tc>
          <w:tcPr>
            <w:tcW w:w="1800" w:type="dxa"/>
          </w:tcPr>
          <w:p w14:paraId="73FD8B9D" w14:textId="0558705D" w:rsidR="00700047" w:rsidRPr="00700047" w:rsidRDefault="00700047" w:rsidP="00700047">
            <w:pPr>
              <w:rPr>
                <w:rFonts w:eastAsia="Times New Roman" w:cs="Times New Roman"/>
                <w:color w:val="auto"/>
              </w:rPr>
            </w:pPr>
            <w:r w:rsidRPr="00700047">
              <w:rPr>
                <w:rFonts w:cs="Times New Roman"/>
                <w:color w:val="000000"/>
              </w:rPr>
              <w:t>4</w:t>
            </w:r>
          </w:p>
        </w:tc>
        <w:tc>
          <w:tcPr>
            <w:tcW w:w="2070" w:type="dxa"/>
          </w:tcPr>
          <w:p w14:paraId="60E1F6F3" w14:textId="2CDB543D" w:rsidR="00700047" w:rsidRPr="00700047" w:rsidRDefault="00700047" w:rsidP="00700047">
            <w:pPr>
              <w:rPr>
                <w:rFonts w:eastAsia="Times New Roman" w:cs="Times New Roman"/>
                <w:color w:val="auto"/>
              </w:rPr>
            </w:pPr>
            <w:r w:rsidRPr="00700047">
              <w:rPr>
                <w:rFonts w:cs="Times New Roman"/>
                <w:color w:val="000000"/>
              </w:rPr>
              <w:t>0.4</w:t>
            </w:r>
          </w:p>
        </w:tc>
        <w:tc>
          <w:tcPr>
            <w:tcW w:w="2250" w:type="dxa"/>
          </w:tcPr>
          <w:p w14:paraId="57CBBE4A" w14:textId="753B6154" w:rsidR="00700047" w:rsidRPr="00700047" w:rsidRDefault="00700047" w:rsidP="00700047">
            <w:pPr>
              <w:rPr>
                <w:rFonts w:eastAsia="Times New Roman" w:cs="Times New Roman"/>
                <w:color w:val="auto"/>
              </w:rPr>
            </w:pPr>
            <w:r w:rsidRPr="00700047">
              <w:rPr>
                <w:rFonts w:cs="Times New Roman"/>
                <w:color w:val="000000"/>
              </w:rPr>
              <w:t>0</w:t>
            </w:r>
          </w:p>
        </w:tc>
      </w:tr>
      <w:tr w:rsidR="00700047" w14:paraId="04242F41" w14:textId="77777777" w:rsidTr="00700047">
        <w:tc>
          <w:tcPr>
            <w:tcW w:w="1350" w:type="dxa"/>
          </w:tcPr>
          <w:p w14:paraId="1D348352" w14:textId="0211C410" w:rsidR="00700047" w:rsidRPr="00700047" w:rsidRDefault="00700047" w:rsidP="00700047">
            <w:pPr>
              <w:rPr>
                <w:rFonts w:eastAsia="Times New Roman" w:cs="Times New Roman"/>
                <w:color w:val="auto"/>
              </w:rPr>
            </w:pPr>
            <w:r w:rsidRPr="00700047">
              <w:rPr>
                <w:rFonts w:cs="Times New Roman"/>
                <w:color w:val="000000"/>
              </w:rPr>
              <w:t>16</w:t>
            </w:r>
          </w:p>
        </w:tc>
        <w:tc>
          <w:tcPr>
            <w:tcW w:w="1890" w:type="dxa"/>
          </w:tcPr>
          <w:p w14:paraId="029EA26E" w14:textId="7E9B46B1" w:rsidR="00700047" w:rsidRPr="00700047" w:rsidRDefault="00700047" w:rsidP="00700047">
            <w:pPr>
              <w:rPr>
                <w:rFonts w:eastAsia="Times New Roman" w:cs="Times New Roman"/>
                <w:color w:val="auto"/>
              </w:rPr>
            </w:pPr>
            <w:r w:rsidRPr="00700047">
              <w:rPr>
                <w:rFonts w:cs="Times New Roman"/>
                <w:color w:val="000000"/>
              </w:rPr>
              <w:t>Rural</w:t>
            </w:r>
          </w:p>
        </w:tc>
        <w:tc>
          <w:tcPr>
            <w:tcW w:w="1800" w:type="dxa"/>
          </w:tcPr>
          <w:p w14:paraId="1ACA0DEF" w14:textId="25F3ECF1" w:rsidR="00700047" w:rsidRPr="00700047" w:rsidRDefault="00700047" w:rsidP="00700047">
            <w:pPr>
              <w:rPr>
                <w:rFonts w:eastAsia="Times New Roman" w:cs="Times New Roman"/>
                <w:color w:val="auto"/>
              </w:rPr>
            </w:pPr>
            <w:r w:rsidRPr="00700047">
              <w:rPr>
                <w:rFonts w:cs="Times New Roman"/>
                <w:color w:val="000000"/>
              </w:rPr>
              <w:t>11</w:t>
            </w:r>
          </w:p>
        </w:tc>
        <w:tc>
          <w:tcPr>
            <w:tcW w:w="2070" w:type="dxa"/>
          </w:tcPr>
          <w:p w14:paraId="5485579A" w14:textId="19D58EAD" w:rsidR="00700047" w:rsidRPr="00700047" w:rsidRDefault="00700047" w:rsidP="00700047">
            <w:pPr>
              <w:rPr>
                <w:rFonts w:eastAsia="Times New Roman" w:cs="Times New Roman"/>
                <w:color w:val="auto"/>
              </w:rPr>
            </w:pPr>
            <w:r w:rsidRPr="00700047">
              <w:rPr>
                <w:rFonts w:cs="Times New Roman"/>
                <w:color w:val="000000"/>
              </w:rPr>
              <w:t>0.7</w:t>
            </w:r>
          </w:p>
        </w:tc>
        <w:tc>
          <w:tcPr>
            <w:tcW w:w="2250" w:type="dxa"/>
          </w:tcPr>
          <w:p w14:paraId="1A7E8E42" w14:textId="30CF545F" w:rsidR="00700047" w:rsidRPr="00700047" w:rsidRDefault="00700047" w:rsidP="00700047">
            <w:pPr>
              <w:rPr>
                <w:rFonts w:eastAsia="Times New Roman" w:cs="Times New Roman"/>
                <w:color w:val="auto"/>
              </w:rPr>
            </w:pPr>
            <w:r w:rsidRPr="00700047">
              <w:rPr>
                <w:rFonts w:cs="Times New Roman"/>
                <w:color w:val="000000"/>
              </w:rPr>
              <w:t>1.5</w:t>
            </w:r>
          </w:p>
        </w:tc>
      </w:tr>
      <w:tr w:rsidR="00700047" w14:paraId="12CC0C90" w14:textId="77777777" w:rsidTr="00700047">
        <w:tc>
          <w:tcPr>
            <w:tcW w:w="1350" w:type="dxa"/>
          </w:tcPr>
          <w:p w14:paraId="7B3589B5" w14:textId="1CE48BF8" w:rsidR="00700047" w:rsidRPr="00700047" w:rsidRDefault="00700047" w:rsidP="00700047">
            <w:pPr>
              <w:rPr>
                <w:rFonts w:eastAsia="Times New Roman" w:cs="Times New Roman"/>
                <w:color w:val="auto"/>
              </w:rPr>
            </w:pPr>
            <w:r w:rsidRPr="00700047">
              <w:rPr>
                <w:rFonts w:cs="Times New Roman"/>
                <w:color w:val="000000"/>
              </w:rPr>
              <w:t>17</w:t>
            </w:r>
          </w:p>
        </w:tc>
        <w:tc>
          <w:tcPr>
            <w:tcW w:w="1890" w:type="dxa"/>
          </w:tcPr>
          <w:p w14:paraId="4FF0CE54" w14:textId="06DA5934" w:rsidR="00700047" w:rsidRPr="00700047" w:rsidRDefault="00700047" w:rsidP="00700047">
            <w:pPr>
              <w:rPr>
                <w:rFonts w:eastAsia="Times New Roman" w:cs="Times New Roman"/>
                <w:color w:val="auto"/>
              </w:rPr>
            </w:pPr>
            <w:r w:rsidRPr="00700047">
              <w:rPr>
                <w:rFonts w:cs="Times New Roman"/>
                <w:color w:val="000000"/>
              </w:rPr>
              <w:t>Rural</w:t>
            </w:r>
          </w:p>
        </w:tc>
        <w:tc>
          <w:tcPr>
            <w:tcW w:w="1800" w:type="dxa"/>
          </w:tcPr>
          <w:p w14:paraId="642843CE" w14:textId="019CC489" w:rsidR="00700047" w:rsidRPr="00700047" w:rsidRDefault="00700047" w:rsidP="00700047">
            <w:pPr>
              <w:rPr>
                <w:rFonts w:eastAsia="Times New Roman" w:cs="Times New Roman"/>
                <w:color w:val="auto"/>
              </w:rPr>
            </w:pPr>
            <w:r w:rsidRPr="00700047">
              <w:rPr>
                <w:rFonts w:cs="Times New Roman"/>
                <w:color w:val="000000"/>
              </w:rPr>
              <w:t>15</w:t>
            </w:r>
          </w:p>
        </w:tc>
        <w:tc>
          <w:tcPr>
            <w:tcW w:w="2070" w:type="dxa"/>
          </w:tcPr>
          <w:p w14:paraId="77BE2720" w14:textId="762C686C" w:rsidR="00700047" w:rsidRPr="00700047" w:rsidRDefault="00700047" w:rsidP="00700047">
            <w:pPr>
              <w:rPr>
                <w:rFonts w:eastAsia="Times New Roman" w:cs="Times New Roman"/>
                <w:color w:val="auto"/>
              </w:rPr>
            </w:pPr>
            <w:r w:rsidRPr="00700047">
              <w:rPr>
                <w:rFonts w:cs="Times New Roman"/>
                <w:color w:val="000000"/>
              </w:rPr>
              <w:t>3.6</w:t>
            </w:r>
          </w:p>
        </w:tc>
        <w:tc>
          <w:tcPr>
            <w:tcW w:w="2250" w:type="dxa"/>
          </w:tcPr>
          <w:p w14:paraId="54EFE90A" w14:textId="20AF0155" w:rsidR="00700047" w:rsidRPr="00700047" w:rsidRDefault="00700047" w:rsidP="00700047">
            <w:pPr>
              <w:rPr>
                <w:rFonts w:eastAsia="Times New Roman" w:cs="Times New Roman"/>
                <w:color w:val="auto"/>
              </w:rPr>
            </w:pPr>
            <w:r w:rsidRPr="00700047">
              <w:rPr>
                <w:rFonts w:cs="Times New Roman"/>
                <w:color w:val="000000"/>
              </w:rPr>
              <w:t>3.9</w:t>
            </w:r>
          </w:p>
        </w:tc>
      </w:tr>
      <w:tr w:rsidR="00700047" w14:paraId="449B4F1A" w14:textId="77777777" w:rsidTr="00700047">
        <w:tc>
          <w:tcPr>
            <w:tcW w:w="1350" w:type="dxa"/>
          </w:tcPr>
          <w:p w14:paraId="390AA151" w14:textId="74D2CFE6" w:rsidR="00700047" w:rsidRPr="00700047" w:rsidRDefault="00700047" w:rsidP="00700047">
            <w:pPr>
              <w:rPr>
                <w:rFonts w:eastAsia="Times New Roman" w:cs="Times New Roman"/>
                <w:color w:val="auto"/>
              </w:rPr>
            </w:pPr>
            <w:r w:rsidRPr="00700047">
              <w:rPr>
                <w:rFonts w:cs="Times New Roman"/>
                <w:color w:val="000000"/>
              </w:rPr>
              <w:t>18</w:t>
            </w:r>
          </w:p>
        </w:tc>
        <w:tc>
          <w:tcPr>
            <w:tcW w:w="1890" w:type="dxa"/>
          </w:tcPr>
          <w:p w14:paraId="67DB7252" w14:textId="567EA955" w:rsidR="00700047" w:rsidRPr="00700047" w:rsidRDefault="00700047" w:rsidP="00700047">
            <w:pPr>
              <w:rPr>
                <w:rFonts w:eastAsia="Times New Roman" w:cs="Times New Roman"/>
                <w:color w:val="auto"/>
              </w:rPr>
            </w:pPr>
            <w:r w:rsidRPr="00700047">
              <w:rPr>
                <w:rFonts w:cs="Times New Roman"/>
                <w:color w:val="000000"/>
              </w:rPr>
              <w:t>Urban</w:t>
            </w:r>
          </w:p>
        </w:tc>
        <w:tc>
          <w:tcPr>
            <w:tcW w:w="1800" w:type="dxa"/>
          </w:tcPr>
          <w:p w14:paraId="68BDA215" w14:textId="5433089B" w:rsidR="00700047" w:rsidRPr="00700047" w:rsidRDefault="00700047" w:rsidP="00700047">
            <w:pPr>
              <w:rPr>
                <w:rFonts w:eastAsia="Times New Roman" w:cs="Times New Roman"/>
                <w:color w:val="auto"/>
              </w:rPr>
            </w:pPr>
            <w:r w:rsidRPr="00700047">
              <w:rPr>
                <w:rFonts w:cs="Times New Roman"/>
                <w:color w:val="000000"/>
              </w:rPr>
              <w:t>5</w:t>
            </w:r>
          </w:p>
        </w:tc>
        <w:tc>
          <w:tcPr>
            <w:tcW w:w="2070" w:type="dxa"/>
          </w:tcPr>
          <w:p w14:paraId="4DFFE7DB" w14:textId="44DDFD46" w:rsidR="00700047" w:rsidRPr="00700047" w:rsidRDefault="00700047" w:rsidP="00700047">
            <w:pPr>
              <w:rPr>
                <w:rFonts w:eastAsia="Times New Roman" w:cs="Times New Roman"/>
                <w:color w:val="auto"/>
              </w:rPr>
            </w:pPr>
            <w:r w:rsidRPr="00700047">
              <w:rPr>
                <w:rFonts w:cs="Times New Roman"/>
                <w:color w:val="000000"/>
              </w:rPr>
              <w:t>1</w:t>
            </w:r>
          </w:p>
        </w:tc>
        <w:tc>
          <w:tcPr>
            <w:tcW w:w="2250" w:type="dxa"/>
          </w:tcPr>
          <w:p w14:paraId="6D6E896F" w14:textId="134A2D8A" w:rsidR="00700047" w:rsidRPr="00700047" w:rsidRDefault="00700047" w:rsidP="00700047">
            <w:pPr>
              <w:rPr>
                <w:rFonts w:eastAsia="Times New Roman" w:cs="Times New Roman"/>
                <w:color w:val="auto"/>
              </w:rPr>
            </w:pPr>
            <w:r w:rsidRPr="00700047">
              <w:rPr>
                <w:rFonts w:cs="Times New Roman"/>
                <w:color w:val="000000"/>
              </w:rPr>
              <w:t>5</w:t>
            </w:r>
          </w:p>
        </w:tc>
      </w:tr>
      <w:tr w:rsidR="00700047" w14:paraId="0C4024BA" w14:textId="77777777" w:rsidTr="00700047">
        <w:tc>
          <w:tcPr>
            <w:tcW w:w="1350" w:type="dxa"/>
          </w:tcPr>
          <w:p w14:paraId="153661F4" w14:textId="1FC1C912" w:rsidR="00700047" w:rsidRPr="00700047" w:rsidRDefault="00700047" w:rsidP="00700047">
            <w:pPr>
              <w:rPr>
                <w:rFonts w:eastAsia="Times New Roman" w:cs="Times New Roman"/>
                <w:color w:val="auto"/>
              </w:rPr>
            </w:pPr>
            <w:r w:rsidRPr="00700047">
              <w:rPr>
                <w:rFonts w:cs="Times New Roman"/>
                <w:color w:val="000000"/>
              </w:rPr>
              <w:t>19</w:t>
            </w:r>
          </w:p>
        </w:tc>
        <w:tc>
          <w:tcPr>
            <w:tcW w:w="1890" w:type="dxa"/>
          </w:tcPr>
          <w:p w14:paraId="62588862" w14:textId="684B8B62" w:rsidR="00700047" w:rsidRPr="00700047" w:rsidRDefault="00700047" w:rsidP="00700047">
            <w:pPr>
              <w:rPr>
                <w:rFonts w:eastAsia="Times New Roman" w:cs="Times New Roman"/>
                <w:color w:val="auto"/>
              </w:rPr>
            </w:pPr>
            <w:r w:rsidRPr="00700047">
              <w:rPr>
                <w:rFonts w:cs="Times New Roman"/>
                <w:color w:val="000000"/>
              </w:rPr>
              <w:t>Urban</w:t>
            </w:r>
          </w:p>
        </w:tc>
        <w:tc>
          <w:tcPr>
            <w:tcW w:w="1800" w:type="dxa"/>
          </w:tcPr>
          <w:p w14:paraId="79750106" w14:textId="352F1242" w:rsidR="00700047" w:rsidRPr="00700047" w:rsidRDefault="00700047" w:rsidP="00700047">
            <w:pPr>
              <w:rPr>
                <w:rFonts w:eastAsia="Times New Roman" w:cs="Times New Roman"/>
                <w:color w:val="auto"/>
              </w:rPr>
            </w:pPr>
            <w:r w:rsidRPr="00700047">
              <w:rPr>
                <w:rFonts w:cs="Times New Roman"/>
                <w:color w:val="000000"/>
              </w:rPr>
              <w:t>26</w:t>
            </w:r>
          </w:p>
        </w:tc>
        <w:tc>
          <w:tcPr>
            <w:tcW w:w="2070" w:type="dxa"/>
          </w:tcPr>
          <w:p w14:paraId="18B532D3" w14:textId="69DC37C7" w:rsidR="00700047" w:rsidRPr="00700047" w:rsidRDefault="00700047" w:rsidP="00700047">
            <w:pPr>
              <w:rPr>
                <w:rFonts w:eastAsia="Times New Roman" w:cs="Times New Roman"/>
                <w:color w:val="auto"/>
              </w:rPr>
            </w:pPr>
            <w:r w:rsidRPr="00700047">
              <w:rPr>
                <w:rFonts w:cs="Times New Roman"/>
                <w:color w:val="000000"/>
              </w:rPr>
              <w:t>4.5</w:t>
            </w:r>
          </w:p>
        </w:tc>
        <w:tc>
          <w:tcPr>
            <w:tcW w:w="2250" w:type="dxa"/>
          </w:tcPr>
          <w:p w14:paraId="7A6B9500" w14:textId="4054CA46" w:rsidR="00700047" w:rsidRPr="00700047" w:rsidRDefault="00700047" w:rsidP="00700047">
            <w:pPr>
              <w:rPr>
                <w:rFonts w:eastAsia="Times New Roman" w:cs="Times New Roman"/>
                <w:color w:val="auto"/>
              </w:rPr>
            </w:pPr>
            <w:r w:rsidRPr="00700047">
              <w:rPr>
                <w:rFonts w:cs="Times New Roman"/>
                <w:color w:val="000000"/>
              </w:rPr>
              <w:t>3.4</w:t>
            </w:r>
          </w:p>
        </w:tc>
      </w:tr>
      <w:tr w:rsidR="00700047" w14:paraId="52B05365" w14:textId="77777777" w:rsidTr="00700047">
        <w:tc>
          <w:tcPr>
            <w:tcW w:w="1350" w:type="dxa"/>
          </w:tcPr>
          <w:p w14:paraId="13CDB3A3" w14:textId="0FE0B85F" w:rsidR="00700047" w:rsidRPr="00700047" w:rsidRDefault="00700047" w:rsidP="00700047">
            <w:pPr>
              <w:rPr>
                <w:rFonts w:eastAsia="Times New Roman" w:cs="Times New Roman"/>
                <w:color w:val="auto"/>
              </w:rPr>
            </w:pPr>
            <w:r w:rsidRPr="00700047">
              <w:rPr>
                <w:rFonts w:cs="Times New Roman"/>
                <w:color w:val="000000"/>
              </w:rPr>
              <w:t>20</w:t>
            </w:r>
          </w:p>
        </w:tc>
        <w:tc>
          <w:tcPr>
            <w:tcW w:w="1890" w:type="dxa"/>
          </w:tcPr>
          <w:p w14:paraId="5571334E" w14:textId="3B0DDF4A" w:rsidR="00700047" w:rsidRPr="00700047" w:rsidRDefault="00700047" w:rsidP="00700047">
            <w:pPr>
              <w:rPr>
                <w:rFonts w:eastAsia="Times New Roman" w:cs="Times New Roman"/>
                <w:color w:val="auto"/>
              </w:rPr>
            </w:pPr>
            <w:r w:rsidRPr="00700047">
              <w:rPr>
                <w:rFonts w:cs="Times New Roman"/>
                <w:color w:val="000000"/>
              </w:rPr>
              <w:t>Rural</w:t>
            </w:r>
          </w:p>
        </w:tc>
        <w:tc>
          <w:tcPr>
            <w:tcW w:w="1800" w:type="dxa"/>
          </w:tcPr>
          <w:p w14:paraId="72CA0EED" w14:textId="1E3BFE5D" w:rsidR="00700047" w:rsidRPr="00700047" w:rsidRDefault="00700047" w:rsidP="00700047">
            <w:pPr>
              <w:rPr>
                <w:rFonts w:eastAsia="Times New Roman" w:cs="Times New Roman"/>
                <w:color w:val="auto"/>
              </w:rPr>
            </w:pPr>
            <w:r w:rsidRPr="00700047">
              <w:rPr>
                <w:rFonts w:cs="Times New Roman"/>
                <w:color w:val="000000"/>
              </w:rPr>
              <w:t>32</w:t>
            </w:r>
          </w:p>
        </w:tc>
        <w:tc>
          <w:tcPr>
            <w:tcW w:w="2070" w:type="dxa"/>
          </w:tcPr>
          <w:p w14:paraId="4CAB80E6" w14:textId="7E99FF83" w:rsidR="00700047" w:rsidRPr="00700047" w:rsidRDefault="00700047" w:rsidP="00700047">
            <w:pPr>
              <w:rPr>
                <w:rFonts w:eastAsia="Times New Roman" w:cs="Times New Roman"/>
                <w:color w:val="auto"/>
              </w:rPr>
            </w:pPr>
            <w:r w:rsidRPr="00700047">
              <w:rPr>
                <w:rFonts w:cs="Times New Roman"/>
                <w:color w:val="000000"/>
              </w:rPr>
              <w:t>2.6</w:t>
            </w:r>
          </w:p>
        </w:tc>
        <w:tc>
          <w:tcPr>
            <w:tcW w:w="2250" w:type="dxa"/>
          </w:tcPr>
          <w:p w14:paraId="6A7CD97C" w14:textId="74EC3A99" w:rsidR="00700047" w:rsidRPr="00700047" w:rsidRDefault="00700047" w:rsidP="00700047">
            <w:pPr>
              <w:rPr>
                <w:rFonts w:eastAsia="Times New Roman" w:cs="Times New Roman"/>
                <w:color w:val="auto"/>
              </w:rPr>
            </w:pPr>
            <w:r w:rsidRPr="00700047">
              <w:rPr>
                <w:rFonts w:cs="Times New Roman"/>
                <w:color w:val="000000"/>
              </w:rPr>
              <w:t>3.8</w:t>
            </w:r>
          </w:p>
        </w:tc>
      </w:tr>
      <w:tr w:rsidR="00700047" w14:paraId="24EE3921" w14:textId="77777777" w:rsidTr="00700047">
        <w:tc>
          <w:tcPr>
            <w:tcW w:w="1350" w:type="dxa"/>
          </w:tcPr>
          <w:p w14:paraId="517C325E" w14:textId="25910315" w:rsidR="00700047" w:rsidRPr="00700047" w:rsidRDefault="00700047" w:rsidP="00700047">
            <w:pPr>
              <w:rPr>
                <w:rFonts w:eastAsia="Times New Roman" w:cs="Times New Roman"/>
                <w:color w:val="auto"/>
              </w:rPr>
            </w:pPr>
            <w:r w:rsidRPr="00700047">
              <w:rPr>
                <w:rFonts w:cs="Times New Roman"/>
                <w:color w:val="000000"/>
              </w:rPr>
              <w:t>21</w:t>
            </w:r>
          </w:p>
        </w:tc>
        <w:tc>
          <w:tcPr>
            <w:tcW w:w="1890" w:type="dxa"/>
          </w:tcPr>
          <w:p w14:paraId="24A51079" w14:textId="47300E13" w:rsidR="00700047" w:rsidRPr="00700047" w:rsidRDefault="00700047" w:rsidP="00700047">
            <w:pPr>
              <w:rPr>
                <w:rFonts w:eastAsia="Times New Roman" w:cs="Times New Roman"/>
                <w:color w:val="auto"/>
              </w:rPr>
            </w:pPr>
            <w:r w:rsidRPr="00700047">
              <w:rPr>
                <w:rFonts w:cs="Times New Roman"/>
                <w:color w:val="000000"/>
              </w:rPr>
              <w:t>Suburban</w:t>
            </w:r>
          </w:p>
        </w:tc>
        <w:tc>
          <w:tcPr>
            <w:tcW w:w="1800" w:type="dxa"/>
          </w:tcPr>
          <w:p w14:paraId="6B75C101" w14:textId="1998D9C1" w:rsidR="00700047" w:rsidRPr="00700047" w:rsidRDefault="00700047" w:rsidP="00700047">
            <w:pPr>
              <w:rPr>
                <w:rFonts w:eastAsia="Times New Roman" w:cs="Times New Roman"/>
                <w:color w:val="auto"/>
              </w:rPr>
            </w:pPr>
            <w:r w:rsidRPr="00700047">
              <w:rPr>
                <w:rFonts w:cs="Times New Roman"/>
                <w:color w:val="000000"/>
              </w:rPr>
              <w:t>14</w:t>
            </w:r>
          </w:p>
        </w:tc>
        <w:tc>
          <w:tcPr>
            <w:tcW w:w="2070" w:type="dxa"/>
          </w:tcPr>
          <w:p w14:paraId="1F7A3568" w14:textId="17E67557" w:rsidR="00700047" w:rsidRPr="00700047" w:rsidRDefault="00700047" w:rsidP="00700047">
            <w:pPr>
              <w:rPr>
                <w:rFonts w:eastAsia="Times New Roman" w:cs="Times New Roman"/>
                <w:color w:val="auto"/>
              </w:rPr>
            </w:pPr>
            <w:r w:rsidRPr="00700047">
              <w:rPr>
                <w:rFonts w:cs="Times New Roman"/>
                <w:color w:val="000000"/>
              </w:rPr>
              <w:t>2.3</w:t>
            </w:r>
          </w:p>
        </w:tc>
        <w:tc>
          <w:tcPr>
            <w:tcW w:w="2250" w:type="dxa"/>
          </w:tcPr>
          <w:p w14:paraId="2E5F9BF1" w14:textId="7F30553B" w:rsidR="00700047" w:rsidRPr="00700047" w:rsidRDefault="00700047" w:rsidP="00700047">
            <w:pPr>
              <w:rPr>
                <w:rFonts w:eastAsia="Times New Roman" w:cs="Times New Roman"/>
                <w:color w:val="auto"/>
              </w:rPr>
            </w:pPr>
            <w:r w:rsidRPr="00700047">
              <w:rPr>
                <w:rFonts w:cs="Times New Roman"/>
                <w:color w:val="000000"/>
              </w:rPr>
              <w:t>3.8</w:t>
            </w:r>
          </w:p>
        </w:tc>
      </w:tr>
      <w:tr w:rsidR="00700047" w14:paraId="772AB6B6" w14:textId="77777777" w:rsidTr="00700047">
        <w:tc>
          <w:tcPr>
            <w:tcW w:w="1350" w:type="dxa"/>
          </w:tcPr>
          <w:p w14:paraId="621272E4" w14:textId="7C42B556" w:rsidR="00700047" w:rsidRPr="00700047" w:rsidRDefault="00700047" w:rsidP="00700047">
            <w:pPr>
              <w:rPr>
                <w:rFonts w:eastAsia="Times New Roman" w:cs="Times New Roman"/>
                <w:color w:val="auto"/>
              </w:rPr>
            </w:pPr>
            <w:r w:rsidRPr="00700047">
              <w:rPr>
                <w:rFonts w:cs="Times New Roman"/>
                <w:color w:val="000000"/>
              </w:rPr>
              <w:t>22</w:t>
            </w:r>
          </w:p>
        </w:tc>
        <w:tc>
          <w:tcPr>
            <w:tcW w:w="1890" w:type="dxa"/>
          </w:tcPr>
          <w:p w14:paraId="78CE6EBD" w14:textId="26339CA7" w:rsidR="00700047" w:rsidRPr="00700047" w:rsidRDefault="00700047" w:rsidP="00700047">
            <w:pPr>
              <w:rPr>
                <w:rFonts w:eastAsia="Times New Roman" w:cs="Times New Roman"/>
                <w:color w:val="auto"/>
              </w:rPr>
            </w:pPr>
            <w:r w:rsidRPr="00700047">
              <w:rPr>
                <w:rFonts w:cs="Times New Roman"/>
                <w:color w:val="000000"/>
              </w:rPr>
              <w:t>Suburban</w:t>
            </w:r>
          </w:p>
        </w:tc>
        <w:tc>
          <w:tcPr>
            <w:tcW w:w="1800" w:type="dxa"/>
          </w:tcPr>
          <w:p w14:paraId="227B47AA" w14:textId="250D889D" w:rsidR="00700047" w:rsidRPr="00700047" w:rsidRDefault="00700047" w:rsidP="00700047">
            <w:pPr>
              <w:rPr>
                <w:rFonts w:eastAsia="Times New Roman" w:cs="Times New Roman"/>
                <w:color w:val="auto"/>
              </w:rPr>
            </w:pPr>
            <w:r w:rsidRPr="00700047">
              <w:rPr>
                <w:rFonts w:cs="Times New Roman"/>
                <w:color w:val="000000"/>
              </w:rPr>
              <w:t>21</w:t>
            </w:r>
          </w:p>
        </w:tc>
        <w:tc>
          <w:tcPr>
            <w:tcW w:w="2070" w:type="dxa"/>
          </w:tcPr>
          <w:p w14:paraId="6E791A19" w14:textId="133EAFA0" w:rsidR="00700047" w:rsidRPr="00700047" w:rsidRDefault="00700047" w:rsidP="00700047">
            <w:pPr>
              <w:rPr>
                <w:rFonts w:eastAsia="Times New Roman" w:cs="Times New Roman"/>
                <w:color w:val="auto"/>
              </w:rPr>
            </w:pPr>
            <w:r w:rsidRPr="00700047">
              <w:rPr>
                <w:rFonts w:cs="Times New Roman"/>
                <w:color w:val="000000"/>
              </w:rPr>
              <w:t>1.1</w:t>
            </w:r>
          </w:p>
        </w:tc>
        <w:tc>
          <w:tcPr>
            <w:tcW w:w="2250" w:type="dxa"/>
          </w:tcPr>
          <w:p w14:paraId="36EB2D04" w14:textId="66E456A1" w:rsidR="00700047" w:rsidRPr="00700047" w:rsidRDefault="00700047" w:rsidP="00700047">
            <w:pPr>
              <w:rPr>
                <w:rFonts w:eastAsia="Times New Roman" w:cs="Times New Roman"/>
                <w:color w:val="auto"/>
              </w:rPr>
            </w:pPr>
            <w:r w:rsidRPr="00700047">
              <w:rPr>
                <w:rFonts w:cs="Times New Roman"/>
                <w:color w:val="000000"/>
              </w:rPr>
              <w:t>2.1</w:t>
            </w:r>
          </w:p>
        </w:tc>
      </w:tr>
      <w:tr w:rsidR="00700047" w14:paraId="11DE6DD4" w14:textId="77777777" w:rsidTr="00700047">
        <w:tc>
          <w:tcPr>
            <w:tcW w:w="1350" w:type="dxa"/>
          </w:tcPr>
          <w:p w14:paraId="3CB0502A" w14:textId="60DC3F98" w:rsidR="00700047" w:rsidRPr="00700047" w:rsidRDefault="00700047" w:rsidP="00700047">
            <w:pPr>
              <w:rPr>
                <w:rFonts w:eastAsia="Times New Roman" w:cs="Times New Roman"/>
                <w:color w:val="auto"/>
              </w:rPr>
            </w:pPr>
            <w:r w:rsidRPr="00700047">
              <w:rPr>
                <w:rFonts w:cs="Times New Roman"/>
                <w:color w:val="000000"/>
              </w:rPr>
              <w:t>23</w:t>
            </w:r>
          </w:p>
        </w:tc>
        <w:tc>
          <w:tcPr>
            <w:tcW w:w="1890" w:type="dxa"/>
          </w:tcPr>
          <w:p w14:paraId="53003266" w14:textId="7C8093A4" w:rsidR="00700047" w:rsidRPr="00700047" w:rsidRDefault="00700047" w:rsidP="00700047">
            <w:pPr>
              <w:rPr>
                <w:rFonts w:eastAsia="Times New Roman" w:cs="Times New Roman"/>
                <w:color w:val="auto"/>
              </w:rPr>
            </w:pPr>
            <w:r w:rsidRPr="00700047">
              <w:rPr>
                <w:rFonts w:cs="Times New Roman"/>
                <w:color w:val="000000"/>
              </w:rPr>
              <w:t>Suburban</w:t>
            </w:r>
          </w:p>
        </w:tc>
        <w:tc>
          <w:tcPr>
            <w:tcW w:w="1800" w:type="dxa"/>
          </w:tcPr>
          <w:p w14:paraId="499A5669" w14:textId="6BACEA38" w:rsidR="00700047" w:rsidRPr="00700047" w:rsidRDefault="00700047" w:rsidP="00700047">
            <w:pPr>
              <w:rPr>
                <w:rFonts w:eastAsia="Times New Roman" w:cs="Times New Roman"/>
                <w:color w:val="auto"/>
              </w:rPr>
            </w:pPr>
            <w:r w:rsidRPr="00700047">
              <w:rPr>
                <w:rFonts w:cs="Times New Roman"/>
                <w:color w:val="000000"/>
              </w:rPr>
              <w:t>10</w:t>
            </w:r>
          </w:p>
        </w:tc>
        <w:tc>
          <w:tcPr>
            <w:tcW w:w="2070" w:type="dxa"/>
          </w:tcPr>
          <w:p w14:paraId="40F1CE70" w14:textId="63A2590F" w:rsidR="00700047" w:rsidRPr="00700047" w:rsidRDefault="00700047" w:rsidP="00700047">
            <w:pPr>
              <w:rPr>
                <w:rFonts w:eastAsia="Times New Roman" w:cs="Times New Roman"/>
                <w:color w:val="auto"/>
              </w:rPr>
            </w:pPr>
            <w:r w:rsidRPr="00700047">
              <w:rPr>
                <w:rFonts w:cs="Times New Roman"/>
                <w:color w:val="000000"/>
              </w:rPr>
              <w:t>0.2</w:t>
            </w:r>
          </w:p>
        </w:tc>
        <w:tc>
          <w:tcPr>
            <w:tcW w:w="2250" w:type="dxa"/>
          </w:tcPr>
          <w:p w14:paraId="178985CB" w14:textId="663F71E2" w:rsidR="00700047" w:rsidRPr="00700047" w:rsidRDefault="00700047" w:rsidP="00700047">
            <w:pPr>
              <w:rPr>
                <w:rFonts w:eastAsia="Times New Roman" w:cs="Times New Roman"/>
                <w:color w:val="auto"/>
              </w:rPr>
            </w:pPr>
            <w:r w:rsidRPr="00700047">
              <w:rPr>
                <w:rFonts w:cs="Times New Roman"/>
                <w:color w:val="000000"/>
              </w:rPr>
              <w:t>3.1</w:t>
            </w:r>
          </w:p>
        </w:tc>
      </w:tr>
      <w:tr w:rsidR="00700047" w14:paraId="7CBF48DE" w14:textId="77777777" w:rsidTr="00700047">
        <w:tc>
          <w:tcPr>
            <w:tcW w:w="1350" w:type="dxa"/>
          </w:tcPr>
          <w:p w14:paraId="1D281085" w14:textId="2B00D859" w:rsidR="00700047" w:rsidRPr="00700047" w:rsidRDefault="00700047" w:rsidP="00700047">
            <w:pPr>
              <w:rPr>
                <w:rFonts w:eastAsia="Times New Roman" w:cs="Times New Roman"/>
                <w:color w:val="auto"/>
              </w:rPr>
            </w:pPr>
            <w:r w:rsidRPr="00700047">
              <w:rPr>
                <w:rFonts w:cs="Times New Roman"/>
                <w:color w:val="000000"/>
              </w:rPr>
              <w:t>24</w:t>
            </w:r>
          </w:p>
        </w:tc>
        <w:tc>
          <w:tcPr>
            <w:tcW w:w="1890" w:type="dxa"/>
          </w:tcPr>
          <w:p w14:paraId="250E8221" w14:textId="5A78A1BA" w:rsidR="00700047" w:rsidRPr="00700047" w:rsidRDefault="00700047" w:rsidP="00700047">
            <w:pPr>
              <w:rPr>
                <w:rFonts w:eastAsia="Times New Roman" w:cs="Times New Roman"/>
                <w:color w:val="auto"/>
              </w:rPr>
            </w:pPr>
            <w:r w:rsidRPr="00700047">
              <w:rPr>
                <w:rFonts w:cs="Times New Roman"/>
                <w:color w:val="000000"/>
              </w:rPr>
              <w:t>Rural</w:t>
            </w:r>
          </w:p>
        </w:tc>
        <w:tc>
          <w:tcPr>
            <w:tcW w:w="1800" w:type="dxa"/>
          </w:tcPr>
          <w:p w14:paraId="38A2EE3A" w14:textId="60E13CC7" w:rsidR="00700047" w:rsidRPr="00700047" w:rsidRDefault="00700047" w:rsidP="00700047">
            <w:pPr>
              <w:rPr>
                <w:rFonts w:eastAsia="Times New Roman" w:cs="Times New Roman"/>
                <w:color w:val="auto"/>
              </w:rPr>
            </w:pPr>
            <w:r w:rsidRPr="00700047">
              <w:rPr>
                <w:rFonts w:cs="Times New Roman"/>
                <w:color w:val="000000"/>
              </w:rPr>
              <w:t>24</w:t>
            </w:r>
          </w:p>
        </w:tc>
        <w:tc>
          <w:tcPr>
            <w:tcW w:w="2070" w:type="dxa"/>
          </w:tcPr>
          <w:p w14:paraId="5D99F06C" w14:textId="3BE580D3" w:rsidR="00700047" w:rsidRPr="00700047" w:rsidRDefault="00700047" w:rsidP="00700047">
            <w:pPr>
              <w:rPr>
                <w:rFonts w:eastAsia="Times New Roman" w:cs="Times New Roman"/>
                <w:color w:val="auto"/>
              </w:rPr>
            </w:pPr>
            <w:r w:rsidRPr="00700047">
              <w:rPr>
                <w:rFonts w:cs="Times New Roman"/>
                <w:color w:val="000000"/>
              </w:rPr>
              <w:t>5</w:t>
            </w:r>
          </w:p>
        </w:tc>
        <w:tc>
          <w:tcPr>
            <w:tcW w:w="2250" w:type="dxa"/>
          </w:tcPr>
          <w:p w14:paraId="75A958C4" w14:textId="6E8BF305" w:rsidR="00700047" w:rsidRPr="00700047" w:rsidRDefault="00700047" w:rsidP="00700047">
            <w:pPr>
              <w:rPr>
                <w:rFonts w:eastAsia="Times New Roman" w:cs="Times New Roman"/>
                <w:color w:val="auto"/>
              </w:rPr>
            </w:pPr>
            <w:r w:rsidRPr="00700047">
              <w:rPr>
                <w:rFonts w:cs="Times New Roman"/>
                <w:color w:val="000000"/>
              </w:rPr>
              <w:t>0.2</w:t>
            </w:r>
          </w:p>
        </w:tc>
      </w:tr>
      <w:tr w:rsidR="00700047" w14:paraId="23DC8DB7" w14:textId="77777777" w:rsidTr="00700047">
        <w:tc>
          <w:tcPr>
            <w:tcW w:w="1350" w:type="dxa"/>
          </w:tcPr>
          <w:p w14:paraId="515B5B9E" w14:textId="09F6F4E4" w:rsidR="00700047" w:rsidRPr="00700047" w:rsidRDefault="00700047" w:rsidP="00700047">
            <w:pPr>
              <w:rPr>
                <w:rFonts w:eastAsia="Times New Roman" w:cs="Times New Roman"/>
                <w:color w:val="auto"/>
              </w:rPr>
            </w:pPr>
            <w:r w:rsidRPr="00700047">
              <w:rPr>
                <w:rFonts w:cs="Times New Roman"/>
                <w:color w:val="000000"/>
              </w:rPr>
              <w:t>25</w:t>
            </w:r>
          </w:p>
        </w:tc>
        <w:tc>
          <w:tcPr>
            <w:tcW w:w="1890" w:type="dxa"/>
          </w:tcPr>
          <w:p w14:paraId="38D696B0" w14:textId="621D7BDC" w:rsidR="00700047" w:rsidRPr="00700047" w:rsidRDefault="00700047" w:rsidP="00700047">
            <w:pPr>
              <w:rPr>
                <w:rFonts w:eastAsia="Times New Roman" w:cs="Times New Roman"/>
                <w:color w:val="auto"/>
              </w:rPr>
            </w:pPr>
            <w:r w:rsidRPr="00700047">
              <w:rPr>
                <w:rFonts w:cs="Times New Roman"/>
                <w:color w:val="000000"/>
              </w:rPr>
              <w:t>Urban</w:t>
            </w:r>
          </w:p>
        </w:tc>
        <w:tc>
          <w:tcPr>
            <w:tcW w:w="1800" w:type="dxa"/>
          </w:tcPr>
          <w:p w14:paraId="1B5FB30F" w14:textId="20258722" w:rsidR="00700047" w:rsidRPr="00700047" w:rsidRDefault="00700047" w:rsidP="00700047">
            <w:pPr>
              <w:rPr>
                <w:rFonts w:eastAsia="Times New Roman" w:cs="Times New Roman"/>
                <w:color w:val="auto"/>
              </w:rPr>
            </w:pPr>
            <w:r w:rsidRPr="00700047">
              <w:rPr>
                <w:rFonts w:cs="Times New Roman"/>
                <w:color w:val="000000"/>
              </w:rPr>
              <w:t>5</w:t>
            </w:r>
          </w:p>
        </w:tc>
        <w:tc>
          <w:tcPr>
            <w:tcW w:w="2070" w:type="dxa"/>
          </w:tcPr>
          <w:p w14:paraId="4165071D" w14:textId="5ABDDF85" w:rsidR="00700047" w:rsidRPr="00700047" w:rsidRDefault="00700047" w:rsidP="00700047">
            <w:pPr>
              <w:rPr>
                <w:rFonts w:eastAsia="Times New Roman" w:cs="Times New Roman"/>
                <w:color w:val="auto"/>
              </w:rPr>
            </w:pPr>
            <w:r w:rsidRPr="00700047">
              <w:rPr>
                <w:rFonts w:cs="Times New Roman"/>
                <w:color w:val="000000"/>
              </w:rPr>
              <w:t>0.5</w:t>
            </w:r>
          </w:p>
        </w:tc>
        <w:tc>
          <w:tcPr>
            <w:tcW w:w="2250" w:type="dxa"/>
          </w:tcPr>
          <w:p w14:paraId="5BCEB402" w14:textId="4134C5B0" w:rsidR="00700047" w:rsidRPr="00700047" w:rsidRDefault="00700047" w:rsidP="00700047">
            <w:pPr>
              <w:rPr>
                <w:rFonts w:eastAsia="Times New Roman" w:cs="Times New Roman"/>
                <w:color w:val="auto"/>
              </w:rPr>
            </w:pPr>
            <w:r w:rsidRPr="00700047">
              <w:rPr>
                <w:rFonts w:cs="Times New Roman"/>
                <w:color w:val="000000"/>
              </w:rPr>
              <w:t>4.2</w:t>
            </w:r>
          </w:p>
        </w:tc>
      </w:tr>
      <w:tr w:rsidR="00700047" w14:paraId="17AEE6E5" w14:textId="77777777" w:rsidTr="00700047">
        <w:tc>
          <w:tcPr>
            <w:tcW w:w="1350" w:type="dxa"/>
          </w:tcPr>
          <w:p w14:paraId="5F3568EA" w14:textId="2090B8A5" w:rsidR="00700047" w:rsidRPr="00700047" w:rsidRDefault="00700047" w:rsidP="00700047">
            <w:pPr>
              <w:rPr>
                <w:rFonts w:eastAsia="Times New Roman" w:cs="Times New Roman"/>
                <w:color w:val="auto"/>
              </w:rPr>
            </w:pPr>
            <w:r w:rsidRPr="00700047">
              <w:rPr>
                <w:rFonts w:cs="Times New Roman"/>
                <w:color w:val="000000"/>
              </w:rPr>
              <w:t>26</w:t>
            </w:r>
          </w:p>
        </w:tc>
        <w:tc>
          <w:tcPr>
            <w:tcW w:w="1890" w:type="dxa"/>
          </w:tcPr>
          <w:p w14:paraId="1F06C522" w14:textId="6B086542" w:rsidR="00700047" w:rsidRPr="00700047" w:rsidRDefault="00700047" w:rsidP="00700047">
            <w:pPr>
              <w:rPr>
                <w:rFonts w:eastAsia="Times New Roman" w:cs="Times New Roman"/>
                <w:color w:val="auto"/>
              </w:rPr>
            </w:pPr>
            <w:r w:rsidRPr="00700047">
              <w:rPr>
                <w:rFonts w:cs="Times New Roman"/>
                <w:color w:val="000000"/>
              </w:rPr>
              <w:t>Suburban</w:t>
            </w:r>
          </w:p>
        </w:tc>
        <w:tc>
          <w:tcPr>
            <w:tcW w:w="1800" w:type="dxa"/>
          </w:tcPr>
          <w:p w14:paraId="61C560F2" w14:textId="3C219494" w:rsidR="00700047" w:rsidRPr="00700047" w:rsidRDefault="00700047" w:rsidP="00700047">
            <w:pPr>
              <w:rPr>
                <w:rFonts w:eastAsia="Times New Roman" w:cs="Times New Roman"/>
                <w:color w:val="auto"/>
              </w:rPr>
            </w:pPr>
            <w:r w:rsidRPr="00700047">
              <w:rPr>
                <w:rFonts w:cs="Times New Roman"/>
                <w:color w:val="000000"/>
              </w:rPr>
              <w:t>25</w:t>
            </w:r>
          </w:p>
        </w:tc>
        <w:tc>
          <w:tcPr>
            <w:tcW w:w="2070" w:type="dxa"/>
          </w:tcPr>
          <w:p w14:paraId="6C251B92" w14:textId="6F4DD87D" w:rsidR="00700047" w:rsidRPr="00700047" w:rsidRDefault="00700047" w:rsidP="00700047">
            <w:pPr>
              <w:rPr>
                <w:rFonts w:eastAsia="Times New Roman" w:cs="Times New Roman"/>
                <w:color w:val="auto"/>
              </w:rPr>
            </w:pPr>
            <w:r w:rsidRPr="00700047">
              <w:rPr>
                <w:rFonts w:cs="Times New Roman"/>
                <w:color w:val="000000"/>
              </w:rPr>
              <w:t>4.4</w:t>
            </w:r>
          </w:p>
        </w:tc>
        <w:tc>
          <w:tcPr>
            <w:tcW w:w="2250" w:type="dxa"/>
          </w:tcPr>
          <w:p w14:paraId="669FB350" w14:textId="187734BD" w:rsidR="00700047" w:rsidRPr="00700047" w:rsidRDefault="00700047" w:rsidP="00700047">
            <w:pPr>
              <w:rPr>
                <w:rFonts w:eastAsia="Times New Roman" w:cs="Times New Roman"/>
                <w:color w:val="auto"/>
              </w:rPr>
            </w:pPr>
            <w:r w:rsidRPr="00700047">
              <w:rPr>
                <w:rFonts w:cs="Times New Roman"/>
                <w:color w:val="000000"/>
              </w:rPr>
              <w:t>2.5</w:t>
            </w:r>
          </w:p>
        </w:tc>
      </w:tr>
      <w:tr w:rsidR="00700047" w14:paraId="1EEF7657" w14:textId="77777777" w:rsidTr="00700047">
        <w:tc>
          <w:tcPr>
            <w:tcW w:w="1350" w:type="dxa"/>
          </w:tcPr>
          <w:p w14:paraId="2BDCA912" w14:textId="302EFDEB" w:rsidR="00700047" w:rsidRPr="00700047" w:rsidRDefault="00700047" w:rsidP="00700047">
            <w:pPr>
              <w:rPr>
                <w:rFonts w:eastAsia="Times New Roman" w:cs="Times New Roman"/>
                <w:color w:val="auto"/>
              </w:rPr>
            </w:pPr>
            <w:r w:rsidRPr="00700047">
              <w:rPr>
                <w:rFonts w:cs="Times New Roman"/>
                <w:color w:val="000000"/>
              </w:rPr>
              <w:t>27</w:t>
            </w:r>
          </w:p>
        </w:tc>
        <w:tc>
          <w:tcPr>
            <w:tcW w:w="1890" w:type="dxa"/>
          </w:tcPr>
          <w:p w14:paraId="4B4EF520" w14:textId="15CFF03F" w:rsidR="00700047" w:rsidRPr="00700047" w:rsidRDefault="00700047" w:rsidP="00700047">
            <w:pPr>
              <w:rPr>
                <w:rFonts w:eastAsia="Times New Roman" w:cs="Times New Roman"/>
                <w:color w:val="auto"/>
              </w:rPr>
            </w:pPr>
            <w:r w:rsidRPr="00700047">
              <w:rPr>
                <w:rFonts w:cs="Times New Roman"/>
                <w:color w:val="000000"/>
              </w:rPr>
              <w:t>Suburban</w:t>
            </w:r>
          </w:p>
        </w:tc>
        <w:tc>
          <w:tcPr>
            <w:tcW w:w="1800" w:type="dxa"/>
          </w:tcPr>
          <w:p w14:paraId="2F1EA172" w14:textId="65406C7D" w:rsidR="00700047" w:rsidRPr="00700047" w:rsidRDefault="00700047" w:rsidP="00700047">
            <w:pPr>
              <w:rPr>
                <w:rFonts w:eastAsia="Times New Roman" w:cs="Times New Roman"/>
                <w:color w:val="auto"/>
              </w:rPr>
            </w:pPr>
            <w:r w:rsidRPr="00700047">
              <w:rPr>
                <w:rFonts w:cs="Times New Roman"/>
                <w:color w:val="000000"/>
              </w:rPr>
              <w:t>8</w:t>
            </w:r>
          </w:p>
        </w:tc>
        <w:tc>
          <w:tcPr>
            <w:tcW w:w="2070" w:type="dxa"/>
          </w:tcPr>
          <w:p w14:paraId="45245D91" w14:textId="738EDBD0" w:rsidR="00700047" w:rsidRPr="00700047" w:rsidRDefault="00700047" w:rsidP="00700047">
            <w:pPr>
              <w:rPr>
                <w:rFonts w:eastAsia="Times New Roman" w:cs="Times New Roman"/>
                <w:color w:val="auto"/>
              </w:rPr>
            </w:pPr>
            <w:r w:rsidRPr="00700047">
              <w:rPr>
                <w:rFonts w:cs="Times New Roman"/>
                <w:color w:val="000000"/>
              </w:rPr>
              <w:t>0</w:t>
            </w:r>
          </w:p>
        </w:tc>
        <w:tc>
          <w:tcPr>
            <w:tcW w:w="2250" w:type="dxa"/>
          </w:tcPr>
          <w:p w14:paraId="1F2664A3" w14:textId="4A93A3B0" w:rsidR="00700047" w:rsidRPr="00700047" w:rsidRDefault="00700047" w:rsidP="00700047">
            <w:pPr>
              <w:rPr>
                <w:rFonts w:eastAsia="Times New Roman" w:cs="Times New Roman"/>
                <w:color w:val="auto"/>
              </w:rPr>
            </w:pPr>
            <w:r w:rsidRPr="00700047">
              <w:rPr>
                <w:rFonts w:cs="Times New Roman"/>
                <w:color w:val="000000"/>
              </w:rPr>
              <w:t>2.6</w:t>
            </w:r>
          </w:p>
        </w:tc>
      </w:tr>
      <w:tr w:rsidR="00700047" w14:paraId="7FC2C0ED" w14:textId="77777777" w:rsidTr="00700047">
        <w:tc>
          <w:tcPr>
            <w:tcW w:w="1350" w:type="dxa"/>
          </w:tcPr>
          <w:p w14:paraId="639BB920" w14:textId="1CFB6AC9" w:rsidR="00700047" w:rsidRPr="00700047" w:rsidRDefault="00700047" w:rsidP="00700047">
            <w:pPr>
              <w:rPr>
                <w:rFonts w:eastAsia="Times New Roman" w:cs="Times New Roman"/>
                <w:color w:val="auto"/>
              </w:rPr>
            </w:pPr>
            <w:r w:rsidRPr="00700047">
              <w:rPr>
                <w:rFonts w:cs="Times New Roman"/>
                <w:color w:val="000000"/>
              </w:rPr>
              <w:t>28</w:t>
            </w:r>
          </w:p>
        </w:tc>
        <w:tc>
          <w:tcPr>
            <w:tcW w:w="1890" w:type="dxa"/>
          </w:tcPr>
          <w:p w14:paraId="6819F270" w14:textId="743C5E4F" w:rsidR="00700047" w:rsidRPr="00700047" w:rsidRDefault="00700047" w:rsidP="00700047">
            <w:pPr>
              <w:rPr>
                <w:rFonts w:eastAsia="Times New Roman" w:cs="Times New Roman"/>
                <w:color w:val="auto"/>
              </w:rPr>
            </w:pPr>
            <w:r w:rsidRPr="00700047">
              <w:rPr>
                <w:rFonts w:cs="Times New Roman"/>
                <w:color w:val="000000"/>
              </w:rPr>
              <w:t>Rural</w:t>
            </w:r>
          </w:p>
        </w:tc>
        <w:tc>
          <w:tcPr>
            <w:tcW w:w="1800" w:type="dxa"/>
          </w:tcPr>
          <w:p w14:paraId="4676AF85" w14:textId="4AFAECDE" w:rsidR="00700047" w:rsidRPr="00700047" w:rsidRDefault="00700047" w:rsidP="00700047">
            <w:pPr>
              <w:rPr>
                <w:rFonts w:eastAsia="Times New Roman" w:cs="Times New Roman"/>
                <w:color w:val="auto"/>
              </w:rPr>
            </w:pPr>
            <w:r w:rsidRPr="00700047">
              <w:rPr>
                <w:rFonts w:cs="Times New Roman"/>
                <w:color w:val="000000"/>
              </w:rPr>
              <w:t>18</w:t>
            </w:r>
          </w:p>
        </w:tc>
        <w:tc>
          <w:tcPr>
            <w:tcW w:w="2070" w:type="dxa"/>
          </w:tcPr>
          <w:p w14:paraId="52384C52" w14:textId="175DD758" w:rsidR="00700047" w:rsidRPr="00700047" w:rsidRDefault="00700047" w:rsidP="00700047">
            <w:pPr>
              <w:rPr>
                <w:rFonts w:eastAsia="Times New Roman" w:cs="Times New Roman"/>
                <w:color w:val="auto"/>
              </w:rPr>
            </w:pPr>
            <w:r w:rsidRPr="00700047">
              <w:rPr>
                <w:rFonts w:cs="Times New Roman"/>
                <w:color w:val="000000"/>
              </w:rPr>
              <w:t>0.8</w:t>
            </w:r>
          </w:p>
        </w:tc>
        <w:tc>
          <w:tcPr>
            <w:tcW w:w="2250" w:type="dxa"/>
          </w:tcPr>
          <w:p w14:paraId="54D4B8CF" w14:textId="061B0484" w:rsidR="00700047" w:rsidRPr="00700047" w:rsidRDefault="00700047" w:rsidP="00700047">
            <w:pPr>
              <w:rPr>
                <w:rFonts w:eastAsia="Times New Roman" w:cs="Times New Roman"/>
                <w:color w:val="auto"/>
              </w:rPr>
            </w:pPr>
            <w:r w:rsidRPr="00700047">
              <w:rPr>
                <w:rFonts w:cs="Times New Roman"/>
                <w:color w:val="000000"/>
              </w:rPr>
              <w:t>0.9</w:t>
            </w:r>
          </w:p>
        </w:tc>
      </w:tr>
      <w:tr w:rsidR="00700047" w14:paraId="7207DB4A" w14:textId="77777777" w:rsidTr="00700047">
        <w:tc>
          <w:tcPr>
            <w:tcW w:w="1350" w:type="dxa"/>
          </w:tcPr>
          <w:p w14:paraId="6D703B3B" w14:textId="5589029C" w:rsidR="00700047" w:rsidRPr="00700047" w:rsidRDefault="00700047" w:rsidP="00700047">
            <w:pPr>
              <w:rPr>
                <w:rFonts w:eastAsia="Times New Roman" w:cs="Times New Roman"/>
                <w:color w:val="auto"/>
              </w:rPr>
            </w:pPr>
            <w:r w:rsidRPr="00700047">
              <w:rPr>
                <w:rFonts w:cs="Times New Roman"/>
                <w:color w:val="000000"/>
              </w:rPr>
              <w:t>29</w:t>
            </w:r>
          </w:p>
        </w:tc>
        <w:tc>
          <w:tcPr>
            <w:tcW w:w="1890" w:type="dxa"/>
          </w:tcPr>
          <w:p w14:paraId="059D3F72" w14:textId="0435FF88" w:rsidR="00700047" w:rsidRPr="00700047" w:rsidRDefault="00700047" w:rsidP="00700047">
            <w:pPr>
              <w:rPr>
                <w:rFonts w:eastAsia="Times New Roman" w:cs="Times New Roman"/>
                <w:color w:val="auto"/>
              </w:rPr>
            </w:pPr>
            <w:r w:rsidRPr="00700047">
              <w:rPr>
                <w:rFonts w:cs="Times New Roman"/>
                <w:color w:val="000000"/>
              </w:rPr>
              <w:t>Rural</w:t>
            </w:r>
          </w:p>
        </w:tc>
        <w:tc>
          <w:tcPr>
            <w:tcW w:w="1800" w:type="dxa"/>
          </w:tcPr>
          <w:p w14:paraId="7C97B960" w14:textId="2698A441" w:rsidR="00700047" w:rsidRPr="00700047" w:rsidRDefault="00700047" w:rsidP="00700047">
            <w:pPr>
              <w:rPr>
                <w:rFonts w:eastAsia="Times New Roman" w:cs="Times New Roman"/>
                <w:color w:val="auto"/>
              </w:rPr>
            </w:pPr>
            <w:r w:rsidRPr="00700047">
              <w:rPr>
                <w:rFonts w:cs="Times New Roman"/>
                <w:color w:val="000000"/>
              </w:rPr>
              <w:t>11</w:t>
            </w:r>
          </w:p>
        </w:tc>
        <w:tc>
          <w:tcPr>
            <w:tcW w:w="2070" w:type="dxa"/>
          </w:tcPr>
          <w:p w14:paraId="63AF8438" w14:textId="48E20CA8" w:rsidR="00700047" w:rsidRPr="00700047" w:rsidRDefault="00700047" w:rsidP="00700047">
            <w:pPr>
              <w:rPr>
                <w:rFonts w:eastAsia="Times New Roman" w:cs="Times New Roman"/>
                <w:color w:val="auto"/>
              </w:rPr>
            </w:pPr>
            <w:r w:rsidRPr="00700047">
              <w:rPr>
                <w:rFonts w:cs="Times New Roman"/>
                <w:color w:val="000000"/>
              </w:rPr>
              <w:t>2.5</w:t>
            </w:r>
          </w:p>
        </w:tc>
        <w:tc>
          <w:tcPr>
            <w:tcW w:w="2250" w:type="dxa"/>
          </w:tcPr>
          <w:p w14:paraId="5F704B5B" w14:textId="230C67F8" w:rsidR="00700047" w:rsidRPr="00700047" w:rsidRDefault="00700047" w:rsidP="00700047">
            <w:pPr>
              <w:rPr>
                <w:rFonts w:eastAsia="Times New Roman" w:cs="Times New Roman"/>
                <w:color w:val="auto"/>
              </w:rPr>
            </w:pPr>
            <w:r w:rsidRPr="00700047">
              <w:rPr>
                <w:rFonts w:cs="Times New Roman"/>
                <w:color w:val="000000"/>
              </w:rPr>
              <w:t>4.1</w:t>
            </w:r>
          </w:p>
        </w:tc>
      </w:tr>
      <w:tr w:rsidR="00700047" w14:paraId="775499CA" w14:textId="77777777" w:rsidTr="00700047">
        <w:tc>
          <w:tcPr>
            <w:tcW w:w="1350" w:type="dxa"/>
          </w:tcPr>
          <w:p w14:paraId="3274A20A" w14:textId="2DFD4DE4" w:rsidR="00700047" w:rsidRPr="00700047" w:rsidRDefault="00700047" w:rsidP="00700047">
            <w:pPr>
              <w:rPr>
                <w:rFonts w:eastAsia="Times New Roman" w:cs="Times New Roman"/>
                <w:color w:val="auto"/>
              </w:rPr>
            </w:pPr>
            <w:r w:rsidRPr="00700047">
              <w:rPr>
                <w:rFonts w:cs="Times New Roman"/>
                <w:color w:val="000000"/>
              </w:rPr>
              <w:t>30</w:t>
            </w:r>
          </w:p>
        </w:tc>
        <w:tc>
          <w:tcPr>
            <w:tcW w:w="1890" w:type="dxa"/>
          </w:tcPr>
          <w:p w14:paraId="3F7932B9" w14:textId="69A1F187" w:rsidR="00700047" w:rsidRPr="00700047" w:rsidRDefault="00700047" w:rsidP="00700047">
            <w:pPr>
              <w:rPr>
                <w:rFonts w:eastAsia="Times New Roman" w:cs="Times New Roman"/>
                <w:color w:val="auto"/>
              </w:rPr>
            </w:pPr>
            <w:r w:rsidRPr="00700047">
              <w:rPr>
                <w:rFonts w:cs="Times New Roman"/>
                <w:color w:val="000000"/>
              </w:rPr>
              <w:t>Urban</w:t>
            </w:r>
          </w:p>
        </w:tc>
        <w:tc>
          <w:tcPr>
            <w:tcW w:w="1800" w:type="dxa"/>
          </w:tcPr>
          <w:p w14:paraId="279BBBED" w14:textId="04BBAFBF" w:rsidR="00700047" w:rsidRPr="00700047" w:rsidRDefault="00700047" w:rsidP="00700047">
            <w:pPr>
              <w:rPr>
                <w:rFonts w:eastAsia="Times New Roman" w:cs="Times New Roman"/>
                <w:color w:val="auto"/>
              </w:rPr>
            </w:pPr>
            <w:r w:rsidRPr="00700047">
              <w:rPr>
                <w:rFonts w:cs="Times New Roman"/>
                <w:color w:val="000000"/>
              </w:rPr>
              <w:t>4</w:t>
            </w:r>
          </w:p>
        </w:tc>
        <w:tc>
          <w:tcPr>
            <w:tcW w:w="2070" w:type="dxa"/>
          </w:tcPr>
          <w:p w14:paraId="1C8528F9" w14:textId="2F51F4D9" w:rsidR="00700047" w:rsidRPr="00700047" w:rsidRDefault="00700047" w:rsidP="00700047">
            <w:pPr>
              <w:rPr>
                <w:rFonts w:eastAsia="Times New Roman" w:cs="Times New Roman"/>
                <w:color w:val="auto"/>
              </w:rPr>
            </w:pPr>
            <w:r w:rsidRPr="00700047">
              <w:rPr>
                <w:rFonts w:cs="Times New Roman"/>
                <w:color w:val="000000"/>
              </w:rPr>
              <w:t>3</w:t>
            </w:r>
          </w:p>
        </w:tc>
        <w:tc>
          <w:tcPr>
            <w:tcW w:w="2250" w:type="dxa"/>
          </w:tcPr>
          <w:p w14:paraId="3B81A2F0" w14:textId="762B0717" w:rsidR="00700047" w:rsidRPr="00700047" w:rsidRDefault="00700047" w:rsidP="00700047">
            <w:pPr>
              <w:rPr>
                <w:rFonts w:eastAsia="Times New Roman" w:cs="Times New Roman"/>
                <w:color w:val="auto"/>
              </w:rPr>
            </w:pPr>
            <w:r w:rsidRPr="00700047">
              <w:rPr>
                <w:rFonts w:cs="Times New Roman"/>
                <w:color w:val="000000"/>
              </w:rPr>
              <w:t>4.1</w:t>
            </w:r>
          </w:p>
        </w:tc>
      </w:tr>
    </w:tbl>
    <w:p w14:paraId="2547CDDD" w14:textId="57433651" w:rsidR="000B0E99" w:rsidRDefault="00DE652E" w:rsidP="00597F8C">
      <w:pPr>
        <w:ind w:firstLine="0"/>
        <w:rPr>
          <w:rFonts w:eastAsia="Times New Roman" w:cs="Times New Roman"/>
          <w:color w:val="auto"/>
        </w:rPr>
      </w:pPr>
      <w:r w:rsidRPr="00DE652E">
        <w:rPr>
          <w:rFonts w:eastAsia="Times New Roman" w:cs="Times New Roman"/>
          <w:i/>
          <w:iCs/>
          <w:color w:val="auto"/>
        </w:rPr>
        <w:t xml:space="preserve">Note: </w:t>
      </w:r>
      <w:r w:rsidRPr="00DE652E">
        <w:rPr>
          <w:rFonts w:eastAsia="Times New Roman" w:cs="Times New Roman"/>
          <w:color w:val="auto"/>
        </w:rPr>
        <w:t>For participant well-being rank</w:t>
      </w:r>
      <w:r w:rsidR="007949C0">
        <w:rPr>
          <w:rFonts w:eastAsia="Times New Roman" w:cs="Times New Roman"/>
          <w:color w:val="auto"/>
        </w:rPr>
        <w:t>ings</w:t>
      </w:r>
      <w:r w:rsidRPr="00DE652E">
        <w:rPr>
          <w:rFonts w:eastAsia="Times New Roman" w:cs="Times New Roman"/>
          <w:color w:val="auto"/>
        </w:rPr>
        <w:t>, five is the highest described well-being of the sample (</w:t>
      </w:r>
      <w:r w:rsidRPr="00166A8E">
        <w:rPr>
          <w:rFonts w:eastAsia="Times New Roman" w:cs="Times New Roman"/>
          <w:i/>
          <w:iCs/>
          <w:color w:val="auto"/>
        </w:rPr>
        <w:t>n</w:t>
      </w:r>
      <w:r w:rsidRPr="00DE652E">
        <w:rPr>
          <w:rFonts w:eastAsia="Times New Roman" w:cs="Times New Roman"/>
          <w:color w:val="auto"/>
        </w:rPr>
        <w:t>=30) with zero representing the lowest based on the criteria of well-being descriptions</w:t>
      </w:r>
      <w:r w:rsidR="00B86155">
        <w:rPr>
          <w:rFonts w:eastAsia="Times New Roman" w:cs="Times New Roman"/>
          <w:color w:val="auto"/>
        </w:rPr>
        <w:t>.</w:t>
      </w:r>
      <w:r w:rsidRPr="00DE652E">
        <w:rPr>
          <w:rFonts w:eastAsia="Times New Roman" w:cs="Times New Roman"/>
          <w:color w:val="auto"/>
        </w:rPr>
        <w:t xml:space="preserve"> </w:t>
      </w:r>
      <w:r w:rsidR="00597F8C" w:rsidRPr="00597F8C">
        <w:rPr>
          <w:rFonts w:eastAsia="Times New Roman" w:cs="Times New Roman"/>
          <w:color w:val="auto"/>
        </w:rPr>
        <w:t xml:space="preserve">Political </w:t>
      </w:r>
      <w:r w:rsidR="00B86155">
        <w:rPr>
          <w:rFonts w:eastAsia="Times New Roman" w:cs="Times New Roman"/>
          <w:color w:val="auto"/>
        </w:rPr>
        <w:t xml:space="preserve">rank </w:t>
      </w:r>
      <w:r w:rsidR="00597F8C" w:rsidRPr="00597F8C">
        <w:rPr>
          <w:rFonts w:eastAsia="Times New Roman" w:cs="Times New Roman"/>
          <w:color w:val="auto"/>
        </w:rPr>
        <w:t xml:space="preserve">is operationalized as five being the most progressive-describing participant and zero being the most conservative. </w:t>
      </w:r>
    </w:p>
    <w:p w14:paraId="12AB72F5" w14:textId="40271C7A" w:rsidR="31FC308C" w:rsidRPr="00DE333D" w:rsidRDefault="2EE15E54" w:rsidP="00DE333D">
      <w:pPr>
        <w:rPr>
          <w:rFonts w:eastAsia="Times New Roman" w:cs="Times New Roman"/>
          <w:color w:val="auto"/>
        </w:rPr>
      </w:pPr>
      <w:r w:rsidRPr="001A1FBD">
        <w:rPr>
          <w:rFonts w:eastAsia="Times New Roman" w:cs="Times New Roman"/>
          <w:color w:val="auto"/>
        </w:rPr>
        <w:t xml:space="preserve">With a conservative paradigm in the personal politics of current state leaders at every level, one would naturally expect conservative teachers to feel empowered and safe in the current </w:t>
      </w:r>
      <w:r w:rsidRPr="001A1FBD">
        <w:rPr>
          <w:rFonts w:eastAsia="Times New Roman" w:cs="Times New Roman"/>
          <w:color w:val="auto"/>
        </w:rPr>
        <w:lastRenderedPageBreak/>
        <w:t xml:space="preserve">policy environment. </w:t>
      </w:r>
      <w:r w:rsidR="00055005">
        <w:rPr>
          <w:rFonts w:eastAsia="Times New Roman" w:cs="Times New Roman"/>
          <w:color w:val="auto"/>
        </w:rPr>
        <w:t>O</w:t>
      </w:r>
      <w:r w:rsidRPr="001A1FBD">
        <w:rPr>
          <w:rFonts w:eastAsia="Times New Roman" w:cs="Times New Roman"/>
          <w:color w:val="auto"/>
        </w:rPr>
        <w:t>ne of the most politically conser</w:t>
      </w:r>
      <w:r w:rsidR="50F0AF31" w:rsidRPr="001A1FBD">
        <w:rPr>
          <w:rFonts w:eastAsia="Times New Roman" w:cs="Times New Roman"/>
          <w:color w:val="auto"/>
        </w:rPr>
        <w:t>vative participants in the sample, was one of the most descriptive of low well-being:</w:t>
      </w:r>
      <w:r w:rsidRPr="001A1FBD">
        <w:rPr>
          <w:rFonts w:eastAsia="Times New Roman" w:cs="Times New Roman"/>
          <w:color w:val="auto"/>
        </w:rPr>
        <w:t xml:space="preserve"> </w:t>
      </w:r>
    </w:p>
    <w:p w14:paraId="6F05802E" w14:textId="61D05DD5" w:rsidR="2EE15E54" w:rsidRPr="001A1FBD" w:rsidRDefault="1D3BFDC8" w:rsidP="30BB2FE0">
      <w:pPr>
        <w:spacing w:line="240" w:lineRule="auto"/>
        <w:ind w:left="720" w:firstLine="0"/>
        <w:rPr>
          <w:rFonts w:eastAsia="Times New Roman" w:cs="Times New Roman"/>
          <w:i/>
          <w:iCs/>
          <w:color w:val="auto"/>
        </w:rPr>
      </w:pPr>
      <w:r w:rsidRPr="30BB2FE0">
        <w:rPr>
          <w:rFonts w:eastAsia="Times New Roman" w:cs="Times New Roman"/>
          <w:i/>
          <w:iCs/>
          <w:color w:val="auto"/>
        </w:rPr>
        <w:t xml:space="preserve">Just because </w:t>
      </w:r>
      <w:bookmarkStart w:id="504" w:name="_Int_B7hgY1MC"/>
      <w:r w:rsidRPr="30BB2FE0">
        <w:rPr>
          <w:rFonts w:eastAsia="Times New Roman" w:cs="Times New Roman"/>
          <w:i/>
          <w:iCs/>
          <w:color w:val="auto"/>
        </w:rPr>
        <w:t>you're</w:t>
      </w:r>
      <w:bookmarkEnd w:id="504"/>
      <w:r w:rsidRPr="30BB2FE0">
        <w:rPr>
          <w:rFonts w:eastAsia="Times New Roman" w:cs="Times New Roman"/>
          <w:i/>
          <w:iCs/>
          <w:color w:val="auto"/>
        </w:rPr>
        <w:t xml:space="preserve"> gay or you think you identify as the opposite sex </w:t>
      </w:r>
      <w:bookmarkStart w:id="505" w:name="_Int_fyMolwds"/>
      <w:r w:rsidRPr="30BB2FE0">
        <w:rPr>
          <w:rFonts w:eastAsia="Times New Roman" w:cs="Times New Roman"/>
          <w:i/>
          <w:iCs/>
          <w:color w:val="auto"/>
        </w:rPr>
        <w:t>doesn't</w:t>
      </w:r>
      <w:bookmarkEnd w:id="505"/>
      <w:r w:rsidRPr="30BB2FE0">
        <w:rPr>
          <w:rFonts w:eastAsia="Times New Roman" w:cs="Times New Roman"/>
          <w:i/>
          <w:iCs/>
          <w:color w:val="auto"/>
        </w:rPr>
        <w:t xml:space="preserve"> mean </w:t>
      </w:r>
      <w:bookmarkStart w:id="506" w:name="_Int_NjqBegMl"/>
      <w:r w:rsidRPr="30BB2FE0">
        <w:rPr>
          <w:rFonts w:eastAsia="Times New Roman" w:cs="Times New Roman"/>
          <w:i/>
          <w:iCs/>
          <w:color w:val="auto"/>
        </w:rPr>
        <w:t>you're</w:t>
      </w:r>
      <w:bookmarkEnd w:id="506"/>
      <w:r w:rsidRPr="30BB2FE0">
        <w:rPr>
          <w:rFonts w:eastAsia="Times New Roman" w:cs="Times New Roman"/>
          <w:i/>
          <w:iCs/>
          <w:color w:val="auto"/>
        </w:rPr>
        <w:t xml:space="preserve"> a bad person. I base that </w:t>
      </w:r>
      <w:bookmarkStart w:id="507" w:name="_Int_NtjT0Ips"/>
      <w:proofErr w:type="gramStart"/>
      <w:r w:rsidRPr="30BB2FE0">
        <w:rPr>
          <w:rFonts w:eastAsia="Times New Roman" w:cs="Times New Roman"/>
          <w:i/>
          <w:iCs/>
          <w:color w:val="auto"/>
        </w:rPr>
        <w:t>off of</w:t>
      </w:r>
      <w:bookmarkEnd w:id="507"/>
      <w:proofErr w:type="gramEnd"/>
      <w:r w:rsidRPr="30BB2FE0">
        <w:rPr>
          <w:rFonts w:eastAsia="Times New Roman" w:cs="Times New Roman"/>
          <w:i/>
          <w:iCs/>
          <w:color w:val="auto"/>
        </w:rPr>
        <w:t xml:space="preserve"> how you treat people, and so I do avoid pronouns. I just </w:t>
      </w:r>
      <w:bookmarkStart w:id="508" w:name="_Int_NxI6myQi"/>
      <w:r w:rsidRPr="30BB2FE0">
        <w:rPr>
          <w:rFonts w:eastAsia="Times New Roman" w:cs="Times New Roman"/>
          <w:i/>
          <w:iCs/>
          <w:color w:val="auto"/>
        </w:rPr>
        <w:t>don't</w:t>
      </w:r>
      <w:bookmarkEnd w:id="508"/>
      <w:r w:rsidRPr="30BB2FE0">
        <w:rPr>
          <w:rFonts w:eastAsia="Times New Roman" w:cs="Times New Roman"/>
          <w:i/>
          <w:iCs/>
          <w:color w:val="auto"/>
        </w:rPr>
        <w:t xml:space="preserve"> say it honestly. I call them by whatever name they give me. </w:t>
      </w:r>
      <w:bookmarkStart w:id="509" w:name="_Int_X6UZauqA"/>
      <w:r w:rsidRPr="30BB2FE0">
        <w:rPr>
          <w:rFonts w:eastAsia="Times New Roman" w:cs="Times New Roman"/>
          <w:i/>
          <w:iCs/>
          <w:color w:val="auto"/>
        </w:rPr>
        <w:t>That's fine as long as it's not like; one week they're one name and the next week they're not.</w:t>
      </w:r>
      <w:bookmarkEnd w:id="509"/>
      <w:r w:rsidRPr="30BB2FE0">
        <w:rPr>
          <w:rFonts w:eastAsia="Times New Roman" w:cs="Times New Roman"/>
          <w:i/>
          <w:iCs/>
          <w:color w:val="auto"/>
        </w:rPr>
        <w:t xml:space="preserve"> </w:t>
      </w:r>
      <w:bookmarkStart w:id="510" w:name="_Int_8YaV71ey"/>
      <w:r w:rsidRPr="30BB2FE0">
        <w:rPr>
          <w:rFonts w:eastAsia="Times New Roman" w:cs="Times New Roman"/>
          <w:i/>
          <w:iCs/>
          <w:color w:val="auto"/>
        </w:rPr>
        <w:t>That's</w:t>
      </w:r>
      <w:bookmarkEnd w:id="510"/>
      <w:r w:rsidRPr="30BB2FE0">
        <w:rPr>
          <w:rFonts w:eastAsia="Times New Roman" w:cs="Times New Roman"/>
          <w:i/>
          <w:iCs/>
          <w:color w:val="auto"/>
        </w:rPr>
        <w:t xml:space="preserve"> just too much for me. I already </w:t>
      </w:r>
      <w:bookmarkStart w:id="511" w:name="_Int_RE38Cbsy"/>
      <w:proofErr w:type="gramStart"/>
      <w:r w:rsidRPr="30BB2FE0">
        <w:rPr>
          <w:rFonts w:eastAsia="Times New Roman" w:cs="Times New Roman"/>
          <w:i/>
          <w:iCs/>
          <w:color w:val="auto"/>
        </w:rPr>
        <w:t>have to</w:t>
      </w:r>
      <w:bookmarkEnd w:id="511"/>
      <w:proofErr w:type="gramEnd"/>
      <w:r w:rsidRPr="30BB2FE0">
        <w:rPr>
          <w:rFonts w:eastAsia="Times New Roman" w:cs="Times New Roman"/>
          <w:i/>
          <w:iCs/>
          <w:color w:val="auto"/>
        </w:rPr>
        <w:t xml:space="preserve"> remember like 140 names. But I do think some of those issues are going to start being more of an issue. </w:t>
      </w:r>
      <w:bookmarkStart w:id="512" w:name="_Int_SZQEqFAH"/>
      <w:r w:rsidRPr="30BB2FE0">
        <w:rPr>
          <w:rFonts w:eastAsia="Times New Roman" w:cs="Times New Roman"/>
          <w:i/>
          <w:iCs/>
          <w:color w:val="auto"/>
        </w:rPr>
        <w:t>It's</w:t>
      </w:r>
      <w:bookmarkEnd w:id="512"/>
      <w:r w:rsidRPr="30BB2FE0">
        <w:rPr>
          <w:rFonts w:eastAsia="Times New Roman" w:cs="Times New Roman"/>
          <w:i/>
          <w:iCs/>
          <w:color w:val="auto"/>
        </w:rPr>
        <w:t xml:space="preserve"> sad, though, because most of Oklahoma's conservative, </w:t>
      </w:r>
      <w:bookmarkStart w:id="513" w:name="_Int_aIYENw7q"/>
      <w:r w:rsidRPr="30BB2FE0">
        <w:rPr>
          <w:rFonts w:eastAsia="Times New Roman" w:cs="Times New Roman"/>
          <w:i/>
          <w:iCs/>
          <w:color w:val="auto"/>
        </w:rPr>
        <w:t>it's</w:t>
      </w:r>
      <w:bookmarkEnd w:id="513"/>
      <w:r w:rsidRPr="30BB2FE0">
        <w:rPr>
          <w:rFonts w:eastAsia="Times New Roman" w:cs="Times New Roman"/>
          <w:i/>
          <w:iCs/>
          <w:color w:val="auto"/>
        </w:rPr>
        <w:t xml:space="preserve"> just the kids that want that different lifestyle are the ones who are speaking up more. I </w:t>
      </w:r>
      <w:bookmarkStart w:id="514" w:name="_Int_1r7AxWJ2"/>
      <w:r w:rsidRPr="30BB2FE0">
        <w:rPr>
          <w:rFonts w:eastAsia="Times New Roman" w:cs="Times New Roman"/>
          <w:i/>
          <w:iCs/>
          <w:color w:val="auto"/>
        </w:rPr>
        <w:t>don't</w:t>
      </w:r>
      <w:bookmarkEnd w:id="514"/>
      <w:r w:rsidRPr="30BB2FE0">
        <w:rPr>
          <w:rFonts w:eastAsia="Times New Roman" w:cs="Times New Roman"/>
          <w:i/>
          <w:iCs/>
          <w:color w:val="auto"/>
        </w:rPr>
        <w:t xml:space="preserve"> think </w:t>
      </w:r>
      <w:bookmarkStart w:id="515" w:name="_Int_BXw8SMz7"/>
      <w:r w:rsidRPr="30BB2FE0">
        <w:rPr>
          <w:rFonts w:eastAsia="Times New Roman" w:cs="Times New Roman"/>
          <w:i/>
          <w:iCs/>
          <w:color w:val="auto"/>
        </w:rPr>
        <w:t>that's</w:t>
      </w:r>
      <w:bookmarkEnd w:id="515"/>
      <w:r w:rsidRPr="30BB2FE0">
        <w:rPr>
          <w:rFonts w:eastAsia="Times New Roman" w:cs="Times New Roman"/>
          <w:i/>
          <w:iCs/>
          <w:color w:val="auto"/>
        </w:rPr>
        <w:t xml:space="preserve"> going to change anytime soon unless the actual students decide </w:t>
      </w:r>
      <w:bookmarkStart w:id="516" w:name="_Int_7JJINFcu"/>
      <w:r w:rsidRPr="30BB2FE0">
        <w:rPr>
          <w:rFonts w:eastAsia="Times New Roman" w:cs="Times New Roman"/>
          <w:i/>
          <w:iCs/>
          <w:color w:val="auto"/>
        </w:rPr>
        <w:t>they're</w:t>
      </w:r>
      <w:bookmarkEnd w:id="516"/>
      <w:r w:rsidRPr="30BB2FE0">
        <w:rPr>
          <w:rFonts w:eastAsia="Times New Roman" w:cs="Times New Roman"/>
          <w:i/>
          <w:iCs/>
          <w:color w:val="auto"/>
        </w:rPr>
        <w:t xml:space="preserve"> going to speak up the other side. I can't imagine the state with Ryan Walters (doing anything about it), it seems like he's going the other way." </w:t>
      </w:r>
    </w:p>
    <w:p w14:paraId="7E2C416A" w14:textId="5BDCE5A6" w:rsidR="00B47A27" w:rsidRPr="001A1FBD" w:rsidRDefault="00B47A27" w:rsidP="00564A07">
      <w:pPr>
        <w:spacing w:line="240" w:lineRule="auto"/>
        <w:ind w:firstLine="0"/>
        <w:rPr>
          <w:rFonts w:eastAsia="Times New Roman" w:cs="Times New Roman"/>
          <w:color w:val="auto"/>
        </w:rPr>
      </w:pPr>
    </w:p>
    <w:p w14:paraId="670A5C97" w14:textId="31EDA458" w:rsidR="30BB2FE0" w:rsidRPr="00183C68" w:rsidRDefault="7694D66C" w:rsidP="00183C68">
      <w:pPr>
        <w:ind w:firstLine="0"/>
        <w:rPr>
          <w:rFonts w:eastAsia="Times New Roman" w:cs="Times New Roman"/>
          <w:color w:val="auto"/>
        </w:rPr>
      </w:pPr>
      <w:r w:rsidRPr="30BB2FE0">
        <w:rPr>
          <w:rFonts w:eastAsia="Times New Roman" w:cs="Times New Roman"/>
          <w:color w:val="auto"/>
        </w:rPr>
        <w:t>Their characterization of change as unlikely shows a deep resignation to a perpetuation of the status quo.</w:t>
      </w:r>
      <w:r w:rsidR="197DDE29" w:rsidRPr="30BB2FE0">
        <w:rPr>
          <w:rFonts w:eastAsia="Times New Roman" w:cs="Times New Roman"/>
          <w:color w:val="auto"/>
        </w:rPr>
        <w:t xml:space="preserve"> Their points of frustration are clearly within a conservative paradigm, and while </w:t>
      </w:r>
      <w:r w:rsidR="197DDE29" w:rsidRPr="30BB2FE0">
        <w:rPr>
          <w:rFonts w:eastAsia="Times New Roman" w:cs="Times New Roman"/>
          <w:i/>
          <w:iCs/>
          <w:color w:val="auto"/>
        </w:rPr>
        <w:t xml:space="preserve">de jure </w:t>
      </w:r>
      <w:r w:rsidR="197DDE29" w:rsidRPr="30BB2FE0">
        <w:rPr>
          <w:rFonts w:eastAsia="Times New Roman" w:cs="Times New Roman"/>
          <w:color w:val="auto"/>
        </w:rPr>
        <w:t xml:space="preserve">policies seem to align to their stated values, they are nevertheless stressed and hopeless at the </w:t>
      </w:r>
      <w:r w:rsidR="4F82F91D" w:rsidRPr="30BB2FE0">
        <w:rPr>
          <w:rFonts w:eastAsia="Times New Roman" w:cs="Times New Roman"/>
          <w:i/>
          <w:iCs/>
          <w:color w:val="auto"/>
        </w:rPr>
        <w:t>de facto</w:t>
      </w:r>
      <w:r w:rsidR="197DDE29" w:rsidRPr="30BB2FE0">
        <w:rPr>
          <w:rFonts w:eastAsia="Times New Roman" w:cs="Times New Roman"/>
          <w:color w:val="auto"/>
        </w:rPr>
        <w:t xml:space="preserve"> level. </w:t>
      </w:r>
      <w:r w:rsidR="00055005">
        <w:rPr>
          <w:rFonts w:eastAsia="Times New Roman" w:cs="Times New Roman"/>
          <w:color w:val="auto"/>
        </w:rPr>
        <w:t>A</w:t>
      </w:r>
      <w:r w:rsidR="5822C35A" w:rsidRPr="30BB2FE0">
        <w:rPr>
          <w:rFonts w:eastAsia="Times New Roman" w:cs="Times New Roman"/>
          <w:color w:val="auto"/>
        </w:rPr>
        <w:t>nother teacher reporting many conservative socio-political mindsets described similar frustrations albeit less spec</w:t>
      </w:r>
      <w:r w:rsidR="3D6D03AD" w:rsidRPr="30BB2FE0">
        <w:rPr>
          <w:rFonts w:eastAsia="Times New Roman" w:cs="Times New Roman"/>
          <w:color w:val="auto"/>
        </w:rPr>
        <w:t>ific with more of an omen of quitting:</w:t>
      </w:r>
    </w:p>
    <w:p w14:paraId="77F171D4" w14:textId="527D7549" w:rsidR="00B47A27" w:rsidRPr="001A1FBD" w:rsidRDefault="1D3BFDC8" w:rsidP="30BB2FE0">
      <w:pPr>
        <w:spacing w:line="240" w:lineRule="auto"/>
        <w:ind w:left="720" w:firstLine="0"/>
        <w:rPr>
          <w:rFonts w:eastAsia="Times New Roman" w:cs="Times New Roman"/>
          <w:i/>
          <w:iCs/>
          <w:color w:val="auto"/>
        </w:rPr>
      </w:pPr>
      <w:r w:rsidRPr="30BB2FE0">
        <w:rPr>
          <w:rFonts w:eastAsia="Times New Roman" w:cs="Times New Roman"/>
          <w:i/>
          <w:iCs/>
          <w:color w:val="auto"/>
        </w:rPr>
        <w:t xml:space="preserve">I </w:t>
      </w:r>
      <w:bookmarkStart w:id="517" w:name="_Int_ebm3bszU"/>
      <w:r w:rsidRPr="30BB2FE0">
        <w:rPr>
          <w:rFonts w:eastAsia="Times New Roman" w:cs="Times New Roman"/>
          <w:i/>
          <w:iCs/>
          <w:color w:val="auto"/>
        </w:rPr>
        <w:t>don't</w:t>
      </w:r>
      <w:bookmarkEnd w:id="517"/>
      <w:r w:rsidRPr="30BB2FE0">
        <w:rPr>
          <w:rFonts w:eastAsia="Times New Roman" w:cs="Times New Roman"/>
          <w:i/>
          <w:iCs/>
          <w:color w:val="auto"/>
        </w:rPr>
        <w:t xml:space="preserve"> understand these rules. I </w:t>
      </w:r>
      <w:bookmarkStart w:id="518" w:name="_Int_ufbfN8VI"/>
      <w:r w:rsidRPr="30BB2FE0">
        <w:rPr>
          <w:rFonts w:eastAsia="Times New Roman" w:cs="Times New Roman"/>
          <w:i/>
          <w:iCs/>
          <w:color w:val="auto"/>
        </w:rPr>
        <w:t>don't</w:t>
      </w:r>
      <w:bookmarkEnd w:id="518"/>
      <w:r w:rsidRPr="30BB2FE0">
        <w:rPr>
          <w:rFonts w:eastAsia="Times New Roman" w:cs="Times New Roman"/>
          <w:i/>
          <w:iCs/>
          <w:color w:val="auto"/>
        </w:rPr>
        <w:t xml:space="preserve"> understand. I got to go, and I always thought that I would work - I </w:t>
      </w:r>
      <w:bookmarkStart w:id="519" w:name="_Int_r0DWbeD5"/>
      <w:r w:rsidRPr="30BB2FE0">
        <w:rPr>
          <w:rFonts w:eastAsia="Times New Roman" w:cs="Times New Roman"/>
          <w:i/>
          <w:iCs/>
          <w:color w:val="auto"/>
        </w:rPr>
        <w:t>wouldn't</w:t>
      </w:r>
      <w:bookmarkEnd w:id="519"/>
      <w:r w:rsidRPr="30BB2FE0">
        <w:rPr>
          <w:rFonts w:eastAsia="Times New Roman" w:cs="Times New Roman"/>
          <w:i/>
          <w:iCs/>
          <w:color w:val="auto"/>
        </w:rPr>
        <w:t xml:space="preserve"> retire until they kicked me out. You know, I felt like they kicked me out. That for me was, 'I </w:t>
      </w:r>
      <w:bookmarkStart w:id="520" w:name="_Int_wWINpJZ1"/>
      <w:r w:rsidRPr="30BB2FE0">
        <w:rPr>
          <w:rFonts w:eastAsia="Times New Roman" w:cs="Times New Roman"/>
          <w:i/>
          <w:iCs/>
          <w:color w:val="auto"/>
        </w:rPr>
        <w:t>don't</w:t>
      </w:r>
      <w:bookmarkEnd w:id="520"/>
      <w:r w:rsidRPr="30BB2FE0">
        <w:rPr>
          <w:rFonts w:eastAsia="Times New Roman" w:cs="Times New Roman"/>
          <w:i/>
          <w:iCs/>
          <w:color w:val="auto"/>
        </w:rPr>
        <w:t xml:space="preserve"> understand this culture. Understand this world'.</w:t>
      </w:r>
    </w:p>
    <w:p w14:paraId="1A367247" w14:textId="3423FAD1" w:rsidR="30BB2FE0" w:rsidRDefault="30BB2FE0" w:rsidP="30BB2FE0">
      <w:pPr>
        <w:spacing w:line="240" w:lineRule="auto"/>
        <w:ind w:left="720" w:firstLine="0"/>
        <w:rPr>
          <w:rFonts w:eastAsia="Times New Roman" w:cs="Times New Roman"/>
          <w:i/>
          <w:iCs/>
          <w:color w:val="auto"/>
        </w:rPr>
      </w:pPr>
    </w:p>
    <w:p w14:paraId="3B4A5D44" w14:textId="50FB9975" w:rsidR="30BB2FE0" w:rsidRPr="00183C68" w:rsidRDefault="6D7A50E7" w:rsidP="00183C68">
      <w:pPr>
        <w:ind w:firstLine="0"/>
        <w:rPr>
          <w:rFonts w:eastAsia="Times New Roman" w:cs="Times New Roman"/>
          <w:color w:val="auto"/>
        </w:rPr>
      </w:pPr>
      <w:r w:rsidRPr="30BB2FE0">
        <w:rPr>
          <w:rFonts w:eastAsia="Times New Roman" w:cs="Times New Roman"/>
          <w:color w:val="auto"/>
        </w:rPr>
        <w:t>This second</w:t>
      </w:r>
      <w:r w:rsidR="00206E48">
        <w:rPr>
          <w:rFonts w:eastAsia="Times New Roman" w:cs="Times New Roman"/>
          <w:color w:val="auto"/>
        </w:rPr>
        <w:t xml:space="preserve"> </w:t>
      </w:r>
      <w:r w:rsidR="2EE15E54" w:rsidRPr="30BB2FE0">
        <w:rPr>
          <w:rFonts w:eastAsia="Times New Roman" w:cs="Times New Roman"/>
          <w:color w:val="auto"/>
        </w:rPr>
        <w:t xml:space="preserve">conservative teacher </w:t>
      </w:r>
      <w:r w:rsidR="4F86CC62" w:rsidRPr="30BB2FE0">
        <w:rPr>
          <w:rFonts w:eastAsia="Times New Roman" w:cs="Times New Roman"/>
          <w:color w:val="auto"/>
        </w:rPr>
        <w:t xml:space="preserve">describing their feelings of being badly </w:t>
      </w:r>
      <w:r w:rsidR="2EE15E54" w:rsidRPr="30BB2FE0">
        <w:rPr>
          <w:rFonts w:eastAsia="Times New Roman" w:cs="Times New Roman"/>
          <w:color w:val="auto"/>
        </w:rPr>
        <w:t>disillusion</w:t>
      </w:r>
      <w:r w:rsidR="008B0B0B" w:rsidRPr="30BB2FE0">
        <w:rPr>
          <w:rFonts w:eastAsia="Times New Roman" w:cs="Times New Roman"/>
          <w:color w:val="auto"/>
        </w:rPr>
        <w:t>ed</w:t>
      </w:r>
      <w:r w:rsidR="45F02CD7" w:rsidRPr="30BB2FE0">
        <w:rPr>
          <w:rFonts w:eastAsia="Times New Roman" w:cs="Times New Roman"/>
          <w:color w:val="auto"/>
        </w:rPr>
        <w:t xml:space="preserve"> underscor</w:t>
      </w:r>
      <w:r w:rsidR="008B0B0B" w:rsidRPr="30BB2FE0">
        <w:rPr>
          <w:rFonts w:eastAsia="Times New Roman" w:cs="Times New Roman"/>
          <w:color w:val="auto"/>
        </w:rPr>
        <w:t>es</w:t>
      </w:r>
      <w:r w:rsidR="45F02CD7" w:rsidRPr="30BB2FE0">
        <w:rPr>
          <w:rFonts w:eastAsia="Times New Roman" w:cs="Times New Roman"/>
          <w:color w:val="auto"/>
        </w:rPr>
        <w:t xml:space="preserve"> a pervasiv</w:t>
      </w:r>
      <w:r w:rsidR="008B0B0B" w:rsidRPr="30BB2FE0">
        <w:rPr>
          <w:rFonts w:eastAsia="Times New Roman" w:cs="Times New Roman"/>
          <w:color w:val="auto"/>
        </w:rPr>
        <w:t>e</w:t>
      </w:r>
      <w:r w:rsidR="45F02CD7" w:rsidRPr="30BB2FE0">
        <w:rPr>
          <w:rFonts w:eastAsia="Times New Roman" w:cs="Times New Roman"/>
          <w:color w:val="auto"/>
        </w:rPr>
        <w:t xml:space="preserve"> feeling of low well-being outside the predictable partisan </w:t>
      </w:r>
      <w:r w:rsidR="728544C6" w:rsidRPr="30BB2FE0">
        <w:rPr>
          <w:rFonts w:eastAsia="Times New Roman" w:cs="Times New Roman"/>
          <w:color w:val="auto"/>
        </w:rPr>
        <w:t>parameters</w:t>
      </w:r>
      <w:r w:rsidR="45F02CD7" w:rsidRPr="30BB2FE0">
        <w:rPr>
          <w:rFonts w:eastAsia="Times New Roman" w:cs="Times New Roman"/>
          <w:color w:val="auto"/>
        </w:rPr>
        <w:t xml:space="preserve"> of the broader political system.</w:t>
      </w:r>
      <w:r w:rsidR="2BE04369" w:rsidRPr="30BB2FE0">
        <w:rPr>
          <w:rFonts w:eastAsia="Times New Roman" w:cs="Times New Roman"/>
          <w:color w:val="auto"/>
        </w:rPr>
        <w:t xml:space="preserve"> </w:t>
      </w:r>
      <w:r w:rsidR="00206E48">
        <w:rPr>
          <w:rFonts w:eastAsia="Times New Roman" w:cs="Times New Roman"/>
          <w:color w:val="auto"/>
        </w:rPr>
        <w:t xml:space="preserve">A </w:t>
      </w:r>
      <w:r w:rsidR="2BE04369" w:rsidRPr="30BB2FE0">
        <w:rPr>
          <w:rFonts w:eastAsia="Times New Roman" w:cs="Times New Roman"/>
          <w:color w:val="auto"/>
        </w:rPr>
        <w:t>left-of-center leaning teacher</w:t>
      </w:r>
      <w:r w:rsidR="005769C0" w:rsidRPr="30BB2FE0">
        <w:rPr>
          <w:rFonts w:eastAsia="Times New Roman" w:cs="Times New Roman"/>
          <w:color w:val="auto"/>
        </w:rPr>
        <w:t>,</w:t>
      </w:r>
      <w:r w:rsidR="2BE04369" w:rsidRPr="30BB2FE0">
        <w:rPr>
          <w:rFonts w:eastAsia="Times New Roman" w:cs="Times New Roman"/>
          <w:color w:val="auto"/>
        </w:rPr>
        <w:t xml:space="preserve"> spoke </w:t>
      </w:r>
      <w:r w:rsidR="395B2B8B" w:rsidRPr="30BB2FE0">
        <w:rPr>
          <w:rFonts w:eastAsia="Times New Roman" w:cs="Times New Roman"/>
          <w:color w:val="auto"/>
        </w:rPr>
        <w:t>accusingly</w:t>
      </w:r>
      <w:r w:rsidR="2BE04369" w:rsidRPr="30BB2FE0">
        <w:rPr>
          <w:rFonts w:eastAsia="Times New Roman" w:cs="Times New Roman"/>
          <w:color w:val="auto"/>
        </w:rPr>
        <w:t xml:space="preserve"> of the policy environment and its effect on </w:t>
      </w:r>
      <w:r w:rsidR="370C8E3A" w:rsidRPr="30BB2FE0">
        <w:rPr>
          <w:rFonts w:eastAsia="Times New Roman" w:cs="Times New Roman"/>
          <w:color w:val="auto"/>
        </w:rPr>
        <w:t>their well-being</w:t>
      </w:r>
      <w:r w:rsidR="5F13ACD1" w:rsidRPr="30BB2FE0">
        <w:rPr>
          <w:rFonts w:eastAsia="Times New Roman" w:cs="Times New Roman"/>
          <w:color w:val="auto"/>
        </w:rPr>
        <w:t xml:space="preserve"> and intent to stay in the state</w:t>
      </w:r>
      <w:r w:rsidR="370C8E3A" w:rsidRPr="30BB2FE0">
        <w:rPr>
          <w:rFonts w:eastAsia="Times New Roman" w:cs="Times New Roman"/>
          <w:color w:val="auto"/>
        </w:rPr>
        <w:t>:</w:t>
      </w:r>
    </w:p>
    <w:p w14:paraId="57EF6120" w14:textId="48DF6DEC" w:rsidR="00B47A27" w:rsidRPr="001A1FBD" w:rsidRDefault="1C79F706" w:rsidP="30BB2FE0">
      <w:pPr>
        <w:spacing w:line="240" w:lineRule="auto"/>
        <w:ind w:left="720" w:firstLine="0"/>
        <w:rPr>
          <w:rFonts w:eastAsia="Times New Roman" w:cs="Times New Roman"/>
          <w:i/>
          <w:iCs/>
          <w:color w:val="auto"/>
        </w:rPr>
      </w:pPr>
      <w:r w:rsidRPr="30BB2FE0">
        <w:rPr>
          <w:rFonts w:eastAsia="Times New Roman" w:cs="Times New Roman"/>
          <w:i/>
          <w:iCs/>
          <w:color w:val="auto"/>
        </w:rPr>
        <w:t>I</w:t>
      </w:r>
      <w:r w:rsidR="1D3BFDC8" w:rsidRPr="30BB2FE0">
        <w:rPr>
          <w:rFonts w:eastAsia="Times New Roman" w:cs="Times New Roman"/>
          <w:i/>
          <w:iCs/>
          <w:color w:val="auto"/>
        </w:rPr>
        <w:t xml:space="preserve">f you want a prime example of how </w:t>
      </w:r>
      <w:bookmarkStart w:id="521" w:name="_Int_FsccnD7C"/>
      <w:r w:rsidR="1D3BFDC8" w:rsidRPr="30BB2FE0">
        <w:rPr>
          <w:rFonts w:eastAsia="Times New Roman" w:cs="Times New Roman"/>
          <w:i/>
          <w:iCs/>
          <w:color w:val="auto"/>
        </w:rPr>
        <w:t>government</w:t>
      </w:r>
      <w:bookmarkEnd w:id="521"/>
      <w:r w:rsidR="1D3BFDC8" w:rsidRPr="30BB2FE0">
        <w:rPr>
          <w:rFonts w:eastAsia="Times New Roman" w:cs="Times New Roman"/>
          <w:i/>
          <w:iCs/>
          <w:color w:val="auto"/>
        </w:rPr>
        <w:t xml:space="preserve"> can make or break an education system, I </w:t>
      </w:r>
      <w:bookmarkStart w:id="522" w:name="_Int_V3W3AiBu"/>
      <w:proofErr w:type="gramStart"/>
      <w:r w:rsidR="1D3BFDC8" w:rsidRPr="30BB2FE0">
        <w:rPr>
          <w:rFonts w:eastAsia="Times New Roman" w:cs="Times New Roman"/>
          <w:i/>
          <w:iCs/>
          <w:color w:val="auto"/>
        </w:rPr>
        <w:t>would</w:t>
      </w:r>
      <w:bookmarkEnd w:id="522"/>
      <w:proofErr w:type="gramEnd"/>
      <w:r w:rsidR="1D3BFDC8" w:rsidRPr="30BB2FE0">
        <w:rPr>
          <w:rFonts w:eastAsia="Times New Roman" w:cs="Times New Roman"/>
          <w:i/>
          <w:iCs/>
          <w:color w:val="auto"/>
        </w:rPr>
        <w:t xml:space="preserve"> look to Oklahoma...I have very solid plans to move out of Oklahoma at the end of this year.</w:t>
      </w:r>
    </w:p>
    <w:p w14:paraId="0D1B192E" w14:textId="0A15B8E3" w:rsidR="30BB2FE0" w:rsidRDefault="30BB2FE0" w:rsidP="30BB2FE0">
      <w:pPr>
        <w:spacing w:line="240" w:lineRule="auto"/>
        <w:ind w:left="720" w:firstLine="0"/>
        <w:rPr>
          <w:rFonts w:eastAsia="Times New Roman" w:cs="Times New Roman"/>
          <w:i/>
          <w:iCs/>
          <w:color w:val="auto"/>
        </w:rPr>
      </w:pPr>
    </w:p>
    <w:p w14:paraId="32B2AB1F" w14:textId="3C5D7C7A" w:rsidR="00B47A27" w:rsidRPr="001A1FBD" w:rsidRDefault="00183C68" w:rsidP="00E55776">
      <w:pPr>
        <w:ind w:firstLine="0"/>
        <w:rPr>
          <w:rFonts w:eastAsia="Times New Roman" w:cs="Times New Roman"/>
          <w:color w:val="auto"/>
        </w:rPr>
      </w:pPr>
      <w:r>
        <w:rPr>
          <w:rFonts w:eastAsia="Times New Roman" w:cs="Times New Roman"/>
          <w:color w:val="auto"/>
        </w:rPr>
        <w:t xml:space="preserve">The markers of low well-being </w:t>
      </w:r>
      <w:r w:rsidR="008F7C24">
        <w:rPr>
          <w:rFonts w:eastAsia="Times New Roman" w:cs="Times New Roman"/>
          <w:color w:val="auto"/>
        </w:rPr>
        <w:t>here are stark. T</w:t>
      </w:r>
      <w:r w:rsidR="00206E48">
        <w:rPr>
          <w:rFonts w:eastAsia="Times New Roman" w:cs="Times New Roman"/>
          <w:color w:val="auto"/>
        </w:rPr>
        <w:t>he first conservative teacher above</w:t>
      </w:r>
      <w:r w:rsidR="008F7C24">
        <w:rPr>
          <w:rFonts w:eastAsia="Times New Roman" w:cs="Times New Roman"/>
          <w:color w:val="auto"/>
        </w:rPr>
        <w:t xml:space="preserve"> spoke of growing up in the district where they teach and having deep ties to their school but, under the controlling policy environment, find it impossible to, not only stay at their school, but stay in the </w:t>
      </w:r>
      <w:r w:rsidR="008F7C24">
        <w:rPr>
          <w:rFonts w:eastAsia="Times New Roman" w:cs="Times New Roman"/>
          <w:color w:val="auto"/>
        </w:rPr>
        <w:lastRenderedPageBreak/>
        <w:t xml:space="preserve">state where they were born and raised. Here we see the controlling </w:t>
      </w:r>
      <w:r w:rsidR="00204045">
        <w:rPr>
          <w:rFonts w:eastAsia="Times New Roman" w:cs="Times New Roman"/>
          <w:color w:val="auto"/>
        </w:rPr>
        <w:t>policy environment’s bearing on their professional life cut deeply into their personal life and future.</w:t>
      </w:r>
    </w:p>
    <w:p w14:paraId="64677C2C" w14:textId="5F7FAFBB" w:rsidR="31FC308C" w:rsidRPr="00E97D46" w:rsidRDefault="00206E48" w:rsidP="00E97D46">
      <w:pPr>
        <w:ind w:firstLine="0"/>
        <w:rPr>
          <w:rFonts w:eastAsia="Times New Roman" w:cs="Times New Roman"/>
          <w:color w:val="auto"/>
        </w:rPr>
      </w:pPr>
      <w:r>
        <w:rPr>
          <w:rFonts w:eastAsia="Times New Roman" w:cs="Times New Roman"/>
          <w:color w:val="auto"/>
        </w:rPr>
        <w:t xml:space="preserve">A </w:t>
      </w:r>
      <w:r w:rsidR="00E55776">
        <w:rPr>
          <w:rFonts w:eastAsia="Times New Roman" w:cs="Times New Roman"/>
          <w:color w:val="auto"/>
        </w:rPr>
        <w:t>24-year veteran from a rural middle school</w:t>
      </w:r>
      <w:r w:rsidR="5DC8DFF9" w:rsidRPr="001A1FBD">
        <w:rPr>
          <w:rFonts w:eastAsia="Times New Roman" w:cs="Times New Roman"/>
          <w:color w:val="auto"/>
        </w:rPr>
        <w:t xml:space="preserve"> was another participant who recorded very conservative views in the data </w:t>
      </w:r>
      <w:r>
        <w:rPr>
          <w:rFonts w:eastAsia="Times New Roman" w:cs="Times New Roman"/>
          <w:color w:val="auto"/>
        </w:rPr>
        <w:t>who</w:t>
      </w:r>
      <w:r w:rsidR="5DC8DFF9" w:rsidRPr="001A1FBD">
        <w:rPr>
          <w:rFonts w:eastAsia="Times New Roman" w:cs="Times New Roman"/>
          <w:color w:val="auto"/>
        </w:rPr>
        <w:t xml:space="preserve"> articulated how someone from their p</w:t>
      </w:r>
      <w:r>
        <w:rPr>
          <w:rFonts w:eastAsia="Times New Roman" w:cs="Times New Roman"/>
          <w:color w:val="auto"/>
        </w:rPr>
        <w:t>lace</w:t>
      </w:r>
      <w:r w:rsidR="5DC8DFF9" w:rsidRPr="001A1FBD">
        <w:rPr>
          <w:rFonts w:eastAsia="Times New Roman" w:cs="Times New Roman"/>
          <w:color w:val="auto"/>
        </w:rPr>
        <w:t xml:space="preserve"> on the </w:t>
      </w:r>
      <w:r>
        <w:rPr>
          <w:rFonts w:eastAsia="Times New Roman" w:cs="Times New Roman"/>
          <w:color w:val="auto"/>
        </w:rPr>
        <w:t xml:space="preserve">ideological </w:t>
      </w:r>
      <w:r w:rsidR="5DC8DFF9" w:rsidRPr="001A1FBD">
        <w:rPr>
          <w:rFonts w:eastAsia="Times New Roman" w:cs="Times New Roman"/>
          <w:color w:val="auto"/>
        </w:rPr>
        <w:t>spectrum is still battling elements of the policy environment:</w:t>
      </w:r>
    </w:p>
    <w:p w14:paraId="2044D47C" w14:textId="316DE289" w:rsidR="00B47A27" w:rsidRPr="001E2721" w:rsidRDefault="1D3BFDC8" w:rsidP="31FC308C">
      <w:pPr>
        <w:spacing w:line="240" w:lineRule="auto"/>
        <w:ind w:left="720" w:firstLine="0"/>
        <w:rPr>
          <w:rFonts w:eastAsia="Times New Roman" w:cs="Times New Roman"/>
          <w:i/>
          <w:iCs/>
          <w:color w:val="auto"/>
        </w:rPr>
      </w:pPr>
      <w:r w:rsidRPr="001A1FBD">
        <w:rPr>
          <w:rFonts w:eastAsia="Times New Roman" w:cs="Times New Roman"/>
          <w:i/>
          <w:iCs/>
          <w:color w:val="auto"/>
        </w:rPr>
        <w:t xml:space="preserve">I think the tussle between the Republicans and the Democrats in particular, a governor </w:t>
      </w:r>
    </w:p>
    <w:p w14:paraId="51C7DFE8" w14:textId="55BF94F2" w:rsidR="00B47A27" w:rsidRPr="001E2721" w:rsidRDefault="1D3BFDC8" w:rsidP="30BB2FE0">
      <w:pPr>
        <w:spacing w:line="240" w:lineRule="auto"/>
        <w:ind w:left="720" w:firstLine="0"/>
        <w:rPr>
          <w:rFonts w:eastAsia="Times New Roman" w:cs="Times New Roman"/>
          <w:i/>
          <w:iCs/>
          <w:color w:val="auto"/>
        </w:rPr>
      </w:pPr>
      <w:bookmarkStart w:id="523" w:name="_Int_eoMzIhbg"/>
      <w:r w:rsidRPr="30BB2FE0">
        <w:rPr>
          <w:rFonts w:eastAsia="Times New Roman" w:cs="Times New Roman"/>
          <w:i/>
          <w:iCs/>
          <w:color w:val="auto"/>
        </w:rPr>
        <w:t>who's</w:t>
      </w:r>
      <w:bookmarkEnd w:id="523"/>
      <w:r w:rsidRPr="30BB2FE0">
        <w:rPr>
          <w:rFonts w:eastAsia="Times New Roman" w:cs="Times New Roman"/>
          <w:i/>
          <w:iCs/>
          <w:color w:val="auto"/>
        </w:rPr>
        <w:t xml:space="preserve"> stirring up this problem with the vouchers and </w:t>
      </w:r>
      <w:bookmarkStart w:id="524" w:name="_Int_1i7JdHOw"/>
      <w:r w:rsidRPr="30BB2FE0">
        <w:rPr>
          <w:rFonts w:eastAsia="Times New Roman" w:cs="Times New Roman"/>
          <w:i/>
          <w:iCs/>
          <w:color w:val="auto"/>
        </w:rPr>
        <w:t>that kind of thing</w:t>
      </w:r>
      <w:bookmarkEnd w:id="524"/>
      <w:r w:rsidRPr="30BB2FE0">
        <w:rPr>
          <w:rFonts w:eastAsia="Times New Roman" w:cs="Times New Roman"/>
          <w:i/>
          <w:iCs/>
          <w:color w:val="auto"/>
        </w:rPr>
        <w:t xml:space="preserve">, </w:t>
      </w:r>
      <w:bookmarkStart w:id="525" w:name="_Int_d5yhLMDo"/>
      <w:r w:rsidRPr="30BB2FE0">
        <w:rPr>
          <w:rFonts w:eastAsia="Times New Roman" w:cs="Times New Roman"/>
          <w:i/>
          <w:iCs/>
          <w:color w:val="auto"/>
        </w:rPr>
        <w:t>I think that</w:t>
      </w:r>
      <w:bookmarkEnd w:id="525"/>
      <w:r w:rsidRPr="30BB2FE0">
        <w:rPr>
          <w:rFonts w:eastAsia="Times New Roman" w:cs="Times New Roman"/>
          <w:i/>
          <w:iCs/>
          <w:color w:val="auto"/>
        </w:rPr>
        <w:t xml:space="preserve"> puts us all in a little bit of limbo with all of that, </w:t>
      </w:r>
      <w:bookmarkStart w:id="526" w:name="_Int_tU4O6iWr"/>
      <w:r w:rsidRPr="30BB2FE0">
        <w:rPr>
          <w:rFonts w:eastAsia="Times New Roman" w:cs="Times New Roman"/>
          <w:i/>
          <w:iCs/>
          <w:color w:val="auto"/>
        </w:rPr>
        <w:t>not quite sure</w:t>
      </w:r>
      <w:bookmarkEnd w:id="526"/>
      <w:r w:rsidRPr="30BB2FE0">
        <w:rPr>
          <w:rFonts w:eastAsia="Times New Roman" w:cs="Times New Roman"/>
          <w:i/>
          <w:iCs/>
          <w:color w:val="auto"/>
        </w:rPr>
        <w:t xml:space="preserve"> how </w:t>
      </w:r>
      <w:bookmarkStart w:id="527" w:name="_Int_kBTVwUhw"/>
      <w:r w:rsidRPr="30BB2FE0">
        <w:rPr>
          <w:rFonts w:eastAsia="Times New Roman" w:cs="Times New Roman"/>
          <w:i/>
          <w:iCs/>
          <w:color w:val="auto"/>
        </w:rPr>
        <w:t>that's</w:t>
      </w:r>
      <w:bookmarkEnd w:id="527"/>
      <w:r w:rsidRPr="30BB2FE0">
        <w:rPr>
          <w:rFonts w:eastAsia="Times New Roman" w:cs="Times New Roman"/>
          <w:i/>
          <w:iCs/>
          <w:color w:val="auto"/>
        </w:rPr>
        <w:t xml:space="preserve"> going to work out and turn out and</w:t>
      </w:r>
      <w:r w:rsidR="4959F862" w:rsidRPr="30BB2FE0">
        <w:rPr>
          <w:rFonts w:eastAsia="Times New Roman" w:cs="Times New Roman"/>
          <w:i/>
          <w:iCs/>
          <w:color w:val="auto"/>
        </w:rPr>
        <w:t xml:space="preserve"> h</w:t>
      </w:r>
      <w:r w:rsidRPr="30BB2FE0">
        <w:rPr>
          <w:rFonts w:eastAsia="Times New Roman" w:cs="Times New Roman"/>
          <w:i/>
          <w:iCs/>
          <w:color w:val="auto"/>
        </w:rPr>
        <w:t xml:space="preserve">ow </w:t>
      </w:r>
      <w:bookmarkStart w:id="528" w:name="_Int_rrcH9uhc"/>
      <w:r w:rsidRPr="30BB2FE0">
        <w:rPr>
          <w:rFonts w:eastAsia="Times New Roman" w:cs="Times New Roman"/>
          <w:i/>
          <w:iCs/>
          <w:color w:val="auto"/>
        </w:rPr>
        <w:t>it's</w:t>
      </w:r>
      <w:bookmarkEnd w:id="528"/>
      <w:r w:rsidRPr="30BB2FE0">
        <w:rPr>
          <w:rFonts w:eastAsia="Times New Roman" w:cs="Times New Roman"/>
          <w:i/>
          <w:iCs/>
          <w:color w:val="auto"/>
        </w:rPr>
        <w:t xml:space="preserve"> going to affect the public schools </w:t>
      </w:r>
      <w:bookmarkStart w:id="529" w:name="_Int_9oKCH1CH"/>
      <w:r w:rsidRPr="30BB2FE0">
        <w:rPr>
          <w:rFonts w:eastAsia="Times New Roman" w:cs="Times New Roman"/>
          <w:i/>
          <w:iCs/>
          <w:color w:val="auto"/>
        </w:rPr>
        <w:t>in the long run</w:t>
      </w:r>
      <w:bookmarkEnd w:id="529"/>
      <w:r w:rsidRPr="30BB2FE0">
        <w:rPr>
          <w:rFonts w:eastAsia="Times New Roman" w:cs="Times New Roman"/>
          <w:i/>
          <w:iCs/>
          <w:color w:val="auto"/>
        </w:rPr>
        <w:t>. And</w:t>
      </w:r>
      <w:r w:rsidR="0A72AAD3" w:rsidRPr="30BB2FE0">
        <w:rPr>
          <w:rFonts w:eastAsia="Times New Roman" w:cs="Times New Roman"/>
          <w:i/>
          <w:iCs/>
          <w:color w:val="auto"/>
        </w:rPr>
        <w:t xml:space="preserve"> </w:t>
      </w:r>
      <w:bookmarkStart w:id="530" w:name="_Int_6sSTWvWq"/>
      <w:r w:rsidRPr="30BB2FE0">
        <w:rPr>
          <w:rFonts w:eastAsia="Times New Roman" w:cs="Times New Roman"/>
          <w:i/>
          <w:iCs/>
          <w:color w:val="auto"/>
        </w:rPr>
        <w:t>I think people</w:t>
      </w:r>
      <w:bookmarkEnd w:id="530"/>
      <w:r w:rsidRPr="30BB2FE0">
        <w:rPr>
          <w:rFonts w:eastAsia="Times New Roman" w:cs="Times New Roman"/>
          <w:i/>
          <w:iCs/>
          <w:color w:val="auto"/>
        </w:rPr>
        <w:t xml:space="preserve"> really worry about that...I think </w:t>
      </w:r>
      <w:bookmarkStart w:id="531" w:name="_Int_fhwmNayq"/>
      <w:r w:rsidRPr="30BB2FE0">
        <w:rPr>
          <w:rFonts w:eastAsia="Times New Roman" w:cs="Times New Roman"/>
          <w:i/>
          <w:iCs/>
          <w:color w:val="auto"/>
        </w:rPr>
        <w:t>they're</w:t>
      </w:r>
      <w:bookmarkEnd w:id="531"/>
      <w:r w:rsidRPr="30BB2FE0">
        <w:rPr>
          <w:rFonts w:eastAsia="Times New Roman" w:cs="Times New Roman"/>
          <w:i/>
          <w:iCs/>
          <w:color w:val="auto"/>
        </w:rPr>
        <w:t xml:space="preserve"> doing what they think is the popular thing to do</w:t>
      </w:r>
      <w:bookmarkStart w:id="532" w:name="_Int_9VsV6l4K"/>
      <w:proofErr w:type="gramStart"/>
      <w:r w:rsidRPr="30BB2FE0">
        <w:rPr>
          <w:rFonts w:eastAsia="Times New Roman" w:cs="Times New Roman"/>
          <w:i/>
          <w:iCs/>
          <w:color w:val="auto"/>
        </w:rPr>
        <w:t>, actually</w:t>
      </w:r>
      <w:r w:rsidR="2E0DB642" w:rsidRPr="30BB2FE0">
        <w:rPr>
          <w:rFonts w:eastAsia="Times New Roman" w:cs="Times New Roman"/>
          <w:i/>
          <w:iCs/>
          <w:color w:val="auto"/>
        </w:rPr>
        <w:t>,</w:t>
      </w:r>
      <w:r w:rsidRPr="30BB2FE0">
        <w:rPr>
          <w:rFonts w:eastAsia="Times New Roman" w:cs="Times New Roman"/>
          <w:i/>
          <w:iCs/>
          <w:color w:val="auto"/>
        </w:rPr>
        <w:t xml:space="preserve"> with</w:t>
      </w:r>
      <w:bookmarkEnd w:id="532"/>
      <w:proofErr w:type="gramEnd"/>
      <w:r w:rsidRPr="30BB2FE0">
        <w:rPr>
          <w:rFonts w:eastAsia="Times New Roman" w:cs="Times New Roman"/>
          <w:i/>
          <w:iCs/>
          <w:color w:val="auto"/>
        </w:rPr>
        <w:t xml:space="preserve"> the people who voted them in. And </w:t>
      </w:r>
      <w:bookmarkStart w:id="533" w:name="_Int_iRyyqO21"/>
      <w:r w:rsidRPr="30BB2FE0">
        <w:rPr>
          <w:rFonts w:eastAsia="Times New Roman" w:cs="Times New Roman"/>
          <w:i/>
          <w:iCs/>
          <w:color w:val="auto"/>
        </w:rPr>
        <w:t>I think some Republicans</w:t>
      </w:r>
      <w:bookmarkEnd w:id="533"/>
      <w:r w:rsidRPr="30BB2FE0">
        <w:rPr>
          <w:rFonts w:eastAsia="Times New Roman" w:cs="Times New Roman"/>
          <w:i/>
          <w:iCs/>
          <w:color w:val="auto"/>
        </w:rPr>
        <w:t xml:space="preserve"> are</w:t>
      </w:r>
      <w:r w:rsidR="166B9D99" w:rsidRPr="30BB2FE0">
        <w:rPr>
          <w:rFonts w:eastAsia="Times New Roman" w:cs="Times New Roman"/>
          <w:i/>
          <w:iCs/>
          <w:color w:val="auto"/>
        </w:rPr>
        <w:t xml:space="preserve"> - a</w:t>
      </w:r>
      <w:r w:rsidRPr="30BB2FE0">
        <w:rPr>
          <w:rFonts w:eastAsia="Times New Roman" w:cs="Times New Roman"/>
          <w:i/>
          <w:iCs/>
          <w:color w:val="auto"/>
        </w:rPr>
        <w:t xml:space="preserve">nd </w:t>
      </w:r>
      <w:bookmarkStart w:id="534" w:name="_Int_FL82qdpF"/>
      <w:r w:rsidRPr="30BB2FE0">
        <w:rPr>
          <w:rFonts w:eastAsia="Times New Roman" w:cs="Times New Roman"/>
          <w:i/>
          <w:iCs/>
          <w:color w:val="auto"/>
        </w:rPr>
        <w:t>I'll</w:t>
      </w:r>
      <w:bookmarkEnd w:id="534"/>
      <w:r w:rsidRPr="30BB2FE0">
        <w:rPr>
          <w:rFonts w:eastAsia="Times New Roman" w:cs="Times New Roman"/>
          <w:i/>
          <w:iCs/>
          <w:color w:val="auto"/>
        </w:rPr>
        <w:t xml:space="preserve"> tell you this</w:t>
      </w:r>
      <w:r w:rsidR="39C868A5" w:rsidRPr="30BB2FE0">
        <w:rPr>
          <w:rFonts w:eastAsia="Times New Roman" w:cs="Times New Roman"/>
          <w:i/>
          <w:iCs/>
          <w:color w:val="auto"/>
        </w:rPr>
        <w:t xml:space="preserve"> -</w:t>
      </w:r>
      <w:r w:rsidRPr="30BB2FE0">
        <w:rPr>
          <w:rFonts w:eastAsia="Times New Roman" w:cs="Times New Roman"/>
          <w:i/>
          <w:iCs/>
          <w:color w:val="auto"/>
        </w:rPr>
        <w:t xml:space="preserve"> I am a Republican and </w:t>
      </w:r>
      <w:bookmarkStart w:id="535" w:name="_Int_vRx7ZOzR"/>
      <w:r w:rsidRPr="30BB2FE0">
        <w:rPr>
          <w:rFonts w:eastAsia="Times New Roman" w:cs="Times New Roman"/>
          <w:i/>
          <w:iCs/>
          <w:color w:val="auto"/>
        </w:rPr>
        <w:t>I'm</w:t>
      </w:r>
      <w:bookmarkEnd w:id="535"/>
      <w:r w:rsidRPr="30BB2FE0">
        <w:rPr>
          <w:rFonts w:eastAsia="Times New Roman" w:cs="Times New Roman"/>
          <w:i/>
          <w:iCs/>
          <w:color w:val="auto"/>
        </w:rPr>
        <w:t xml:space="preserve"> a conservative, but I </w:t>
      </w:r>
      <w:bookmarkStart w:id="536" w:name="_Int_fVQ5jqkI"/>
      <w:r w:rsidRPr="30BB2FE0">
        <w:rPr>
          <w:rFonts w:eastAsia="Times New Roman" w:cs="Times New Roman"/>
          <w:i/>
          <w:iCs/>
          <w:color w:val="auto"/>
        </w:rPr>
        <w:t>don't</w:t>
      </w:r>
      <w:bookmarkEnd w:id="536"/>
      <w:r w:rsidRPr="30BB2FE0">
        <w:rPr>
          <w:rFonts w:eastAsia="Times New Roman" w:cs="Times New Roman"/>
          <w:i/>
          <w:iCs/>
          <w:color w:val="auto"/>
        </w:rPr>
        <w:t xml:space="preserve"> agree with our Republican governor on all these school issues. </w:t>
      </w:r>
      <w:r w:rsidR="4F5C8DDD" w:rsidRPr="30BB2FE0">
        <w:rPr>
          <w:rFonts w:eastAsia="Times New Roman" w:cs="Times New Roman"/>
          <w:i/>
          <w:iCs/>
          <w:color w:val="auto"/>
        </w:rPr>
        <w:t>T</w:t>
      </w:r>
      <w:r w:rsidRPr="30BB2FE0">
        <w:rPr>
          <w:rFonts w:eastAsia="Times New Roman" w:cs="Times New Roman"/>
          <w:i/>
          <w:iCs/>
          <w:color w:val="auto"/>
        </w:rPr>
        <w:t xml:space="preserve">he lambasting that </w:t>
      </w:r>
      <w:bookmarkStart w:id="537" w:name="_Int_NnDs36GX"/>
      <w:r w:rsidRPr="30BB2FE0">
        <w:rPr>
          <w:rFonts w:eastAsia="Times New Roman" w:cs="Times New Roman"/>
          <w:i/>
          <w:iCs/>
          <w:color w:val="auto"/>
        </w:rPr>
        <w:t>he's</w:t>
      </w:r>
      <w:bookmarkEnd w:id="537"/>
      <w:r w:rsidRPr="30BB2FE0">
        <w:rPr>
          <w:rFonts w:eastAsia="Times New Roman" w:cs="Times New Roman"/>
          <w:i/>
          <w:iCs/>
          <w:color w:val="auto"/>
        </w:rPr>
        <w:t xml:space="preserve"> given about some of our teachers, and his superintendent also, but </w:t>
      </w:r>
      <w:bookmarkStart w:id="538" w:name="_Int_fM2EQHOr"/>
      <w:r w:rsidRPr="30BB2FE0">
        <w:rPr>
          <w:rFonts w:eastAsia="Times New Roman" w:cs="Times New Roman"/>
          <w:i/>
          <w:iCs/>
          <w:color w:val="auto"/>
        </w:rPr>
        <w:t>I think that they</w:t>
      </w:r>
      <w:bookmarkEnd w:id="538"/>
      <w:r w:rsidRPr="30BB2FE0">
        <w:rPr>
          <w:rFonts w:eastAsia="Times New Roman" w:cs="Times New Roman"/>
          <w:i/>
          <w:iCs/>
          <w:color w:val="auto"/>
        </w:rPr>
        <w:t xml:space="preserve"> are politicians.</w:t>
      </w:r>
    </w:p>
    <w:p w14:paraId="543D2C99" w14:textId="77777777" w:rsidR="001E2721" w:rsidRDefault="001E2721" w:rsidP="001E2721">
      <w:pPr>
        <w:spacing w:line="240" w:lineRule="auto"/>
        <w:ind w:firstLine="0"/>
        <w:rPr>
          <w:rFonts w:eastAsia="Times New Roman" w:cs="Times New Roman"/>
          <w:color w:val="auto"/>
        </w:rPr>
      </w:pPr>
    </w:p>
    <w:p w14:paraId="011B7060" w14:textId="1DD38E70" w:rsidR="006708BD" w:rsidRPr="001A1FBD" w:rsidRDefault="1B6C9145" w:rsidP="00564A07">
      <w:pPr>
        <w:ind w:firstLine="0"/>
        <w:rPr>
          <w:rFonts w:eastAsia="Times New Roman" w:cs="Times New Roman"/>
          <w:color w:val="auto"/>
        </w:rPr>
      </w:pPr>
      <w:r w:rsidRPr="001A1FBD">
        <w:rPr>
          <w:rFonts w:eastAsia="Times New Roman" w:cs="Times New Roman"/>
          <w:color w:val="auto"/>
        </w:rPr>
        <w:t>Her</w:t>
      </w:r>
      <w:r w:rsidR="00206E48">
        <w:rPr>
          <w:rFonts w:eastAsia="Times New Roman" w:cs="Times New Roman"/>
          <w:color w:val="auto"/>
        </w:rPr>
        <w:t xml:space="preserve">e is another </w:t>
      </w:r>
      <w:r w:rsidRPr="001A1FBD">
        <w:rPr>
          <w:rFonts w:eastAsia="Times New Roman" w:cs="Times New Roman"/>
          <w:color w:val="auto"/>
        </w:rPr>
        <w:t>c</w:t>
      </w:r>
      <w:r w:rsidR="2EE15E54" w:rsidRPr="001A1FBD">
        <w:rPr>
          <w:rFonts w:eastAsia="Times New Roman" w:cs="Times New Roman"/>
          <w:color w:val="auto"/>
        </w:rPr>
        <w:t>onservative teacher upset with conservative policymakers</w:t>
      </w:r>
      <w:r w:rsidR="1D6BE0E3" w:rsidRPr="001A1FBD">
        <w:rPr>
          <w:rFonts w:eastAsia="Times New Roman" w:cs="Times New Roman"/>
          <w:color w:val="auto"/>
        </w:rPr>
        <w:t xml:space="preserve"> over the way they have “lambasted” teachers and attacked the core of what they believe public schools are. This description is telling as it transcends the political aisle in the name of allegiance to teaching </w:t>
      </w:r>
      <w:r w:rsidR="000063C9" w:rsidRPr="001A1FBD">
        <w:rPr>
          <w:rFonts w:eastAsia="Times New Roman" w:cs="Times New Roman"/>
          <w:color w:val="auto"/>
        </w:rPr>
        <w:t xml:space="preserve">as a profession </w:t>
      </w:r>
      <w:r w:rsidR="1D6BE0E3" w:rsidRPr="001A1FBD">
        <w:rPr>
          <w:rFonts w:eastAsia="Times New Roman" w:cs="Times New Roman"/>
          <w:color w:val="auto"/>
        </w:rPr>
        <w:t>and public schools as institution</w:t>
      </w:r>
      <w:r w:rsidR="000063C9" w:rsidRPr="001A1FBD">
        <w:rPr>
          <w:rFonts w:eastAsia="Times New Roman" w:cs="Times New Roman"/>
          <w:color w:val="auto"/>
        </w:rPr>
        <w:t>s</w:t>
      </w:r>
      <w:r w:rsidR="1D6BE0E3" w:rsidRPr="001A1FBD">
        <w:rPr>
          <w:rFonts w:eastAsia="Times New Roman" w:cs="Times New Roman"/>
          <w:color w:val="auto"/>
        </w:rPr>
        <w:t xml:space="preserve"> of social sup</w:t>
      </w:r>
      <w:r w:rsidR="7885D004" w:rsidRPr="001A1FBD">
        <w:rPr>
          <w:rFonts w:eastAsia="Times New Roman" w:cs="Times New Roman"/>
          <w:color w:val="auto"/>
        </w:rPr>
        <w:t>port. Ideally, descriptions of social supports like public schools would be decried by conservative voters, but here we see a Republican constituent upset across lines of difference out of a reverent deference to the teaching profession.</w:t>
      </w:r>
      <w:r w:rsidR="1016916B" w:rsidRPr="001A1FBD">
        <w:rPr>
          <w:rFonts w:eastAsia="Times New Roman" w:cs="Times New Roman"/>
          <w:color w:val="auto"/>
        </w:rPr>
        <w:t xml:space="preserve"> </w:t>
      </w:r>
    </w:p>
    <w:p w14:paraId="566A3F8D" w14:textId="3CB55EC4" w:rsidR="31FC308C" w:rsidRPr="00E55776" w:rsidRDefault="1016916B" w:rsidP="00E55776">
      <w:pPr>
        <w:rPr>
          <w:rFonts w:eastAsia="Times New Roman" w:cs="Times New Roman"/>
          <w:color w:val="auto"/>
        </w:rPr>
      </w:pPr>
      <w:r w:rsidRPr="001A1FBD">
        <w:rPr>
          <w:rFonts w:eastAsia="Times New Roman" w:cs="Times New Roman"/>
          <w:color w:val="auto"/>
        </w:rPr>
        <w:t xml:space="preserve">This </w:t>
      </w:r>
      <w:r w:rsidR="775EB1D4" w:rsidRPr="775EB1D4">
        <w:rPr>
          <w:rFonts w:eastAsia="Times New Roman" w:cs="Times New Roman"/>
          <w:color w:val="auto"/>
        </w:rPr>
        <w:t>can be</w:t>
      </w:r>
      <w:r w:rsidRPr="001A1FBD">
        <w:rPr>
          <w:rFonts w:eastAsia="Times New Roman" w:cs="Times New Roman"/>
          <w:color w:val="auto"/>
        </w:rPr>
        <w:t xml:space="preserve"> a difficult position to put a teacher in as it breeds cognitive dissonance that is apparent in the data. T</w:t>
      </w:r>
      <w:r w:rsidR="00206E48">
        <w:rPr>
          <w:rFonts w:eastAsia="Times New Roman" w:cs="Times New Roman"/>
          <w:color w:val="auto"/>
        </w:rPr>
        <w:t>his teacher</w:t>
      </w:r>
      <w:r w:rsidRPr="001A1FBD">
        <w:rPr>
          <w:rFonts w:eastAsia="Times New Roman" w:cs="Times New Roman"/>
          <w:color w:val="auto"/>
        </w:rPr>
        <w:t xml:space="preserve"> is semi-retired and spoke a lot of the joy they experience in their small, rural school, but also </w:t>
      </w:r>
      <w:r w:rsidR="7978CAD0" w:rsidRPr="001A1FBD">
        <w:rPr>
          <w:rFonts w:eastAsia="Times New Roman" w:cs="Times New Roman"/>
          <w:color w:val="auto"/>
        </w:rPr>
        <w:t>of the fatigue and growth away from the current generational posture of schools as catalytic in the decision to leave</w:t>
      </w:r>
      <w:r w:rsidR="5495CFDD" w:rsidRPr="001A1FBD">
        <w:rPr>
          <w:rFonts w:eastAsia="Times New Roman" w:cs="Times New Roman"/>
          <w:color w:val="auto"/>
        </w:rPr>
        <w:t xml:space="preserve">. </w:t>
      </w:r>
      <w:r w:rsidR="00206E48">
        <w:rPr>
          <w:rFonts w:eastAsia="Times New Roman" w:cs="Times New Roman"/>
          <w:color w:val="auto"/>
        </w:rPr>
        <w:t>A</w:t>
      </w:r>
      <w:r w:rsidR="7978CAD0" w:rsidRPr="001A1FBD">
        <w:rPr>
          <w:rFonts w:eastAsia="Times New Roman" w:cs="Times New Roman"/>
          <w:color w:val="auto"/>
        </w:rPr>
        <w:t xml:space="preserve"> centrist</w:t>
      </w:r>
      <w:r w:rsidR="00206E48">
        <w:rPr>
          <w:rFonts w:eastAsia="Times New Roman" w:cs="Times New Roman"/>
          <w:color w:val="auto"/>
        </w:rPr>
        <w:t xml:space="preserve"> participant in the sample</w:t>
      </w:r>
      <w:r w:rsidR="007245AD">
        <w:rPr>
          <w:rFonts w:eastAsia="Times New Roman" w:cs="Times New Roman"/>
          <w:color w:val="auto"/>
        </w:rPr>
        <w:t xml:space="preserve"> (who </w:t>
      </w:r>
      <w:r w:rsidR="007245AD" w:rsidRPr="007245AD">
        <w:rPr>
          <w:rFonts w:eastAsia="Times New Roman" w:cs="Times New Roman"/>
          <w:color w:val="auto"/>
        </w:rPr>
        <w:t>recorded some of the lowest well-being descriptions</w:t>
      </w:r>
      <w:r w:rsidR="007245AD">
        <w:rPr>
          <w:rFonts w:eastAsia="Times New Roman" w:cs="Times New Roman"/>
          <w:color w:val="auto"/>
        </w:rPr>
        <w:t>)</w:t>
      </w:r>
      <w:r w:rsidR="00206E48">
        <w:rPr>
          <w:rFonts w:eastAsia="Times New Roman" w:cs="Times New Roman"/>
          <w:color w:val="auto"/>
        </w:rPr>
        <w:t xml:space="preserve"> spoke of their view</w:t>
      </w:r>
      <w:r w:rsidR="7978CAD0" w:rsidRPr="001A1FBD">
        <w:rPr>
          <w:rFonts w:eastAsia="Times New Roman" w:cs="Times New Roman"/>
          <w:color w:val="auto"/>
        </w:rPr>
        <w:t xml:space="preserve"> of issues in Oklahoma</w:t>
      </w:r>
      <w:r w:rsidR="65E5AF23" w:rsidRPr="001A1FBD">
        <w:rPr>
          <w:rFonts w:eastAsia="Times New Roman" w:cs="Times New Roman"/>
          <w:color w:val="auto"/>
        </w:rPr>
        <w:t>:</w:t>
      </w:r>
    </w:p>
    <w:p w14:paraId="08B234E8" w14:textId="6BBD4CD2" w:rsidR="2EE15E54" w:rsidRPr="001A1FBD" w:rsidRDefault="1D3BFDC8" w:rsidP="30BB2FE0">
      <w:pPr>
        <w:spacing w:line="240" w:lineRule="auto"/>
        <w:ind w:left="720" w:firstLine="0"/>
        <w:rPr>
          <w:rFonts w:eastAsia="Times New Roman" w:cs="Times New Roman"/>
          <w:i/>
          <w:iCs/>
          <w:color w:val="auto"/>
        </w:rPr>
      </w:pPr>
      <w:r w:rsidRPr="30BB2FE0">
        <w:rPr>
          <w:rFonts w:eastAsia="Times New Roman" w:cs="Times New Roman"/>
          <w:i/>
          <w:iCs/>
          <w:color w:val="auto"/>
        </w:rPr>
        <w:t xml:space="preserve">As soon as my husband can retire, </w:t>
      </w:r>
      <w:bookmarkStart w:id="539" w:name="_Int_QsC70ufc"/>
      <w:r w:rsidRPr="30BB2FE0">
        <w:rPr>
          <w:rFonts w:eastAsia="Times New Roman" w:cs="Times New Roman"/>
          <w:i/>
          <w:iCs/>
          <w:color w:val="auto"/>
        </w:rPr>
        <w:t>we're</w:t>
      </w:r>
      <w:bookmarkEnd w:id="539"/>
      <w:r w:rsidRPr="30BB2FE0">
        <w:rPr>
          <w:rFonts w:eastAsia="Times New Roman" w:cs="Times New Roman"/>
          <w:i/>
          <w:iCs/>
          <w:color w:val="auto"/>
        </w:rPr>
        <w:t xml:space="preserve"> leaving Oklahoma. </w:t>
      </w:r>
      <w:bookmarkStart w:id="540" w:name="_Int_tLPlED45"/>
      <w:r w:rsidRPr="30BB2FE0">
        <w:rPr>
          <w:rFonts w:eastAsia="Times New Roman" w:cs="Times New Roman"/>
          <w:i/>
          <w:iCs/>
          <w:color w:val="auto"/>
        </w:rPr>
        <w:t>I'm</w:t>
      </w:r>
      <w:bookmarkEnd w:id="540"/>
      <w:r w:rsidRPr="30BB2FE0">
        <w:rPr>
          <w:rFonts w:eastAsia="Times New Roman" w:cs="Times New Roman"/>
          <w:i/>
          <w:iCs/>
          <w:color w:val="auto"/>
        </w:rPr>
        <w:t xml:space="preserve"> hoping that </w:t>
      </w:r>
      <w:bookmarkStart w:id="541" w:name="_Int_k77Qp88X"/>
      <w:r w:rsidRPr="30BB2FE0">
        <w:rPr>
          <w:rFonts w:eastAsia="Times New Roman" w:cs="Times New Roman"/>
          <w:i/>
          <w:iCs/>
          <w:color w:val="auto"/>
        </w:rPr>
        <w:t>I'll</w:t>
      </w:r>
      <w:bookmarkEnd w:id="541"/>
      <w:r w:rsidRPr="30BB2FE0">
        <w:rPr>
          <w:rFonts w:eastAsia="Times New Roman" w:cs="Times New Roman"/>
          <w:i/>
          <w:iCs/>
          <w:color w:val="auto"/>
        </w:rPr>
        <w:t xml:space="preserve"> be able to hold on. </w:t>
      </w:r>
      <w:bookmarkStart w:id="542" w:name="_Int_v9t8cRfU"/>
      <w:r w:rsidRPr="30BB2FE0">
        <w:rPr>
          <w:rFonts w:eastAsia="Times New Roman" w:cs="Times New Roman"/>
          <w:i/>
          <w:iCs/>
          <w:color w:val="auto"/>
        </w:rPr>
        <w:t>I think he</w:t>
      </w:r>
      <w:bookmarkEnd w:id="542"/>
      <w:r w:rsidRPr="30BB2FE0">
        <w:rPr>
          <w:rFonts w:eastAsia="Times New Roman" w:cs="Times New Roman"/>
          <w:i/>
          <w:iCs/>
          <w:color w:val="auto"/>
        </w:rPr>
        <w:t xml:space="preserve"> has seven years left. </w:t>
      </w:r>
      <w:bookmarkStart w:id="543" w:name="_Int_rSUMge1O"/>
      <w:r w:rsidRPr="30BB2FE0">
        <w:rPr>
          <w:rFonts w:eastAsia="Times New Roman" w:cs="Times New Roman"/>
          <w:i/>
          <w:iCs/>
          <w:color w:val="auto"/>
        </w:rPr>
        <w:t>Maybe it's</w:t>
      </w:r>
      <w:bookmarkEnd w:id="543"/>
      <w:r w:rsidRPr="30BB2FE0">
        <w:rPr>
          <w:rFonts w:eastAsia="Times New Roman" w:cs="Times New Roman"/>
          <w:i/>
          <w:iCs/>
          <w:color w:val="auto"/>
        </w:rPr>
        <w:t xml:space="preserve"> eight. Yes, eight years left. And </w:t>
      </w:r>
      <w:bookmarkStart w:id="544" w:name="_Int_3c30ulNP"/>
      <w:r w:rsidRPr="30BB2FE0">
        <w:rPr>
          <w:rFonts w:eastAsia="Times New Roman" w:cs="Times New Roman"/>
          <w:i/>
          <w:iCs/>
          <w:color w:val="auto"/>
        </w:rPr>
        <w:t>I'm</w:t>
      </w:r>
      <w:bookmarkEnd w:id="544"/>
      <w:r w:rsidRPr="30BB2FE0">
        <w:rPr>
          <w:rFonts w:eastAsia="Times New Roman" w:cs="Times New Roman"/>
          <w:i/>
          <w:iCs/>
          <w:color w:val="auto"/>
        </w:rPr>
        <w:t xml:space="preserve"> </w:t>
      </w:r>
      <w:r w:rsidRPr="30BB2FE0">
        <w:rPr>
          <w:rFonts w:eastAsia="Times New Roman" w:cs="Times New Roman"/>
          <w:i/>
          <w:iCs/>
          <w:color w:val="auto"/>
        </w:rPr>
        <w:lastRenderedPageBreak/>
        <w:t>hoping that I can manage to</w:t>
      </w:r>
      <w:r w:rsidR="2321CC43" w:rsidRPr="30BB2FE0">
        <w:rPr>
          <w:rFonts w:eastAsia="Times New Roman" w:cs="Times New Roman"/>
          <w:i/>
          <w:iCs/>
          <w:color w:val="auto"/>
        </w:rPr>
        <w:t xml:space="preserve"> s</w:t>
      </w:r>
      <w:r w:rsidRPr="30BB2FE0">
        <w:rPr>
          <w:rFonts w:eastAsia="Times New Roman" w:cs="Times New Roman"/>
          <w:i/>
          <w:iCs/>
          <w:color w:val="auto"/>
        </w:rPr>
        <w:t>tay</w:t>
      </w:r>
      <w:r w:rsidR="5450A145" w:rsidRPr="30BB2FE0">
        <w:rPr>
          <w:rFonts w:eastAsia="Times New Roman" w:cs="Times New Roman"/>
          <w:i/>
          <w:iCs/>
          <w:color w:val="auto"/>
        </w:rPr>
        <w:t xml:space="preserve"> h</w:t>
      </w:r>
      <w:r w:rsidRPr="30BB2FE0">
        <w:rPr>
          <w:rFonts w:eastAsia="Times New Roman" w:cs="Times New Roman"/>
          <w:i/>
          <w:iCs/>
          <w:color w:val="auto"/>
        </w:rPr>
        <w:t>ere in education that long</w:t>
      </w:r>
      <w:r w:rsidR="7EA3060C" w:rsidRPr="30BB2FE0">
        <w:rPr>
          <w:rFonts w:eastAsia="Times New Roman" w:cs="Times New Roman"/>
          <w:i/>
          <w:iCs/>
          <w:color w:val="auto"/>
        </w:rPr>
        <w:t>, b</w:t>
      </w:r>
      <w:r w:rsidRPr="30BB2FE0">
        <w:rPr>
          <w:rFonts w:eastAsia="Times New Roman" w:cs="Times New Roman"/>
          <w:i/>
          <w:iCs/>
          <w:color w:val="auto"/>
        </w:rPr>
        <w:t xml:space="preserve">ut </w:t>
      </w:r>
      <w:bookmarkStart w:id="545" w:name="_Int_alHWIQlg"/>
      <w:r w:rsidRPr="30BB2FE0">
        <w:rPr>
          <w:rFonts w:eastAsia="Times New Roman" w:cs="Times New Roman"/>
          <w:i/>
          <w:iCs/>
          <w:color w:val="auto"/>
        </w:rPr>
        <w:t>I'm</w:t>
      </w:r>
      <w:bookmarkEnd w:id="545"/>
      <w:r w:rsidRPr="30BB2FE0">
        <w:rPr>
          <w:rFonts w:eastAsia="Times New Roman" w:cs="Times New Roman"/>
          <w:i/>
          <w:iCs/>
          <w:color w:val="auto"/>
        </w:rPr>
        <w:t xml:space="preserve"> not hopeful. </w:t>
      </w:r>
      <w:bookmarkStart w:id="546" w:name="_Int_CODJS4zw"/>
      <w:r w:rsidRPr="30BB2FE0">
        <w:rPr>
          <w:rFonts w:eastAsia="Times New Roman" w:cs="Times New Roman"/>
          <w:i/>
          <w:iCs/>
          <w:color w:val="auto"/>
        </w:rPr>
        <w:t>It's</w:t>
      </w:r>
      <w:bookmarkEnd w:id="546"/>
      <w:r w:rsidRPr="30BB2FE0">
        <w:rPr>
          <w:rFonts w:eastAsia="Times New Roman" w:cs="Times New Roman"/>
          <w:i/>
          <w:iCs/>
          <w:color w:val="auto"/>
        </w:rPr>
        <w:t xml:space="preserve"> become</w:t>
      </w:r>
      <w:r w:rsidR="20A2EADE" w:rsidRPr="30BB2FE0">
        <w:rPr>
          <w:rFonts w:eastAsia="Times New Roman" w:cs="Times New Roman"/>
          <w:i/>
          <w:iCs/>
          <w:color w:val="auto"/>
        </w:rPr>
        <w:t xml:space="preserve"> a </w:t>
      </w:r>
      <w:r w:rsidRPr="30BB2FE0">
        <w:rPr>
          <w:rFonts w:eastAsia="Times New Roman" w:cs="Times New Roman"/>
          <w:i/>
          <w:iCs/>
          <w:color w:val="auto"/>
        </w:rPr>
        <w:t>minefield.</w:t>
      </w:r>
    </w:p>
    <w:p w14:paraId="32B95B91" w14:textId="406D2A78" w:rsidR="00B47A27" w:rsidRPr="001A1FBD" w:rsidRDefault="00B47A27" w:rsidP="00564A07">
      <w:pPr>
        <w:spacing w:line="240" w:lineRule="auto"/>
        <w:ind w:firstLine="0"/>
        <w:rPr>
          <w:rFonts w:eastAsia="Times New Roman" w:cs="Times New Roman"/>
          <w:color w:val="auto"/>
        </w:rPr>
      </w:pPr>
    </w:p>
    <w:p w14:paraId="0841EDB5" w14:textId="49CC322C" w:rsidR="5292BBE3" w:rsidRPr="001A1FBD" w:rsidRDefault="5292BBE3" w:rsidP="00564A07">
      <w:pPr>
        <w:ind w:firstLine="0"/>
        <w:rPr>
          <w:rFonts w:eastAsia="Times New Roman" w:cs="Times New Roman"/>
          <w:color w:val="auto"/>
        </w:rPr>
      </w:pPr>
      <w:r w:rsidRPr="30BB2FE0">
        <w:rPr>
          <w:rFonts w:eastAsia="Times New Roman" w:cs="Times New Roman"/>
          <w:color w:val="auto"/>
        </w:rPr>
        <w:t>This description illuminates the quality of teacher well-being in the policy environment as low regardless of their position on the socio-political spectrum. This finding is important as it underscores the comple</w:t>
      </w:r>
      <w:r w:rsidR="695A4600" w:rsidRPr="30BB2FE0">
        <w:rPr>
          <w:rFonts w:eastAsia="Times New Roman" w:cs="Times New Roman"/>
          <w:color w:val="auto"/>
        </w:rPr>
        <w:t xml:space="preserve">xity of teachers’ work and the deep connection to their identity the work commands. The way the data </w:t>
      </w:r>
      <w:r w:rsidR="00655E3C" w:rsidRPr="30BB2FE0">
        <w:rPr>
          <w:rFonts w:eastAsia="Times New Roman" w:cs="Times New Roman"/>
          <w:color w:val="auto"/>
        </w:rPr>
        <w:t>on</w:t>
      </w:r>
      <w:r w:rsidR="695A4600" w:rsidRPr="30BB2FE0">
        <w:rPr>
          <w:rFonts w:eastAsia="Times New Roman" w:cs="Times New Roman"/>
          <w:color w:val="auto"/>
        </w:rPr>
        <w:t xml:space="preserve"> teacher identity diverged from the theorized prediction at the beginning is </w:t>
      </w:r>
      <w:r w:rsidR="00BA4767">
        <w:rPr>
          <w:rFonts w:eastAsia="Times New Roman" w:cs="Times New Roman"/>
          <w:color w:val="auto"/>
        </w:rPr>
        <w:t>important</w:t>
      </w:r>
      <w:r w:rsidR="695A4600" w:rsidRPr="30BB2FE0">
        <w:rPr>
          <w:rFonts w:eastAsia="Times New Roman" w:cs="Times New Roman"/>
          <w:color w:val="auto"/>
        </w:rPr>
        <w:t xml:space="preserve"> as it </w:t>
      </w:r>
      <w:r w:rsidR="00EB0767" w:rsidRPr="30BB2FE0">
        <w:rPr>
          <w:rFonts w:eastAsia="Times New Roman" w:cs="Times New Roman"/>
          <w:color w:val="auto"/>
        </w:rPr>
        <w:t>solidifies the personal connection teachers have to their work in the literature. It is hard to find any single unifying factor amongst the participants other than their job. They span every race, experience level,</w:t>
      </w:r>
      <w:r w:rsidR="5A5B15BD" w:rsidRPr="30BB2FE0">
        <w:rPr>
          <w:rFonts w:eastAsia="Times New Roman" w:cs="Times New Roman"/>
          <w:color w:val="auto"/>
        </w:rPr>
        <w:t xml:space="preserve"> geographic area, background,</w:t>
      </w:r>
      <w:r w:rsidR="00EB0767" w:rsidRPr="30BB2FE0">
        <w:rPr>
          <w:rFonts w:eastAsia="Times New Roman" w:cs="Times New Roman"/>
          <w:color w:val="auto"/>
        </w:rPr>
        <w:t xml:space="preserve"> and </w:t>
      </w:r>
      <w:r w:rsidR="668EA6EB" w:rsidRPr="30BB2FE0">
        <w:rPr>
          <w:rFonts w:eastAsia="Times New Roman" w:cs="Times New Roman"/>
          <w:color w:val="auto"/>
        </w:rPr>
        <w:t xml:space="preserve">orientation of </w:t>
      </w:r>
      <w:r w:rsidR="00EB0767" w:rsidRPr="30BB2FE0">
        <w:rPr>
          <w:rFonts w:eastAsia="Times New Roman" w:cs="Times New Roman"/>
          <w:color w:val="auto"/>
        </w:rPr>
        <w:t>personal views</w:t>
      </w:r>
      <w:r w:rsidR="22E626B7" w:rsidRPr="30BB2FE0">
        <w:rPr>
          <w:rFonts w:eastAsia="Times New Roman" w:cs="Times New Roman"/>
          <w:color w:val="auto"/>
        </w:rPr>
        <w:t xml:space="preserve"> possible, yet they all spoke about a quality of stress, mistrust, and lack of well-being in the policy environment. While the </w:t>
      </w:r>
      <w:r w:rsidR="0CB70049" w:rsidRPr="30BB2FE0">
        <w:rPr>
          <w:rFonts w:eastAsia="Times New Roman" w:cs="Times New Roman"/>
          <w:color w:val="auto"/>
        </w:rPr>
        <w:t xml:space="preserve">levels of </w:t>
      </w:r>
      <w:r w:rsidR="22E626B7" w:rsidRPr="30BB2FE0">
        <w:rPr>
          <w:rFonts w:eastAsia="Times New Roman" w:cs="Times New Roman"/>
          <w:color w:val="auto"/>
        </w:rPr>
        <w:t>severity of those qualities certainly exist on a spectrum</w:t>
      </w:r>
      <w:r w:rsidR="525650EF" w:rsidRPr="30BB2FE0">
        <w:rPr>
          <w:rFonts w:eastAsia="Times New Roman" w:cs="Times New Roman"/>
          <w:color w:val="auto"/>
        </w:rPr>
        <w:t>, they form the only universal trait of the sample. The finding that teachers are not saying, “I am at odds with this policy environment because I don’t agree with the politics of it” but seem to be saying</w:t>
      </w:r>
      <w:r w:rsidR="15C59330" w:rsidRPr="30BB2FE0">
        <w:rPr>
          <w:rFonts w:eastAsia="Times New Roman" w:cs="Times New Roman"/>
          <w:color w:val="auto"/>
        </w:rPr>
        <w:t xml:space="preserve">, “I am at odds with this policy environment because it is </w:t>
      </w:r>
      <w:r w:rsidR="008663D2" w:rsidRPr="30BB2FE0">
        <w:rPr>
          <w:rFonts w:eastAsia="Times New Roman" w:cs="Times New Roman"/>
          <w:color w:val="auto"/>
        </w:rPr>
        <w:t>harmful</w:t>
      </w:r>
      <w:r w:rsidR="15C59330" w:rsidRPr="30BB2FE0">
        <w:rPr>
          <w:rFonts w:eastAsia="Times New Roman" w:cs="Times New Roman"/>
          <w:color w:val="auto"/>
        </w:rPr>
        <w:t xml:space="preserve"> to my work as a teacher” is important to explore. The following findings will explore the levels of severit</w:t>
      </w:r>
      <w:r w:rsidR="34BE1EE0" w:rsidRPr="30BB2FE0">
        <w:rPr>
          <w:rFonts w:eastAsia="Times New Roman" w:cs="Times New Roman"/>
          <w:color w:val="auto"/>
        </w:rPr>
        <w:t xml:space="preserve">y mentioned above and highlight themes </w:t>
      </w:r>
      <w:bookmarkStart w:id="547" w:name="_Int_BelzMqPo"/>
      <w:r w:rsidR="34BE1EE0" w:rsidRPr="30BB2FE0">
        <w:rPr>
          <w:rFonts w:eastAsia="Times New Roman" w:cs="Times New Roman"/>
          <w:color w:val="auto"/>
        </w:rPr>
        <w:t>somewhat descriptive</w:t>
      </w:r>
      <w:bookmarkEnd w:id="547"/>
      <w:r w:rsidR="34BE1EE0" w:rsidRPr="30BB2FE0">
        <w:rPr>
          <w:rFonts w:eastAsia="Times New Roman" w:cs="Times New Roman"/>
          <w:color w:val="auto"/>
        </w:rPr>
        <w:t xml:space="preserve"> of the variation in the extent to which teachers are describing their well-being in the </w:t>
      </w:r>
      <w:r w:rsidR="009523C2" w:rsidRPr="30BB2FE0">
        <w:rPr>
          <w:rFonts w:eastAsia="Times New Roman" w:cs="Times New Roman"/>
          <w:color w:val="auto"/>
        </w:rPr>
        <w:t xml:space="preserve">controlling state-level </w:t>
      </w:r>
      <w:r w:rsidR="34BE1EE0" w:rsidRPr="30BB2FE0">
        <w:rPr>
          <w:rFonts w:eastAsia="Times New Roman" w:cs="Times New Roman"/>
          <w:color w:val="auto"/>
        </w:rPr>
        <w:t>policy environment.</w:t>
      </w:r>
    </w:p>
    <w:p w14:paraId="003361EF" w14:textId="34FE8FDB" w:rsidR="2BD6F516" w:rsidRPr="001A1FBD" w:rsidRDefault="00B0361C" w:rsidP="00564A07">
      <w:pPr>
        <w:pStyle w:val="Heading3"/>
        <w:rPr>
          <w:rFonts w:eastAsia="Times New Roman" w:cs="Times New Roman"/>
          <w:color w:val="auto"/>
        </w:rPr>
      </w:pPr>
      <w:bookmarkStart w:id="548" w:name="_Toc165463844"/>
      <w:r>
        <w:rPr>
          <w:rFonts w:eastAsia="Times New Roman" w:cs="Times New Roman"/>
          <w:color w:val="auto"/>
        </w:rPr>
        <w:t>Long Tenure and Controlling Policy</w:t>
      </w:r>
      <w:bookmarkEnd w:id="548"/>
    </w:p>
    <w:p w14:paraId="15E1A603" w14:textId="7163FCCC" w:rsidR="31FC308C" w:rsidRPr="00B62981" w:rsidRDefault="2BD6F516" w:rsidP="00B62981">
      <w:pPr>
        <w:rPr>
          <w:rFonts w:eastAsia="Times New Roman" w:cs="Times New Roman"/>
          <w:color w:val="auto"/>
        </w:rPr>
      </w:pPr>
      <w:r w:rsidRPr="5BBA59FB">
        <w:rPr>
          <w:rFonts w:eastAsia="Times New Roman" w:cs="Times New Roman"/>
          <w:color w:val="auto"/>
        </w:rPr>
        <w:t>Years of experience is less a predictor of teachers’ descriptions of the policy environment as controlling or nurturing but more of higher well-being regardless of how they describe the environment. Veteran teachers did not describe the policy environment as nurturing any more than more novice teachers but did seem to describe its effects on their well-being as less corrosive.</w:t>
      </w:r>
      <w:r w:rsidR="3A23815E" w:rsidRPr="5BBA59FB">
        <w:rPr>
          <w:rFonts w:eastAsia="Times New Roman" w:cs="Times New Roman"/>
          <w:color w:val="auto"/>
        </w:rPr>
        <w:t xml:space="preserve"> </w:t>
      </w:r>
      <w:r w:rsidR="005D6AD2">
        <w:rPr>
          <w:rFonts w:eastAsia="Times New Roman" w:cs="Times New Roman"/>
          <w:color w:val="auto"/>
        </w:rPr>
        <w:t>A</w:t>
      </w:r>
      <w:r w:rsidR="3A23815E" w:rsidRPr="5BBA59FB">
        <w:rPr>
          <w:rFonts w:eastAsia="Times New Roman" w:cs="Times New Roman"/>
          <w:color w:val="auto"/>
        </w:rPr>
        <w:t xml:space="preserve"> 26-year veteran</w:t>
      </w:r>
      <w:r w:rsidR="005D6AD2">
        <w:rPr>
          <w:rFonts w:eastAsia="Times New Roman" w:cs="Times New Roman"/>
          <w:color w:val="auto"/>
        </w:rPr>
        <w:t>,</w:t>
      </w:r>
      <w:r w:rsidR="3A23815E" w:rsidRPr="5BBA59FB">
        <w:rPr>
          <w:rFonts w:eastAsia="Times New Roman" w:cs="Times New Roman"/>
          <w:color w:val="auto"/>
        </w:rPr>
        <w:t xml:space="preserve"> who has spent </w:t>
      </w:r>
      <w:r w:rsidR="34175B3F" w:rsidRPr="5BBA59FB">
        <w:rPr>
          <w:rFonts w:eastAsia="Times New Roman" w:cs="Times New Roman"/>
          <w:color w:val="auto"/>
        </w:rPr>
        <w:t>all</w:t>
      </w:r>
      <w:r w:rsidR="3A23815E" w:rsidRPr="5BBA59FB">
        <w:rPr>
          <w:rFonts w:eastAsia="Times New Roman" w:cs="Times New Roman"/>
          <w:color w:val="auto"/>
        </w:rPr>
        <w:t xml:space="preserve"> that time at an urban high school that leads its </w:t>
      </w:r>
      <w:r w:rsidR="3A23815E" w:rsidRPr="5BBA59FB">
        <w:rPr>
          <w:rFonts w:eastAsia="Times New Roman" w:cs="Times New Roman"/>
          <w:color w:val="auto"/>
        </w:rPr>
        <w:lastRenderedPageBreak/>
        <w:t xml:space="preserve">district in teacher turnover, described a resolve </w:t>
      </w:r>
      <w:r w:rsidR="19A9CF00" w:rsidRPr="5BBA59FB">
        <w:rPr>
          <w:rFonts w:eastAsia="Times New Roman" w:cs="Times New Roman"/>
          <w:color w:val="auto"/>
        </w:rPr>
        <w:t>important</w:t>
      </w:r>
      <w:r w:rsidR="3A23815E" w:rsidRPr="5BBA59FB">
        <w:rPr>
          <w:rFonts w:eastAsia="Times New Roman" w:cs="Times New Roman"/>
          <w:color w:val="auto"/>
        </w:rPr>
        <w:t xml:space="preserve"> to the broader conversation of how a teacher can carve out positive well-being in a policy environment like that described by other teachers above:</w:t>
      </w:r>
    </w:p>
    <w:p w14:paraId="1C2CC6D6" w14:textId="3880F1AD" w:rsidR="3A23815E" w:rsidRPr="001A1FBD" w:rsidRDefault="4A113DAD" w:rsidP="00564A07">
      <w:pPr>
        <w:spacing w:line="240" w:lineRule="auto"/>
        <w:ind w:left="720" w:firstLine="0"/>
        <w:rPr>
          <w:rFonts w:eastAsia="Times New Roman" w:cs="Times New Roman"/>
          <w:i/>
          <w:iCs/>
          <w:color w:val="auto"/>
        </w:rPr>
      </w:pPr>
      <w:r w:rsidRPr="001A1FBD">
        <w:rPr>
          <w:rFonts w:eastAsia="Times New Roman" w:cs="Times New Roman"/>
          <w:i/>
          <w:iCs/>
          <w:color w:val="auto"/>
        </w:rPr>
        <w:t xml:space="preserve">Over time, you find ways to use things in ways that work for you and your students and still </w:t>
      </w:r>
      <w:r w:rsidR="003E05CA" w:rsidRPr="001A1FBD">
        <w:rPr>
          <w:rFonts w:eastAsia="Times New Roman" w:cs="Times New Roman"/>
          <w:i/>
          <w:iCs/>
          <w:color w:val="auto"/>
        </w:rPr>
        <w:t>fulfill</w:t>
      </w:r>
      <w:r w:rsidRPr="001A1FBD">
        <w:rPr>
          <w:rFonts w:eastAsia="Times New Roman" w:cs="Times New Roman"/>
          <w:i/>
          <w:iCs/>
          <w:color w:val="auto"/>
        </w:rPr>
        <w:t xml:space="preserve"> the mandate or what administrators want to see.</w:t>
      </w:r>
    </w:p>
    <w:p w14:paraId="2D351921" w14:textId="703B6DF7" w:rsidR="00B47A27" w:rsidRPr="001A1FBD" w:rsidRDefault="00B47A27" w:rsidP="00564A07">
      <w:pPr>
        <w:spacing w:line="240" w:lineRule="auto"/>
        <w:ind w:firstLine="0"/>
        <w:rPr>
          <w:rFonts w:eastAsia="Times New Roman" w:cs="Times New Roman"/>
          <w:color w:val="auto"/>
        </w:rPr>
      </w:pPr>
    </w:p>
    <w:p w14:paraId="256D9CFB" w14:textId="6FA08242" w:rsidR="3A23815E" w:rsidRPr="001A1FBD" w:rsidRDefault="3A23815E" w:rsidP="00564A07">
      <w:pPr>
        <w:ind w:firstLine="0"/>
        <w:rPr>
          <w:rFonts w:eastAsia="Times New Roman" w:cs="Times New Roman"/>
          <w:color w:val="auto"/>
        </w:rPr>
      </w:pPr>
      <w:r w:rsidRPr="001A1FBD">
        <w:rPr>
          <w:rFonts w:eastAsia="Times New Roman" w:cs="Times New Roman"/>
          <w:color w:val="auto"/>
        </w:rPr>
        <w:t>It seems</w:t>
      </w:r>
      <w:r w:rsidR="6B930F49" w:rsidRPr="001A1FBD">
        <w:rPr>
          <w:rFonts w:eastAsia="Times New Roman" w:cs="Times New Roman"/>
          <w:color w:val="auto"/>
        </w:rPr>
        <w:t xml:space="preserve"> in these data</w:t>
      </w:r>
      <w:r w:rsidRPr="001A1FBD">
        <w:rPr>
          <w:rFonts w:eastAsia="Times New Roman" w:cs="Times New Roman"/>
          <w:color w:val="auto"/>
        </w:rPr>
        <w:t xml:space="preserve"> that a wealth of experience is an important descriptor of higher well-being. With some outliers present, the teachers who spoke of well-being as being higher than others seemed to describe ways to achieve that as harmonious with </w:t>
      </w:r>
      <w:r w:rsidR="5E732890" w:rsidRPr="001A1FBD">
        <w:rPr>
          <w:rFonts w:eastAsia="Times New Roman" w:cs="Times New Roman"/>
          <w:color w:val="auto"/>
        </w:rPr>
        <w:t xml:space="preserve">more years of experience. </w:t>
      </w:r>
      <w:r w:rsidR="4E3E66B4" w:rsidRPr="001A1FBD">
        <w:rPr>
          <w:rFonts w:eastAsia="Times New Roman" w:cs="Times New Roman"/>
          <w:color w:val="auto"/>
        </w:rPr>
        <w:t>Teachers described several dimensions of how years of service interact with their well-being. They often spoke of not being unwell themselves but being worried about younger teachers</w:t>
      </w:r>
      <w:r w:rsidR="166D7B0D" w:rsidRPr="001A1FBD">
        <w:rPr>
          <w:rFonts w:eastAsia="Times New Roman" w:cs="Times New Roman"/>
          <w:color w:val="auto"/>
        </w:rPr>
        <w:t>. Descriptions</w:t>
      </w:r>
      <w:r w:rsidR="6145F16C" w:rsidRPr="001A1FBD">
        <w:rPr>
          <w:rFonts w:eastAsia="Times New Roman" w:cs="Times New Roman"/>
          <w:color w:val="auto"/>
        </w:rPr>
        <w:t xml:space="preserve"> also</w:t>
      </w:r>
      <w:r w:rsidR="166D7B0D" w:rsidRPr="001A1FBD">
        <w:rPr>
          <w:rFonts w:eastAsia="Times New Roman" w:cs="Times New Roman"/>
          <w:color w:val="auto"/>
        </w:rPr>
        <w:t xml:space="preserve"> often</w:t>
      </w:r>
      <w:r w:rsidR="4E3E66B4" w:rsidRPr="001A1FBD">
        <w:rPr>
          <w:rFonts w:eastAsia="Times New Roman" w:cs="Times New Roman"/>
          <w:color w:val="auto"/>
        </w:rPr>
        <w:t xml:space="preserve"> deflected descriptors of </w:t>
      </w:r>
      <w:r w:rsidR="51E63199" w:rsidRPr="001A1FBD">
        <w:rPr>
          <w:rFonts w:eastAsia="Times New Roman" w:cs="Times New Roman"/>
          <w:color w:val="auto"/>
        </w:rPr>
        <w:t>low well-being onto other teachers in general</w:t>
      </w:r>
      <w:r w:rsidR="2AFE0855" w:rsidRPr="001A1FBD">
        <w:rPr>
          <w:rFonts w:eastAsia="Times New Roman" w:cs="Times New Roman"/>
          <w:color w:val="auto"/>
        </w:rPr>
        <w:t xml:space="preserve">. </w:t>
      </w:r>
      <w:r w:rsidR="0AF4F13B" w:rsidRPr="001A1FBD">
        <w:rPr>
          <w:rFonts w:eastAsia="Times New Roman" w:cs="Times New Roman"/>
          <w:color w:val="auto"/>
        </w:rPr>
        <w:t>There was a clear trend in the data of teachers mentioning retirement and their proximity to it as a predictor of their well-being</w:t>
      </w:r>
      <w:r w:rsidR="00905F87" w:rsidRPr="001A1FBD">
        <w:rPr>
          <w:rFonts w:eastAsia="Times New Roman" w:cs="Times New Roman"/>
          <w:color w:val="auto"/>
        </w:rPr>
        <w:t>. They also</w:t>
      </w:r>
      <w:r w:rsidR="0AF4F13B" w:rsidRPr="001A1FBD">
        <w:rPr>
          <w:rFonts w:eastAsia="Times New Roman" w:cs="Times New Roman"/>
          <w:color w:val="auto"/>
        </w:rPr>
        <w:t xml:space="preserve"> </w:t>
      </w:r>
      <w:r w:rsidR="00905F87" w:rsidRPr="001A1FBD">
        <w:rPr>
          <w:rFonts w:eastAsia="Times New Roman" w:cs="Times New Roman"/>
          <w:color w:val="auto"/>
        </w:rPr>
        <w:t>described their experiences amid</w:t>
      </w:r>
      <w:r w:rsidR="0AF4F13B" w:rsidRPr="001A1FBD">
        <w:rPr>
          <w:rFonts w:eastAsia="Times New Roman" w:cs="Times New Roman"/>
          <w:color w:val="auto"/>
        </w:rPr>
        <w:t xml:space="preserve"> the teacher shortage in Oklahoma, their school district, </w:t>
      </w:r>
      <w:r w:rsidR="00882444">
        <w:rPr>
          <w:rFonts w:eastAsia="Times New Roman" w:cs="Times New Roman"/>
          <w:color w:val="auto"/>
        </w:rPr>
        <w:t>and</w:t>
      </w:r>
      <w:r w:rsidR="0AF4F13B" w:rsidRPr="001A1FBD">
        <w:rPr>
          <w:rFonts w:eastAsia="Times New Roman" w:cs="Times New Roman"/>
          <w:color w:val="auto"/>
        </w:rPr>
        <w:t xml:space="preserve"> their building</w:t>
      </w:r>
      <w:r w:rsidR="00882444">
        <w:rPr>
          <w:rFonts w:eastAsia="Times New Roman" w:cs="Times New Roman"/>
          <w:color w:val="auto"/>
        </w:rPr>
        <w:t>s</w:t>
      </w:r>
      <w:r w:rsidR="0AF4F13B" w:rsidRPr="001A1FBD">
        <w:rPr>
          <w:rFonts w:eastAsia="Times New Roman" w:cs="Times New Roman"/>
          <w:color w:val="auto"/>
        </w:rPr>
        <w:t xml:space="preserve"> as being interactive with </w:t>
      </w:r>
      <w:r w:rsidR="00882444">
        <w:rPr>
          <w:rFonts w:eastAsia="Times New Roman" w:cs="Times New Roman"/>
          <w:color w:val="auto"/>
        </w:rPr>
        <w:t>their well-being</w:t>
      </w:r>
      <w:r w:rsidR="0AF4F13B" w:rsidRPr="001A1FBD">
        <w:rPr>
          <w:rFonts w:eastAsia="Times New Roman" w:cs="Times New Roman"/>
          <w:color w:val="auto"/>
        </w:rPr>
        <w:t xml:space="preserve">. </w:t>
      </w:r>
    </w:p>
    <w:p w14:paraId="6CEEEE7E" w14:textId="152B1EC4" w:rsidR="31FC308C" w:rsidRPr="00E97D46" w:rsidRDefault="00D56BCB" w:rsidP="00E97D46">
      <w:pPr>
        <w:rPr>
          <w:rFonts w:eastAsia="Times New Roman" w:cs="Times New Roman"/>
          <w:color w:val="auto"/>
        </w:rPr>
      </w:pPr>
      <w:r>
        <w:rPr>
          <w:rStyle w:val="Heading4Char"/>
          <w:rFonts w:ascii="Times New Roman" w:eastAsia="Times New Roman" w:hAnsi="Times New Roman" w:cs="Times New Roman"/>
          <w:color w:val="auto"/>
          <w:sz w:val="24"/>
        </w:rPr>
        <w:t>Experience is valuable</w:t>
      </w:r>
      <w:r w:rsidR="2BD6F516" w:rsidRPr="30BB2FE0">
        <w:rPr>
          <w:rStyle w:val="Heading4Char"/>
          <w:rFonts w:ascii="Times New Roman" w:eastAsia="Times New Roman" w:hAnsi="Times New Roman" w:cs="Times New Roman"/>
          <w:color w:val="auto"/>
          <w:sz w:val="24"/>
        </w:rPr>
        <w:t>.</w:t>
      </w:r>
      <w:r w:rsidR="2BD6F516" w:rsidRPr="30BB2FE0">
        <w:rPr>
          <w:rFonts w:eastAsia="Times New Roman" w:cs="Times New Roman"/>
          <w:b/>
          <w:bCs/>
          <w:color w:val="auto"/>
        </w:rPr>
        <w:t xml:space="preserve"> </w:t>
      </w:r>
      <w:r w:rsidR="6E7D2B71" w:rsidRPr="30BB2FE0">
        <w:rPr>
          <w:rFonts w:eastAsia="Times New Roman" w:cs="Times New Roman"/>
          <w:color w:val="auto"/>
        </w:rPr>
        <w:t>The longevity of a teaching career comes up in the data, often in a way that somehow predicts a teacher as describing their well-being as high or as an insulative element between them and polic</w:t>
      </w:r>
      <w:r w:rsidR="00645887">
        <w:rPr>
          <w:rFonts w:eastAsia="Times New Roman" w:cs="Times New Roman"/>
          <w:color w:val="auto"/>
        </w:rPr>
        <w:t>ies</w:t>
      </w:r>
      <w:r w:rsidR="6E7D2B71" w:rsidRPr="30BB2FE0">
        <w:rPr>
          <w:rFonts w:eastAsia="Times New Roman" w:cs="Times New Roman"/>
          <w:color w:val="auto"/>
        </w:rPr>
        <w:t xml:space="preserve"> they feel an aversion to.</w:t>
      </w:r>
      <w:r w:rsidR="605A26FE" w:rsidRPr="30BB2FE0">
        <w:rPr>
          <w:rFonts w:eastAsia="Times New Roman" w:cs="Times New Roman"/>
          <w:color w:val="auto"/>
        </w:rPr>
        <w:t xml:space="preserve"> The extent to which </w:t>
      </w:r>
      <w:bookmarkStart w:id="549" w:name="_Int_qTmVyhHZ"/>
      <w:r w:rsidR="605A26FE" w:rsidRPr="30BB2FE0">
        <w:rPr>
          <w:rFonts w:eastAsia="Times New Roman" w:cs="Times New Roman"/>
          <w:color w:val="auto"/>
        </w:rPr>
        <w:t>it seems teachers</w:t>
      </w:r>
      <w:bookmarkEnd w:id="549"/>
      <w:r w:rsidR="605A26FE" w:rsidRPr="30BB2FE0">
        <w:rPr>
          <w:rFonts w:eastAsia="Times New Roman" w:cs="Times New Roman"/>
          <w:color w:val="auto"/>
        </w:rPr>
        <w:t xml:space="preserve"> develop coping skills and a schema for well-being across their career is apparent. </w:t>
      </w:r>
      <w:r>
        <w:rPr>
          <w:rFonts w:eastAsia="Times New Roman" w:cs="Times New Roman"/>
          <w:color w:val="auto"/>
        </w:rPr>
        <w:t>A</w:t>
      </w:r>
      <w:r w:rsidR="001269E0">
        <w:rPr>
          <w:rFonts w:eastAsia="Times New Roman" w:cs="Times New Roman"/>
          <w:color w:val="auto"/>
        </w:rPr>
        <w:t xml:space="preserve"> veteran rural middle school ELA teacher</w:t>
      </w:r>
      <w:r w:rsidR="605A26FE" w:rsidRPr="30BB2FE0">
        <w:rPr>
          <w:rFonts w:eastAsia="Times New Roman" w:cs="Times New Roman"/>
          <w:color w:val="auto"/>
        </w:rPr>
        <w:t xml:space="preserve"> spoke about that dynamic in their description of a </w:t>
      </w:r>
      <w:r w:rsidR="3FAC9997" w:rsidRPr="30BB2FE0">
        <w:rPr>
          <w:rFonts w:eastAsia="Times New Roman" w:cs="Times New Roman"/>
          <w:color w:val="auto"/>
        </w:rPr>
        <w:t>career they described as profoundly joyful and meaningful through many tumultuous policy eras:</w:t>
      </w:r>
    </w:p>
    <w:p w14:paraId="153C1589" w14:textId="434EFD9D" w:rsidR="3FAC9997" w:rsidRPr="001A1FBD" w:rsidRDefault="2696557D" w:rsidP="30BB2FE0">
      <w:pPr>
        <w:spacing w:line="240" w:lineRule="auto"/>
        <w:ind w:left="720" w:firstLine="0"/>
        <w:rPr>
          <w:rFonts w:eastAsia="Times New Roman" w:cs="Times New Roman"/>
          <w:i/>
          <w:iCs/>
          <w:color w:val="auto"/>
        </w:rPr>
      </w:pPr>
      <w:r w:rsidRPr="30BB2FE0">
        <w:rPr>
          <w:rFonts w:eastAsia="Times New Roman" w:cs="Times New Roman"/>
          <w:i/>
          <w:iCs/>
          <w:color w:val="auto"/>
        </w:rPr>
        <w:t xml:space="preserve">God had placed me there for that reason. </w:t>
      </w:r>
      <w:r w:rsidR="003E05CA" w:rsidRPr="30BB2FE0">
        <w:rPr>
          <w:rFonts w:eastAsia="Times New Roman" w:cs="Times New Roman"/>
          <w:i/>
          <w:iCs/>
          <w:color w:val="auto"/>
        </w:rPr>
        <w:t>And</w:t>
      </w:r>
      <w:r w:rsidRPr="30BB2FE0">
        <w:rPr>
          <w:rFonts w:eastAsia="Times New Roman" w:cs="Times New Roman"/>
          <w:i/>
          <w:iCs/>
          <w:color w:val="auto"/>
        </w:rPr>
        <w:t xml:space="preserve"> I enjoyed it so much. I enjoyed that age of kids. And, </w:t>
      </w:r>
      <w:bookmarkStart w:id="550" w:name="_Int_RDKLZnO4"/>
      <w:r w:rsidRPr="30BB2FE0">
        <w:rPr>
          <w:rFonts w:eastAsia="Times New Roman" w:cs="Times New Roman"/>
          <w:i/>
          <w:iCs/>
          <w:color w:val="auto"/>
        </w:rPr>
        <w:t>got along</w:t>
      </w:r>
      <w:bookmarkEnd w:id="550"/>
      <w:r w:rsidRPr="30BB2FE0">
        <w:rPr>
          <w:rFonts w:eastAsia="Times New Roman" w:cs="Times New Roman"/>
          <w:i/>
          <w:iCs/>
          <w:color w:val="auto"/>
        </w:rPr>
        <w:t xml:space="preserve"> with them. We never did have any disciplinary problems and it was just super enjoyable. After the first few initial years when I had to work myself to death, I thought, you know, getting everything ready in the way I wanted it and everything, I became more relaxed and, I became more confident.</w:t>
      </w:r>
      <w:r w:rsidR="0F1F5708" w:rsidRPr="30BB2FE0">
        <w:rPr>
          <w:rFonts w:eastAsia="Times New Roman" w:cs="Times New Roman"/>
          <w:i/>
          <w:iCs/>
          <w:color w:val="auto"/>
        </w:rPr>
        <w:t xml:space="preserve">.. At my age I </w:t>
      </w:r>
      <w:bookmarkStart w:id="551" w:name="_Int_BWecuKps"/>
      <w:r w:rsidR="0F1F5708" w:rsidRPr="30BB2FE0">
        <w:rPr>
          <w:rFonts w:eastAsia="Times New Roman" w:cs="Times New Roman"/>
          <w:i/>
          <w:iCs/>
          <w:color w:val="auto"/>
        </w:rPr>
        <w:t>wouldn't</w:t>
      </w:r>
      <w:bookmarkEnd w:id="551"/>
      <w:r w:rsidR="0F1F5708" w:rsidRPr="30BB2FE0">
        <w:rPr>
          <w:rFonts w:eastAsia="Times New Roman" w:cs="Times New Roman"/>
          <w:i/>
          <w:iCs/>
          <w:color w:val="auto"/>
        </w:rPr>
        <w:t xml:space="preserve"> do anything different with my career right now. </w:t>
      </w:r>
      <w:bookmarkStart w:id="552" w:name="_Int_geJmanWK"/>
      <w:r w:rsidR="0F1F5708" w:rsidRPr="30BB2FE0">
        <w:rPr>
          <w:rFonts w:eastAsia="Times New Roman" w:cs="Times New Roman"/>
          <w:i/>
          <w:iCs/>
          <w:color w:val="auto"/>
        </w:rPr>
        <w:t>I've</w:t>
      </w:r>
      <w:bookmarkEnd w:id="552"/>
      <w:r w:rsidR="0F1F5708" w:rsidRPr="30BB2FE0">
        <w:rPr>
          <w:rFonts w:eastAsia="Times New Roman" w:cs="Times New Roman"/>
          <w:i/>
          <w:iCs/>
          <w:color w:val="auto"/>
        </w:rPr>
        <w:t xml:space="preserve"> had </w:t>
      </w:r>
      <w:bookmarkStart w:id="553" w:name="_Int_cpZRsQAK"/>
      <w:r w:rsidR="0F1F5708" w:rsidRPr="30BB2FE0">
        <w:rPr>
          <w:rFonts w:eastAsia="Times New Roman" w:cs="Times New Roman"/>
          <w:i/>
          <w:iCs/>
          <w:color w:val="auto"/>
        </w:rPr>
        <w:t>a great career</w:t>
      </w:r>
      <w:bookmarkEnd w:id="553"/>
      <w:r w:rsidR="0F1F5708" w:rsidRPr="30BB2FE0">
        <w:rPr>
          <w:rFonts w:eastAsia="Times New Roman" w:cs="Times New Roman"/>
          <w:i/>
          <w:iCs/>
          <w:color w:val="auto"/>
        </w:rPr>
        <w:t xml:space="preserve">. Wonderful. </w:t>
      </w:r>
      <w:r w:rsidR="003E05CA" w:rsidRPr="30BB2FE0">
        <w:rPr>
          <w:rFonts w:eastAsia="Times New Roman" w:cs="Times New Roman"/>
          <w:i/>
          <w:iCs/>
          <w:color w:val="auto"/>
        </w:rPr>
        <w:t>And</w:t>
      </w:r>
      <w:r w:rsidR="0F1F5708" w:rsidRPr="30BB2FE0">
        <w:rPr>
          <w:rFonts w:eastAsia="Times New Roman" w:cs="Times New Roman"/>
          <w:i/>
          <w:iCs/>
          <w:color w:val="auto"/>
        </w:rPr>
        <w:t xml:space="preserve"> I'm very thankful for that."</w:t>
      </w:r>
    </w:p>
    <w:p w14:paraId="6A1C8287" w14:textId="738F4735" w:rsidR="00B47A27" w:rsidRPr="001A1FBD" w:rsidRDefault="00B47A27" w:rsidP="00564A07">
      <w:pPr>
        <w:spacing w:line="240" w:lineRule="auto"/>
        <w:ind w:firstLine="0"/>
        <w:rPr>
          <w:rFonts w:eastAsia="Times New Roman" w:cs="Times New Roman"/>
          <w:color w:val="auto"/>
        </w:rPr>
      </w:pPr>
    </w:p>
    <w:p w14:paraId="74339D79" w14:textId="457182A0" w:rsidR="31FC308C" w:rsidRPr="00E97D46" w:rsidRDefault="3FAC9997" w:rsidP="00E97D46">
      <w:pPr>
        <w:ind w:firstLine="0"/>
        <w:rPr>
          <w:rFonts w:eastAsia="Times New Roman" w:cs="Times New Roman"/>
          <w:color w:val="auto"/>
        </w:rPr>
      </w:pPr>
      <w:r w:rsidRPr="001A1FBD">
        <w:rPr>
          <w:rFonts w:eastAsia="Times New Roman" w:cs="Times New Roman"/>
          <w:color w:val="auto"/>
        </w:rPr>
        <w:t xml:space="preserve">This combination of praxis and spiritual calling could be a powerful one to predict how a teacher will experience their work. </w:t>
      </w:r>
      <w:r w:rsidR="72FB7EEE" w:rsidRPr="001A1FBD">
        <w:rPr>
          <w:rFonts w:eastAsia="Times New Roman" w:cs="Times New Roman"/>
          <w:color w:val="auto"/>
        </w:rPr>
        <w:t>T</w:t>
      </w:r>
      <w:r w:rsidR="001269E0">
        <w:rPr>
          <w:rFonts w:eastAsia="Times New Roman" w:cs="Times New Roman"/>
          <w:color w:val="auto"/>
        </w:rPr>
        <w:t xml:space="preserve">his participant </w:t>
      </w:r>
      <w:r w:rsidR="72FB7EEE" w:rsidRPr="001A1FBD">
        <w:rPr>
          <w:rFonts w:eastAsia="Times New Roman" w:cs="Times New Roman"/>
          <w:color w:val="auto"/>
        </w:rPr>
        <w:t>gave some of the highest descriptions of well-being in the data, and this combination must be important in their development of well-being supportive habits.</w:t>
      </w:r>
      <w:r w:rsidR="7635E6AD" w:rsidRPr="001A1FBD">
        <w:rPr>
          <w:rFonts w:eastAsia="Times New Roman" w:cs="Times New Roman"/>
          <w:color w:val="auto"/>
        </w:rPr>
        <w:t xml:space="preserve"> </w:t>
      </w:r>
      <w:r w:rsidR="524DF187" w:rsidRPr="001A1FBD">
        <w:rPr>
          <w:rFonts w:eastAsia="Times New Roman" w:cs="Times New Roman"/>
          <w:color w:val="auto"/>
        </w:rPr>
        <w:t>The longest-tenured teacher in the sample of 3</w:t>
      </w:r>
      <w:r w:rsidR="001269E0">
        <w:rPr>
          <w:rFonts w:eastAsia="Times New Roman" w:cs="Times New Roman"/>
          <w:color w:val="auto"/>
        </w:rPr>
        <w:t>3</w:t>
      </w:r>
      <w:r w:rsidR="524DF187" w:rsidRPr="001A1FBD">
        <w:rPr>
          <w:rFonts w:eastAsia="Times New Roman" w:cs="Times New Roman"/>
          <w:color w:val="auto"/>
        </w:rPr>
        <w:t xml:space="preserve"> years (with 28 at the same school), described a wealth of experience and passion for the content as important for their well-being:</w:t>
      </w:r>
    </w:p>
    <w:p w14:paraId="50976198" w14:textId="48DD67EC" w:rsidR="524DF187" w:rsidRPr="001A1FBD" w:rsidRDefault="2FD00711" w:rsidP="30BB2FE0">
      <w:pPr>
        <w:spacing w:line="240" w:lineRule="auto"/>
        <w:ind w:left="720" w:firstLine="0"/>
        <w:rPr>
          <w:rFonts w:eastAsia="Times New Roman" w:cs="Times New Roman"/>
          <w:i/>
          <w:iCs/>
          <w:color w:val="auto"/>
        </w:rPr>
      </w:pPr>
      <w:r w:rsidRPr="30BB2FE0">
        <w:rPr>
          <w:rFonts w:eastAsia="Times New Roman" w:cs="Times New Roman"/>
          <w:i/>
          <w:iCs/>
          <w:color w:val="auto"/>
        </w:rPr>
        <w:t xml:space="preserve">I think if I did not have that passion for the country and its </w:t>
      </w:r>
      <w:r w:rsidR="003E05CA" w:rsidRPr="30BB2FE0">
        <w:rPr>
          <w:rFonts w:eastAsia="Times New Roman" w:cs="Times New Roman"/>
          <w:i/>
          <w:iCs/>
          <w:color w:val="auto"/>
        </w:rPr>
        <w:t>history,</w:t>
      </w:r>
      <w:r w:rsidRPr="30BB2FE0">
        <w:rPr>
          <w:rFonts w:eastAsia="Times New Roman" w:cs="Times New Roman"/>
          <w:i/>
          <w:iCs/>
          <w:color w:val="auto"/>
        </w:rPr>
        <w:t xml:space="preserve"> I would not have been a teacher this long. People ask me if I teach American history five hours a day, you get bored doing that, and I say no. In my mind, every time the audience is </w:t>
      </w:r>
      <w:proofErr w:type="gramStart"/>
      <w:r w:rsidRPr="30BB2FE0">
        <w:rPr>
          <w:rFonts w:eastAsia="Times New Roman" w:cs="Times New Roman"/>
          <w:i/>
          <w:iCs/>
          <w:color w:val="auto"/>
        </w:rPr>
        <w:t>hearing</w:t>
      </w:r>
      <w:proofErr w:type="gramEnd"/>
      <w:r w:rsidRPr="30BB2FE0">
        <w:rPr>
          <w:rFonts w:eastAsia="Times New Roman" w:cs="Times New Roman"/>
          <w:i/>
          <w:iCs/>
          <w:color w:val="auto"/>
        </w:rPr>
        <w:t xml:space="preserve"> it, many of them, for the first tim</w:t>
      </w:r>
      <w:r w:rsidR="45CFC5FF" w:rsidRPr="30BB2FE0">
        <w:rPr>
          <w:rFonts w:eastAsia="Times New Roman" w:cs="Times New Roman"/>
          <w:i/>
          <w:iCs/>
          <w:color w:val="auto"/>
        </w:rPr>
        <w:t>e a</w:t>
      </w:r>
      <w:r w:rsidRPr="30BB2FE0">
        <w:rPr>
          <w:rFonts w:eastAsia="Times New Roman" w:cs="Times New Roman"/>
          <w:i/>
          <w:iCs/>
          <w:color w:val="auto"/>
        </w:rPr>
        <w:t xml:space="preserve">nd </w:t>
      </w:r>
      <w:bookmarkStart w:id="554" w:name="_Int_TcKxjWpN"/>
      <w:r w:rsidRPr="30BB2FE0">
        <w:rPr>
          <w:rFonts w:eastAsia="Times New Roman" w:cs="Times New Roman"/>
          <w:i/>
          <w:iCs/>
          <w:color w:val="auto"/>
        </w:rPr>
        <w:t>that's</w:t>
      </w:r>
      <w:bookmarkEnd w:id="554"/>
      <w:r w:rsidRPr="30BB2FE0">
        <w:rPr>
          <w:rFonts w:eastAsia="Times New Roman" w:cs="Times New Roman"/>
          <w:i/>
          <w:iCs/>
          <w:color w:val="auto"/>
        </w:rPr>
        <w:t xml:space="preserve"> what makes it fun and</w:t>
      </w:r>
      <w:r w:rsidR="76298D00" w:rsidRPr="30BB2FE0">
        <w:rPr>
          <w:rFonts w:eastAsia="Times New Roman" w:cs="Times New Roman"/>
          <w:i/>
          <w:iCs/>
          <w:color w:val="auto"/>
        </w:rPr>
        <w:t xml:space="preserve"> </w:t>
      </w:r>
      <w:r w:rsidRPr="30BB2FE0">
        <w:rPr>
          <w:rFonts w:eastAsia="Times New Roman" w:cs="Times New Roman"/>
          <w:i/>
          <w:iCs/>
          <w:color w:val="auto"/>
        </w:rPr>
        <w:t>interesting for me. I</w:t>
      </w:r>
      <w:r w:rsidR="30D4CDAC" w:rsidRPr="30BB2FE0">
        <w:rPr>
          <w:rFonts w:eastAsia="Times New Roman" w:cs="Times New Roman"/>
          <w:i/>
          <w:iCs/>
          <w:color w:val="auto"/>
        </w:rPr>
        <w:t>,</w:t>
      </w:r>
      <w:r w:rsidRPr="30BB2FE0">
        <w:rPr>
          <w:rFonts w:eastAsia="Times New Roman" w:cs="Times New Roman"/>
          <w:i/>
          <w:iCs/>
          <w:color w:val="auto"/>
        </w:rPr>
        <w:t xml:space="preserve"> honestly, in a small way, having never served in the military, see this is my way of serving the country and keeping our stories alive.</w:t>
      </w:r>
    </w:p>
    <w:p w14:paraId="3BDA0B01" w14:textId="668CF81D" w:rsidR="00B47A27" w:rsidRPr="001A1FBD" w:rsidRDefault="00B47A27" w:rsidP="00564A07">
      <w:pPr>
        <w:spacing w:line="240" w:lineRule="auto"/>
        <w:ind w:firstLine="0"/>
        <w:rPr>
          <w:rFonts w:eastAsia="Times New Roman" w:cs="Times New Roman"/>
          <w:color w:val="auto"/>
        </w:rPr>
      </w:pPr>
    </w:p>
    <w:p w14:paraId="5CEF8794" w14:textId="1769332F" w:rsidR="31FC308C" w:rsidRPr="00E97D46" w:rsidRDefault="3BFDF849" w:rsidP="00E97D46">
      <w:pPr>
        <w:ind w:firstLine="0"/>
        <w:rPr>
          <w:rFonts w:eastAsia="Times New Roman" w:cs="Times New Roman"/>
          <w:color w:val="auto"/>
        </w:rPr>
      </w:pPr>
      <w:r w:rsidRPr="001A1FBD">
        <w:rPr>
          <w:rFonts w:eastAsia="Times New Roman" w:cs="Times New Roman"/>
          <w:color w:val="auto"/>
        </w:rPr>
        <w:t xml:space="preserve">This teacher’s passion for the content </w:t>
      </w:r>
      <w:r w:rsidR="3AAEA0F0" w:rsidRPr="001A1FBD">
        <w:rPr>
          <w:rFonts w:eastAsia="Times New Roman" w:cs="Times New Roman"/>
          <w:color w:val="auto"/>
        </w:rPr>
        <w:t>seems to have a kind of</w:t>
      </w:r>
      <w:r w:rsidRPr="001A1FBD">
        <w:rPr>
          <w:rFonts w:eastAsia="Times New Roman" w:cs="Times New Roman"/>
          <w:color w:val="auto"/>
        </w:rPr>
        <w:t xml:space="preserve"> rejuvenating and deeply personal dimension of fulfillment for them. Over three decades of policy tumult, they </w:t>
      </w:r>
      <w:r w:rsidR="4186D6BE" w:rsidRPr="001A1FBD">
        <w:rPr>
          <w:rFonts w:eastAsia="Times New Roman" w:cs="Times New Roman"/>
          <w:color w:val="auto"/>
        </w:rPr>
        <w:t>have been</w:t>
      </w:r>
      <w:r w:rsidRPr="001A1FBD">
        <w:rPr>
          <w:rFonts w:eastAsia="Times New Roman" w:cs="Times New Roman"/>
          <w:color w:val="auto"/>
        </w:rPr>
        <w:t xml:space="preserve"> able to maintain a freshness toward the work in a way that must contribute positive</w:t>
      </w:r>
      <w:r w:rsidR="06A13058" w:rsidRPr="001A1FBD">
        <w:rPr>
          <w:rFonts w:eastAsia="Times New Roman" w:cs="Times New Roman"/>
          <w:color w:val="auto"/>
        </w:rPr>
        <w:t>ly to their well-being.</w:t>
      </w:r>
      <w:r w:rsidR="052DB81E" w:rsidRPr="001A1FBD">
        <w:rPr>
          <w:rFonts w:eastAsia="Times New Roman" w:cs="Times New Roman"/>
          <w:color w:val="auto"/>
        </w:rPr>
        <w:t xml:space="preserve"> The second longest-tenured teacher in the sample, described a similar development of 3</w:t>
      </w:r>
      <w:r w:rsidR="001269E0">
        <w:rPr>
          <w:rFonts w:eastAsia="Times New Roman" w:cs="Times New Roman"/>
          <w:color w:val="auto"/>
        </w:rPr>
        <w:t>2</w:t>
      </w:r>
      <w:r w:rsidR="052DB81E" w:rsidRPr="001A1FBD">
        <w:rPr>
          <w:rFonts w:eastAsia="Times New Roman" w:cs="Times New Roman"/>
          <w:color w:val="auto"/>
        </w:rPr>
        <w:t xml:space="preserve"> </w:t>
      </w:r>
      <w:r w:rsidR="001269E0">
        <w:rPr>
          <w:rFonts w:eastAsia="Times New Roman" w:cs="Times New Roman"/>
          <w:color w:val="auto"/>
        </w:rPr>
        <w:t>years</w:t>
      </w:r>
      <w:r w:rsidR="052DB81E" w:rsidRPr="001A1FBD">
        <w:rPr>
          <w:rFonts w:eastAsia="Times New Roman" w:cs="Times New Roman"/>
          <w:color w:val="auto"/>
        </w:rPr>
        <w:t xml:space="preserve"> in the work that has led to their ability </w:t>
      </w:r>
      <w:r w:rsidR="75AA55B8" w:rsidRPr="001A1FBD">
        <w:rPr>
          <w:rFonts w:eastAsia="Times New Roman" w:cs="Times New Roman"/>
          <w:color w:val="auto"/>
        </w:rPr>
        <w:t>to do it for so long and to derive a level of enjoyment that saw them leave the work twice only to return because, according to them, they missed it so much:</w:t>
      </w:r>
    </w:p>
    <w:p w14:paraId="0A10791F" w14:textId="00D7F9EE" w:rsidR="75AA55B8" w:rsidRPr="001A1FBD" w:rsidRDefault="6563A329" w:rsidP="30BB2FE0">
      <w:pPr>
        <w:spacing w:line="240" w:lineRule="auto"/>
        <w:ind w:left="720" w:firstLine="0"/>
        <w:rPr>
          <w:rFonts w:eastAsia="Times New Roman" w:cs="Times New Roman"/>
          <w:i/>
          <w:iCs/>
          <w:color w:val="auto"/>
        </w:rPr>
      </w:pPr>
      <w:bookmarkStart w:id="555" w:name="_Int_YNyqbO0k"/>
      <w:r w:rsidRPr="30BB2FE0">
        <w:rPr>
          <w:rFonts w:eastAsia="Times New Roman" w:cs="Times New Roman"/>
          <w:i/>
          <w:iCs/>
          <w:color w:val="auto"/>
        </w:rPr>
        <w:t>I've</w:t>
      </w:r>
      <w:bookmarkEnd w:id="555"/>
      <w:r w:rsidRPr="30BB2FE0">
        <w:rPr>
          <w:rFonts w:eastAsia="Times New Roman" w:cs="Times New Roman"/>
          <w:i/>
          <w:iCs/>
          <w:color w:val="auto"/>
        </w:rPr>
        <w:t xml:space="preserve"> become very politically minded and most of my concerns politically are in education </w:t>
      </w:r>
      <w:r w:rsidR="54E8B5C9" w:rsidRPr="30BB2FE0">
        <w:rPr>
          <w:rFonts w:eastAsia="Times New Roman" w:cs="Times New Roman"/>
          <w:i/>
          <w:iCs/>
          <w:color w:val="auto"/>
        </w:rPr>
        <w:t>again because</w:t>
      </w:r>
      <w:r w:rsidRPr="30BB2FE0">
        <w:rPr>
          <w:rFonts w:eastAsia="Times New Roman" w:cs="Times New Roman"/>
          <w:i/>
          <w:iCs/>
          <w:color w:val="auto"/>
        </w:rPr>
        <w:t xml:space="preserve"> that is my life and </w:t>
      </w:r>
      <w:bookmarkStart w:id="556" w:name="_Int_lKJimJjR"/>
      <w:r w:rsidRPr="30BB2FE0">
        <w:rPr>
          <w:rFonts w:eastAsia="Times New Roman" w:cs="Times New Roman"/>
          <w:i/>
          <w:iCs/>
          <w:color w:val="auto"/>
        </w:rPr>
        <w:t>it's</w:t>
      </w:r>
      <w:bookmarkEnd w:id="556"/>
      <w:r w:rsidRPr="30BB2FE0">
        <w:rPr>
          <w:rFonts w:eastAsia="Times New Roman" w:cs="Times New Roman"/>
          <w:i/>
          <w:iCs/>
          <w:color w:val="auto"/>
        </w:rPr>
        <w:t xml:space="preserve"> been my life for a long time. I feel that </w:t>
      </w:r>
      <w:bookmarkStart w:id="557" w:name="_Int_rUrI3eNB"/>
      <w:r w:rsidRPr="30BB2FE0">
        <w:rPr>
          <w:rFonts w:eastAsia="Times New Roman" w:cs="Times New Roman"/>
          <w:i/>
          <w:iCs/>
          <w:color w:val="auto"/>
        </w:rPr>
        <w:t>we're</w:t>
      </w:r>
      <w:bookmarkEnd w:id="557"/>
      <w:r w:rsidRPr="30BB2FE0">
        <w:rPr>
          <w:rFonts w:eastAsia="Times New Roman" w:cs="Times New Roman"/>
          <w:i/>
          <w:iCs/>
          <w:color w:val="auto"/>
        </w:rPr>
        <w:t xml:space="preserve"> not being supported at our state level. Instead of working on and encouraging people to becom</w:t>
      </w:r>
      <w:r w:rsidR="0F1E54C4" w:rsidRPr="30BB2FE0">
        <w:rPr>
          <w:rFonts w:eastAsia="Times New Roman" w:cs="Times New Roman"/>
          <w:i/>
          <w:iCs/>
          <w:color w:val="auto"/>
        </w:rPr>
        <w:t>e</w:t>
      </w:r>
      <w:r w:rsidRPr="30BB2FE0">
        <w:rPr>
          <w:rFonts w:eastAsia="Times New Roman" w:cs="Times New Roman"/>
          <w:i/>
          <w:iCs/>
          <w:color w:val="auto"/>
        </w:rPr>
        <w:t xml:space="preserve"> </w:t>
      </w:r>
      <w:bookmarkStart w:id="558" w:name="_Int_pV27weZn"/>
      <w:r w:rsidRPr="30BB2FE0">
        <w:rPr>
          <w:rFonts w:eastAsia="Times New Roman" w:cs="Times New Roman"/>
          <w:i/>
          <w:iCs/>
          <w:color w:val="auto"/>
        </w:rPr>
        <w:t>a teacher</w:t>
      </w:r>
      <w:bookmarkEnd w:id="558"/>
      <w:r w:rsidR="68B8E43B" w:rsidRPr="30BB2FE0">
        <w:rPr>
          <w:rFonts w:eastAsia="Times New Roman" w:cs="Times New Roman"/>
          <w:i/>
          <w:iCs/>
          <w:color w:val="auto"/>
        </w:rPr>
        <w:t>,</w:t>
      </w:r>
      <w:r w:rsidRPr="30BB2FE0">
        <w:rPr>
          <w:rFonts w:eastAsia="Times New Roman" w:cs="Times New Roman"/>
          <w:i/>
          <w:iCs/>
          <w:color w:val="auto"/>
        </w:rPr>
        <w:t xml:space="preserve"> because believe me, I think </w:t>
      </w:r>
      <w:bookmarkStart w:id="559" w:name="_Int_VdzGFPPu"/>
      <w:r w:rsidRPr="30BB2FE0">
        <w:rPr>
          <w:rFonts w:eastAsia="Times New Roman" w:cs="Times New Roman"/>
          <w:i/>
          <w:iCs/>
          <w:color w:val="auto"/>
        </w:rPr>
        <w:t>it's</w:t>
      </w:r>
      <w:bookmarkEnd w:id="559"/>
      <w:r w:rsidRPr="30BB2FE0">
        <w:rPr>
          <w:rFonts w:eastAsia="Times New Roman" w:cs="Times New Roman"/>
          <w:i/>
          <w:iCs/>
          <w:color w:val="auto"/>
        </w:rPr>
        <w:t xml:space="preserve"> the most wonderful career around. Why would anybody in the</w:t>
      </w:r>
      <w:r w:rsidR="08789338" w:rsidRPr="30BB2FE0">
        <w:rPr>
          <w:rFonts w:eastAsia="Times New Roman" w:cs="Times New Roman"/>
          <w:i/>
          <w:iCs/>
          <w:color w:val="auto"/>
        </w:rPr>
        <w:t xml:space="preserve"> current </w:t>
      </w:r>
      <w:r w:rsidRPr="30BB2FE0">
        <w:rPr>
          <w:rFonts w:eastAsia="Times New Roman" w:cs="Times New Roman"/>
          <w:i/>
          <w:iCs/>
          <w:color w:val="auto"/>
        </w:rPr>
        <w:t xml:space="preserve">climate that </w:t>
      </w:r>
      <w:bookmarkStart w:id="560" w:name="_Int_pTMPs4dT"/>
      <w:r w:rsidRPr="30BB2FE0">
        <w:rPr>
          <w:rFonts w:eastAsia="Times New Roman" w:cs="Times New Roman"/>
          <w:i/>
          <w:iCs/>
          <w:color w:val="auto"/>
        </w:rPr>
        <w:t>they're</w:t>
      </w:r>
      <w:bookmarkEnd w:id="560"/>
      <w:r w:rsidRPr="30BB2FE0">
        <w:rPr>
          <w:rFonts w:eastAsia="Times New Roman" w:cs="Times New Roman"/>
          <w:i/>
          <w:iCs/>
          <w:color w:val="auto"/>
        </w:rPr>
        <w:t xml:space="preserve"> experiencing right now</w:t>
      </w:r>
      <w:r w:rsidR="1E15191D" w:rsidRPr="30BB2FE0">
        <w:rPr>
          <w:rFonts w:eastAsia="Times New Roman" w:cs="Times New Roman"/>
          <w:i/>
          <w:iCs/>
          <w:color w:val="auto"/>
        </w:rPr>
        <w:t>,</w:t>
      </w:r>
      <w:r w:rsidRPr="30BB2FE0">
        <w:rPr>
          <w:rFonts w:eastAsia="Times New Roman" w:cs="Times New Roman"/>
          <w:i/>
          <w:iCs/>
          <w:color w:val="auto"/>
        </w:rPr>
        <w:t xml:space="preserve"> want to become a teacher so that they can be accused of things that </w:t>
      </w:r>
      <w:bookmarkStart w:id="561" w:name="_Int_b6CFyPlS"/>
      <w:r w:rsidRPr="30BB2FE0">
        <w:rPr>
          <w:rFonts w:eastAsia="Times New Roman" w:cs="Times New Roman"/>
          <w:i/>
          <w:iCs/>
          <w:color w:val="auto"/>
        </w:rPr>
        <w:t>aren't</w:t>
      </w:r>
      <w:bookmarkEnd w:id="561"/>
      <w:r w:rsidRPr="30BB2FE0">
        <w:rPr>
          <w:rFonts w:eastAsia="Times New Roman" w:cs="Times New Roman"/>
          <w:i/>
          <w:iCs/>
          <w:color w:val="auto"/>
        </w:rPr>
        <w:t xml:space="preserve"> happening? And </w:t>
      </w:r>
      <w:bookmarkStart w:id="562" w:name="_Int_zSWIbBH9"/>
      <w:r w:rsidRPr="30BB2FE0">
        <w:rPr>
          <w:rFonts w:eastAsia="Times New Roman" w:cs="Times New Roman"/>
          <w:i/>
          <w:iCs/>
          <w:color w:val="auto"/>
        </w:rPr>
        <w:t>that's</w:t>
      </w:r>
      <w:bookmarkEnd w:id="562"/>
      <w:r w:rsidRPr="30BB2FE0">
        <w:rPr>
          <w:rFonts w:eastAsia="Times New Roman" w:cs="Times New Roman"/>
          <w:i/>
          <w:iCs/>
          <w:color w:val="auto"/>
        </w:rPr>
        <w:t xml:space="preserve"> not at all what </w:t>
      </w:r>
      <w:bookmarkStart w:id="563" w:name="_Int_IJKovpp6"/>
      <w:r w:rsidRPr="30BB2FE0">
        <w:rPr>
          <w:rFonts w:eastAsia="Times New Roman" w:cs="Times New Roman"/>
          <w:i/>
          <w:iCs/>
          <w:color w:val="auto"/>
        </w:rPr>
        <w:t>the</w:t>
      </w:r>
      <w:bookmarkEnd w:id="563"/>
      <w:r w:rsidRPr="30BB2FE0">
        <w:rPr>
          <w:rFonts w:eastAsia="Times New Roman" w:cs="Times New Roman"/>
          <w:i/>
          <w:iCs/>
          <w:color w:val="auto"/>
        </w:rPr>
        <w:t xml:space="preserve"> career is. We have a choice. </w:t>
      </w:r>
      <w:bookmarkStart w:id="564" w:name="_Int_PvP6Q0jd"/>
      <w:r w:rsidRPr="30BB2FE0">
        <w:rPr>
          <w:rFonts w:eastAsia="Times New Roman" w:cs="Times New Roman"/>
          <w:i/>
          <w:iCs/>
          <w:color w:val="auto"/>
        </w:rPr>
        <w:t>I'm</w:t>
      </w:r>
      <w:bookmarkEnd w:id="564"/>
      <w:r w:rsidRPr="30BB2FE0">
        <w:rPr>
          <w:rFonts w:eastAsia="Times New Roman" w:cs="Times New Roman"/>
          <w:i/>
          <w:iCs/>
          <w:color w:val="auto"/>
        </w:rPr>
        <w:t xml:space="preserve"> going to go ahead and say </w:t>
      </w:r>
      <w:r w:rsidR="56BE929D" w:rsidRPr="30BB2FE0">
        <w:rPr>
          <w:rFonts w:eastAsia="Times New Roman" w:cs="Times New Roman"/>
          <w:i/>
          <w:iCs/>
          <w:color w:val="auto"/>
        </w:rPr>
        <w:t xml:space="preserve">the </w:t>
      </w:r>
      <w:r w:rsidRPr="30BB2FE0">
        <w:rPr>
          <w:rFonts w:eastAsia="Times New Roman" w:cs="Times New Roman"/>
          <w:i/>
          <w:iCs/>
          <w:color w:val="auto"/>
        </w:rPr>
        <w:t>state superintendent</w:t>
      </w:r>
      <w:r w:rsidR="7AD2D48B" w:rsidRPr="30BB2FE0">
        <w:rPr>
          <w:rFonts w:eastAsia="Times New Roman" w:cs="Times New Roman"/>
          <w:i/>
          <w:iCs/>
          <w:color w:val="auto"/>
        </w:rPr>
        <w:t>’</w:t>
      </w:r>
      <w:r w:rsidRPr="30BB2FE0">
        <w:rPr>
          <w:rFonts w:eastAsia="Times New Roman" w:cs="Times New Roman"/>
          <w:i/>
          <w:iCs/>
          <w:color w:val="auto"/>
        </w:rPr>
        <w:t>s job is to support public education</w:t>
      </w:r>
      <w:r w:rsidR="7A97B7E0" w:rsidRPr="30BB2FE0">
        <w:rPr>
          <w:rFonts w:eastAsia="Times New Roman" w:cs="Times New Roman"/>
          <w:i/>
          <w:iCs/>
          <w:color w:val="auto"/>
        </w:rPr>
        <w:t>, a</w:t>
      </w:r>
      <w:r w:rsidRPr="30BB2FE0">
        <w:rPr>
          <w:rFonts w:eastAsia="Times New Roman" w:cs="Times New Roman"/>
          <w:i/>
          <w:iCs/>
          <w:color w:val="auto"/>
        </w:rPr>
        <w:t xml:space="preserve">nd </w:t>
      </w:r>
      <w:bookmarkStart w:id="565" w:name="_Int_YakGX4dD"/>
      <w:r w:rsidRPr="30BB2FE0">
        <w:rPr>
          <w:rFonts w:eastAsia="Times New Roman" w:cs="Times New Roman"/>
          <w:i/>
          <w:iCs/>
          <w:color w:val="auto"/>
        </w:rPr>
        <w:t>he's</w:t>
      </w:r>
      <w:bookmarkEnd w:id="565"/>
      <w:r w:rsidRPr="30BB2FE0">
        <w:rPr>
          <w:rFonts w:eastAsia="Times New Roman" w:cs="Times New Roman"/>
          <w:i/>
          <w:iCs/>
          <w:color w:val="auto"/>
        </w:rPr>
        <w:t xml:space="preserve"> done nothing but alienate and make it worse. I feel not at all supported by a legislator or our superintendent</w:t>
      </w:r>
      <w:r w:rsidR="2094CF11" w:rsidRPr="30BB2FE0">
        <w:rPr>
          <w:rFonts w:eastAsia="Times New Roman" w:cs="Times New Roman"/>
          <w:i/>
          <w:iCs/>
          <w:color w:val="auto"/>
        </w:rPr>
        <w:t>. Y</w:t>
      </w:r>
      <w:r w:rsidRPr="30BB2FE0">
        <w:rPr>
          <w:rFonts w:eastAsia="Times New Roman" w:cs="Times New Roman"/>
          <w:i/>
          <w:iCs/>
          <w:color w:val="auto"/>
        </w:rPr>
        <w:t xml:space="preserve">ou know, </w:t>
      </w:r>
      <w:bookmarkStart w:id="566" w:name="_Int_I6k0fjWR"/>
      <w:r w:rsidRPr="30BB2FE0">
        <w:rPr>
          <w:rFonts w:eastAsia="Times New Roman" w:cs="Times New Roman"/>
          <w:i/>
          <w:iCs/>
          <w:color w:val="auto"/>
        </w:rPr>
        <w:t>I'm</w:t>
      </w:r>
      <w:bookmarkEnd w:id="566"/>
      <w:r w:rsidRPr="30BB2FE0">
        <w:rPr>
          <w:rFonts w:eastAsia="Times New Roman" w:cs="Times New Roman"/>
          <w:i/>
          <w:iCs/>
          <w:color w:val="auto"/>
        </w:rPr>
        <w:t xml:space="preserve"> 60 years old. I can walk away, but a young teacher </w:t>
      </w:r>
      <w:bookmarkStart w:id="567" w:name="_Int_AcoPje4z"/>
      <w:r w:rsidRPr="30BB2FE0">
        <w:rPr>
          <w:rFonts w:eastAsia="Times New Roman" w:cs="Times New Roman"/>
          <w:i/>
          <w:iCs/>
          <w:color w:val="auto"/>
        </w:rPr>
        <w:t>can't</w:t>
      </w:r>
      <w:bookmarkEnd w:id="567"/>
      <w:r w:rsidRPr="30BB2FE0">
        <w:rPr>
          <w:rFonts w:eastAsia="Times New Roman" w:cs="Times New Roman"/>
          <w:i/>
          <w:iCs/>
          <w:color w:val="auto"/>
        </w:rPr>
        <w:t xml:space="preserve">, so I </w:t>
      </w:r>
      <w:bookmarkStart w:id="568" w:name="_Int_YGcsBQhH"/>
      <w:r w:rsidRPr="30BB2FE0">
        <w:rPr>
          <w:rFonts w:eastAsia="Times New Roman" w:cs="Times New Roman"/>
          <w:i/>
          <w:iCs/>
          <w:color w:val="auto"/>
        </w:rPr>
        <w:t>can't</w:t>
      </w:r>
      <w:bookmarkEnd w:id="568"/>
      <w:r w:rsidRPr="30BB2FE0">
        <w:rPr>
          <w:rFonts w:eastAsia="Times New Roman" w:cs="Times New Roman"/>
          <w:i/>
          <w:iCs/>
          <w:color w:val="auto"/>
        </w:rPr>
        <w:t xml:space="preserve"> imagine why anyone would want to become a teacher just so that they </w:t>
      </w:r>
      <w:r w:rsidR="00556029" w:rsidRPr="30BB2FE0">
        <w:rPr>
          <w:rFonts w:eastAsia="Times New Roman" w:cs="Times New Roman"/>
          <w:i/>
          <w:iCs/>
          <w:color w:val="auto"/>
        </w:rPr>
        <w:t>can</w:t>
      </w:r>
      <w:r w:rsidRPr="30BB2FE0">
        <w:rPr>
          <w:rFonts w:eastAsia="Times New Roman" w:cs="Times New Roman"/>
          <w:i/>
          <w:iCs/>
          <w:color w:val="auto"/>
        </w:rPr>
        <w:t xml:space="preserve"> put up with that kind of climate. And </w:t>
      </w:r>
      <w:bookmarkStart w:id="569" w:name="_Int_PZr1qYyQ"/>
      <w:r w:rsidRPr="30BB2FE0">
        <w:rPr>
          <w:rFonts w:eastAsia="Times New Roman" w:cs="Times New Roman"/>
          <w:i/>
          <w:iCs/>
          <w:color w:val="auto"/>
        </w:rPr>
        <w:t>that's</w:t>
      </w:r>
      <w:bookmarkEnd w:id="569"/>
      <w:r w:rsidRPr="30BB2FE0">
        <w:rPr>
          <w:rFonts w:eastAsia="Times New Roman" w:cs="Times New Roman"/>
          <w:i/>
          <w:iCs/>
          <w:color w:val="auto"/>
        </w:rPr>
        <w:t xml:space="preserve"> too </w:t>
      </w:r>
      <w:r w:rsidR="1BD6ACBB" w:rsidRPr="30BB2FE0">
        <w:rPr>
          <w:rFonts w:eastAsia="Times New Roman" w:cs="Times New Roman"/>
          <w:i/>
          <w:iCs/>
          <w:color w:val="auto"/>
        </w:rPr>
        <w:t>bad because</w:t>
      </w:r>
      <w:r w:rsidRPr="30BB2FE0">
        <w:rPr>
          <w:rFonts w:eastAsia="Times New Roman" w:cs="Times New Roman"/>
          <w:i/>
          <w:iCs/>
          <w:color w:val="auto"/>
        </w:rPr>
        <w:t xml:space="preserve"> </w:t>
      </w:r>
      <w:bookmarkStart w:id="570" w:name="_Int_A0MGKXF4"/>
      <w:r w:rsidRPr="30BB2FE0">
        <w:rPr>
          <w:rFonts w:eastAsia="Times New Roman" w:cs="Times New Roman"/>
          <w:i/>
          <w:iCs/>
          <w:color w:val="auto"/>
        </w:rPr>
        <w:t>it's</w:t>
      </w:r>
      <w:bookmarkEnd w:id="570"/>
      <w:r w:rsidRPr="30BB2FE0">
        <w:rPr>
          <w:rFonts w:eastAsia="Times New Roman" w:cs="Times New Roman"/>
          <w:i/>
          <w:iCs/>
          <w:color w:val="auto"/>
        </w:rPr>
        <w:t xml:space="preserve"> </w:t>
      </w:r>
      <w:bookmarkStart w:id="571" w:name="_Int_Lx3DHJ08"/>
      <w:r w:rsidRPr="30BB2FE0">
        <w:rPr>
          <w:rFonts w:eastAsia="Times New Roman" w:cs="Times New Roman"/>
          <w:i/>
          <w:iCs/>
          <w:color w:val="auto"/>
        </w:rPr>
        <w:t>a great career</w:t>
      </w:r>
      <w:bookmarkEnd w:id="571"/>
      <w:r w:rsidRPr="30BB2FE0">
        <w:rPr>
          <w:rFonts w:eastAsia="Times New Roman" w:cs="Times New Roman"/>
          <w:i/>
          <w:iCs/>
          <w:color w:val="auto"/>
        </w:rPr>
        <w:t>.</w:t>
      </w:r>
    </w:p>
    <w:p w14:paraId="08B22FFE" w14:textId="6C24D74F" w:rsidR="00B47A27" w:rsidRPr="001A1FBD" w:rsidRDefault="00B47A27" w:rsidP="00564A07">
      <w:pPr>
        <w:spacing w:line="240" w:lineRule="auto"/>
        <w:ind w:firstLine="0"/>
        <w:rPr>
          <w:rFonts w:eastAsia="Times New Roman" w:cs="Times New Roman"/>
          <w:color w:val="auto"/>
        </w:rPr>
      </w:pPr>
    </w:p>
    <w:p w14:paraId="4A4DE3A1" w14:textId="6A43EB3D" w:rsidR="75AA55B8" w:rsidRPr="001A1FBD" w:rsidRDefault="75AA55B8" w:rsidP="00564A07">
      <w:pPr>
        <w:ind w:firstLine="0"/>
        <w:rPr>
          <w:rFonts w:eastAsia="Times New Roman" w:cs="Times New Roman"/>
          <w:color w:val="auto"/>
        </w:rPr>
      </w:pPr>
      <w:r w:rsidRPr="001A1FBD">
        <w:rPr>
          <w:rFonts w:eastAsia="Times New Roman" w:cs="Times New Roman"/>
          <w:color w:val="auto"/>
        </w:rPr>
        <w:t xml:space="preserve">This description </w:t>
      </w:r>
      <w:r w:rsidR="00D73240" w:rsidRPr="001A1FBD">
        <w:rPr>
          <w:rFonts w:eastAsia="Times New Roman" w:cs="Times New Roman"/>
          <w:color w:val="auto"/>
        </w:rPr>
        <w:t xml:space="preserve">is significant </w:t>
      </w:r>
      <w:r w:rsidRPr="001A1FBD">
        <w:rPr>
          <w:rFonts w:eastAsia="Times New Roman" w:cs="Times New Roman"/>
          <w:color w:val="auto"/>
        </w:rPr>
        <w:t xml:space="preserve">as it explores several dimensions of how a teacher may be able to leverage experience in the development of well-being support in their work. </w:t>
      </w:r>
      <w:r w:rsidR="7AA834F6" w:rsidRPr="001A1FBD">
        <w:rPr>
          <w:rFonts w:eastAsia="Times New Roman" w:cs="Times New Roman"/>
          <w:color w:val="auto"/>
        </w:rPr>
        <w:t>Their description of policy actions from the state superintendent that they see as directly violent toward the teacher’s position is important as they immediately put distance between them and the danger</w:t>
      </w:r>
      <w:r w:rsidR="00AD5EAD" w:rsidRPr="001A1FBD">
        <w:rPr>
          <w:rFonts w:eastAsia="Times New Roman" w:cs="Times New Roman"/>
          <w:color w:val="auto"/>
        </w:rPr>
        <w:t>,</w:t>
      </w:r>
      <w:r w:rsidR="7AA834F6" w:rsidRPr="001A1FBD">
        <w:rPr>
          <w:rFonts w:eastAsia="Times New Roman" w:cs="Times New Roman"/>
          <w:color w:val="auto"/>
        </w:rPr>
        <w:t xml:space="preserve"> based on their age. </w:t>
      </w:r>
      <w:r w:rsidR="54B9A667" w:rsidRPr="001A1FBD">
        <w:rPr>
          <w:rFonts w:eastAsia="Times New Roman" w:cs="Times New Roman"/>
          <w:color w:val="auto"/>
        </w:rPr>
        <w:t xml:space="preserve">The safety they describe by being the age they are and being able to walk away is important as they translate that freedom into being more politically active and advocating for younger teachers. </w:t>
      </w:r>
    </w:p>
    <w:p w14:paraId="7535D5A6" w14:textId="121D0B56" w:rsidR="31FC308C" w:rsidRPr="00E97D46" w:rsidRDefault="54B9A667" w:rsidP="00E97D46">
      <w:pPr>
        <w:rPr>
          <w:rFonts w:eastAsia="Times New Roman" w:cs="Times New Roman"/>
          <w:color w:val="auto"/>
        </w:rPr>
      </w:pPr>
      <w:r w:rsidRPr="001A1FBD">
        <w:rPr>
          <w:rFonts w:eastAsia="Times New Roman" w:cs="Times New Roman"/>
          <w:color w:val="auto"/>
        </w:rPr>
        <w:t xml:space="preserve">Their incredulity that a teacher would want to enter the current teaching force in the climate teachers have to work within is important as it portends a collection of characteristics that may </w:t>
      </w:r>
      <w:r w:rsidR="60859F49" w:rsidRPr="001A1FBD">
        <w:rPr>
          <w:rFonts w:eastAsia="Times New Roman" w:cs="Times New Roman"/>
          <w:color w:val="auto"/>
        </w:rPr>
        <w:t xml:space="preserve">be contributing to </w:t>
      </w:r>
      <w:r w:rsidR="00F113D2" w:rsidRPr="001A1FBD">
        <w:rPr>
          <w:rFonts w:eastAsia="Times New Roman" w:cs="Times New Roman"/>
          <w:color w:val="auto"/>
        </w:rPr>
        <w:t xml:space="preserve">an </w:t>
      </w:r>
      <w:r w:rsidR="00B4410A">
        <w:rPr>
          <w:rFonts w:eastAsia="Times New Roman" w:cs="Times New Roman"/>
          <w:color w:val="auto"/>
        </w:rPr>
        <w:t>e</w:t>
      </w:r>
      <w:r w:rsidR="6364046E" w:rsidRPr="001A1FBD">
        <w:rPr>
          <w:rFonts w:eastAsia="Times New Roman" w:cs="Times New Roman"/>
          <w:color w:val="auto"/>
        </w:rPr>
        <w:t>xodus</w:t>
      </w:r>
      <w:r w:rsidR="60859F49" w:rsidRPr="001A1FBD">
        <w:rPr>
          <w:rFonts w:eastAsia="Times New Roman" w:cs="Times New Roman"/>
          <w:color w:val="auto"/>
        </w:rPr>
        <w:t xml:space="preserve"> from the profession that several teachers in the study mentioned. It was hard to figure out where to position this quote as it touches several of the subthemes due to its comprehensiveness and authenticity. It seems the primary dimension of the description, however, is the safety </w:t>
      </w:r>
      <w:r w:rsidR="4C210C88" w:rsidRPr="001A1FBD">
        <w:rPr>
          <w:rFonts w:eastAsia="Times New Roman" w:cs="Times New Roman"/>
          <w:color w:val="auto"/>
        </w:rPr>
        <w:t>and agency the teacher feels due to age. A second part of the quote comes up later under the “close to retirement” subtheme as the teacher has a brash “what are they doing to do, fire me?” attitude with respect to the current policy environment.</w:t>
      </w:r>
      <w:r w:rsidR="48E6A4C9" w:rsidRPr="001A1FBD">
        <w:rPr>
          <w:rFonts w:eastAsia="Times New Roman" w:cs="Times New Roman"/>
          <w:color w:val="auto"/>
        </w:rPr>
        <w:t xml:space="preserve"> </w:t>
      </w:r>
      <w:r w:rsidR="004B3374">
        <w:rPr>
          <w:rFonts w:eastAsia="Times New Roman" w:cs="Times New Roman"/>
          <w:color w:val="auto"/>
        </w:rPr>
        <w:t xml:space="preserve">A </w:t>
      </w:r>
      <w:r w:rsidR="48E6A4C9" w:rsidRPr="001A1FBD">
        <w:rPr>
          <w:rFonts w:eastAsia="Times New Roman" w:cs="Times New Roman"/>
          <w:color w:val="auto"/>
        </w:rPr>
        <w:t>veteran</w:t>
      </w:r>
      <w:r w:rsidR="004B3374">
        <w:rPr>
          <w:rFonts w:eastAsia="Times New Roman" w:cs="Times New Roman"/>
          <w:color w:val="auto"/>
        </w:rPr>
        <w:t xml:space="preserve"> participant</w:t>
      </w:r>
      <w:r w:rsidR="48E6A4C9" w:rsidRPr="001A1FBD">
        <w:rPr>
          <w:rFonts w:eastAsia="Times New Roman" w:cs="Times New Roman"/>
          <w:color w:val="auto"/>
        </w:rPr>
        <w:t xml:space="preserve"> of </w:t>
      </w:r>
      <w:r w:rsidR="5E3E3256" w:rsidRPr="001A1FBD">
        <w:rPr>
          <w:rFonts w:eastAsia="Times New Roman" w:cs="Times New Roman"/>
          <w:color w:val="auto"/>
        </w:rPr>
        <w:t>over 25 years, described their change literacy as a powerful presence in their career which they described as being rife with supported well-being:</w:t>
      </w:r>
    </w:p>
    <w:p w14:paraId="194253CA" w14:textId="7323B56B" w:rsidR="5E3E3256" w:rsidRPr="001A1FBD" w:rsidRDefault="3614E75A" w:rsidP="30BB2FE0">
      <w:pPr>
        <w:spacing w:line="240" w:lineRule="auto"/>
        <w:ind w:left="720" w:firstLine="0"/>
        <w:rPr>
          <w:rFonts w:eastAsia="Times New Roman" w:cs="Times New Roman"/>
          <w:i/>
          <w:iCs/>
          <w:color w:val="auto"/>
        </w:rPr>
      </w:pPr>
      <w:r w:rsidRPr="30BB2FE0">
        <w:rPr>
          <w:rFonts w:eastAsia="Times New Roman" w:cs="Times New Roman"/>
          <w:i/>
          <w:iCs/>
          <w:color w:val="auto"/>
        </w:rPr>
        <w:t xml:space="preserve">The politics from the state level. I </w:t>
      </w:r>
      <w:bookmarkStart w:id="572" w:name="_Int_pW1WZEep"/>
      <w:r w:rsidRPr="30BB2FE0">
        <w:rPr>
          <w:rFonts w:eastAsia="Times New Roman" w:cs="Times New Roman"/>
          <w:i/>
          <w:iCs/>
          <w:color w:val="auto"/>
        </w:rPr>
        <w:t>don't</w:t>
      </w:r>
      <w:bookmarkEnd w:id="572"/>
      <w:r w:rsidRPr="30BB2FE0">
        <w:rPr>
          <w:rFonts w:eastAsia="Times New Roman" w:cs="Times New Roman"/>
          <w:i/>
          <w:iCs/>
          <w:color w:val="auto"/>
        </w:rPr>
        <w:t xml:space="preserve"> see. They have not affected me at </w:t>
      </w:r>
      <w:bookmarkStart w:id="573" w:name="_Int_QjolvbMp"/>
      <w:r w:rsidRPr="30BB2FE0">
        <w:rPr>
          <w:rFonts w:eastAsia="Times New Roman" w:cs="Times New Roman"/>
          <w:i/>
          <w:iCs/>
          <w:color w:val="auto"/>
        </w:rPr>
        <w:t>all that</w:t>
      </w:r>
      <w:bookmarkEnd w:id="573"/>
      <w:r w:rsidRPr="30BB2FE0">
        <w:rPr>
          <w:rFonts w:eastAsia="Times New Roman" w:cs="Times New Roman"/>
          <w:i/>
          <w:iCs/>
          <w:color w:val="auto"/>
        </w:rPr>
        <w:t xml:space="preserve"> I can see.</w:t>
      </w:r>
      <w:r w:rsidR="45CDAE1A" w:rsidRPr="30BB2FE0">
        <w:rPr>
          <w:rFonts w:eastAsia="Times New Roman" w:cs="Times New Roman"/>
          <w:i/>
          <w:iCs/>
          <w:color w:val="auto"/>
        </w:rPr>
        <w:t xml:space="preserve"> </w:t>
      </w:r>
      <w:r w:rsidRPr="30BB2FE0">
        <w:rPr>
          <w:rFonts w:eastAsia="Times New Roman" w:cs="Times New Roman"/>
          <w:i/>
          <w:iCs/>
          <w:color w:val="auto"/>
        </w:rPr>
        <w:t xml:space="preserve">Things would never stay exactly as they are. One thing you can count on is change. </w:t>
      </w:r>
      <w:bookmarkStart w:id="574" w:name="_Int_c5TLULGG"/>
      <w:r w:rsidRPr="30BB2FE0">
        <w:rPr>
          <w:rFonts w:eastAsia="Times New Roman" w:cs="Times New Roman"/>
          <w:i/>
          <w:iCs/>
          <w:color w:val="auto"/>
        </w:rPr>
        <w:t>I feel like</w:t>
      </w:r>
      <w:r w:rsidR="61A64EA1" w:rsidRPr="30BB2FE0">
        <w:rPr>
          <w:rFonts w:eastAsia="Times New Roman" w:cs="Times New Roman"/>
          <w:i/>
          <w:iCs/>
          <w:color w:val="auto"/>
        </w:rPr>
        <w:t xml:space="preserve"> </w:t>
      </w:r>
      <w:r w:rsidRPr="30BB2FE0">
        <w:rPr>
          <w:rFonts w:eastAsia="Times New Roman" w:cs="Times New Roman"/>
          <w:i/>
          <w:iCs/>
          <w:color w:val="auto"/>
        </w:rPr>
        <w:t xml:space="preserve">I'm in a </w:t>
      </w:r>
      <w:proofErr w:type="gramStart"/>
      <w:r w:rsidRPr="30BB2FE0">
        <w:rPr>
          <w:rFonts w:eastAsia="Times New Roman" w:cs="Times New Roman"/>
          <w:i/>
          <w:iCs/>
          <w:color w:val="auto"/>
        </w:rPr>
        <w:t>really great</w:t>
      </w:r>
      <w:proofErr w:type="gramEnd"/>
      <w:r w:rsidRPr="30BB2FE0">
        <w:rPr>
          <w:rFonts w:eastAsia="Times New Roman" w:cs="Times New Roman"/>
          <w:i/>
          <w:iCs/>
          <w:color w:val="auto"/>
        </w:rPr>
        <w:t xml:space="preserve"> spot.</w:t>
      </w:r>
      <w:bookmarkEnd w:id="574"/>
      <w:r w:rsidRPr="30BB2FE0">
        <w:rPr>
          <w:rFonts w:eastAsia="Times New Roman" w:cs="Times New Roman"/>
          <w:i/>
          <w:iCs/>
          <w:color w:val="auto"/>
        </w:rPr>
        <w:t xml:space="preserve"> Things are goo</w:t>
      </w:r>
      <w:r w:rsidR="5289B451" w:rsidRPr="30BB2FE0">
        <w:rPr>
          <w:rFonts w:eastAsia="Times New Roman" w:cs="Times New Roman"/>
          <w:i/>
          <w:iCs/>
          <w:color w:val="auto"/>
        </w:rPr>
        <w:t>d a</w:t>
      </w:r>
      <w:r w:rsidRPr="30BB2FE0">
        <w:rPr>
          <w:rFonts w:eastAsia="Times New Roman" w:cs="Times New Roman"/>
          <w:i/>
          <w:iCs/>
          <w:color w:val="auto"/>
        </w:rPr>
        <w:t>nd</w:t>
      </w:r>
      <w:r w:rsidR="0C87459D" w:rsidRPr="30BB2FE0">
        <w:rPr>
          <w:rFonts w:eastAsia="Times New Roman" w:cs="Times New Roman"/>
          <w:i/>
          <w:iCs/>
          <w:color w:val="auto"/>
        </w:rPr>
        <w:t>,</w:t>
      </w:r>
      <w:r w:rsidRPr="30BB2FE0">
        <w:rPr>
          <w:rFonts w:eastAsia="Times New Roman" w:cs="Times New Roman"/>
          <w:i/>
          <w:iCs/>
          <w:color w:val="auto"/>
        </w:rPr>
        <w:t xml:space="preserve"> in my district</w:t>
      </w:r>
      <w:r w:rsidR="3BC8A980" w:rsidRPr="30BB2FE0">
        <w:rPr>
          <w:rFonts w:eastAsia="Times New Roman" w:cs="Times New Roman"/>
          <w:i/>
          <w:iCs/>
          <w:color w:val="auto"/>
        </w:rPr>
        <w:t>, t</w:t>
      </w:r>
      <w:r w:rsidRPr="30BB2FE0">
        <w:rPr>
          <w:rFonts w:eastAsia="Times New Roman" w:cs="Times New Roman"/>
          <w:i/>
          <w:iCs/>
          <w:color w:val="auto"/>
        </w:rPr>
        <w:t xml:space="preserve">hings </w:t>
      </w:r>
      <w:bookmarkStart w:id="575" w:name="_Int_W0YbRjBV"/>
      <w:r w:rsidRPr="30BB2FE0">
        <w:rPr>
          <w:rFonts w:eastAsia="Times New Roman" w:cs="Times New Roman"/>
          <w:i/>
          <w:iCs/>
          <w:color w:val="auto"/>
        </w:rPr>
        <w:t>seem to be</w:t>
      </w:r>
      <w:bookmarkEnd w:id="575"/>
      <w:r w:rsidRPr="30BB2FE0">
        <w:rPr>
          <w:rFonts w:eastAsia="Times New Roman" w:cs="Times New Roman"/>
          <w:i/>
          <w:iCs/>
          <w:color w:val="auto"/>
        </w:rPr>
        <w:t xml:space="preserve"> improving.</w:t>
      </w:r>
    </w:p>
    <w:p w14:paraId="75070DDD" w14:textId="43389E1F" w:rsidR="00B47A27" w:rsidRPr="001A1FBD" w:rsidRDefault="00B47A27" w:rsidP="00564A07">
      <w:pPr>
        <w:spacing w:line="240" w:lineRule="auto"/>
        <w:ind w:firstLine="0"/>
        <w:rPr>
          <w:rFonts w:eastAsia="Times New Roman" w:cs="Times New Roman"/>
          <w:color w:val="auto"/>
        </w:rPr>
      </w:pPr>
    </w:p>
    <w:p w14:paraId="3E1BE4EE" w14:textId="1EABFC30" w:rsidR="1BD34F1A" w:rsidRPr="001A1FBD" w:rsidRDefault="1BD34F1A" w:rsidP="00564A07">
      <w:pPr>
        <w:ind w:firstLine="0"/>
        <w:rPr>
          <w:rFonts w:eastAsia="Times New Roman" w:cs="Times New Roman"/>
          <w:color w:val="auto"/>
        </w:rPr>
      </w:pPr>
      <w:r w:rsidRPr="001A1FBD">
        <w:rPr>
          <w:rFonts w:eastAsia="Times New Roman" w:cs="Times New Roman"/>
          <w:color w:val="auto"/>
        </w:rPr>
        <w:t xml:space="preserve">This description comes from a teacher who clearly has developed a thick skin with respect to </w:t>
      </w:r>
      <w:r w:rsidR="00E35317" w:rsidRPr="00E35317">
        <w:rPr>
          <w:rFonts w:eastAsia="Times New Roman" w:cs="Times New Roman"/>
          <w:color w:val="auto"/>
        </w:rPr>
        <w:t>policies</w:t>
      </w:r>
      <w:r w:rsidRPr="001A1FBD">
        <w:rPr>
          <w:rFonts w:eastAsia="Times New Roman" w:cs="Times New Roman"/>
          <w:color w:val="auto"/>
        </w:rPr>
        <w:t xml:space="preserve"> over the years and is describing their well-being as exceptionally high. One may erroneously characterize this tea</w:t>
      </w:r>
      <w:r w:rsidR="047651F4" w:rsidRPr="001A1FBD">
        <w:rPr>
          <w:rFonts w:eastAsia="Times New Roman" w:cs="Times New Roman"/>
          <w:color w:val="auto"/>
        </w:rPr>
        <w:t xml:space="preserve">cher as embodying a “head in the sand” posture, but it is clear in </w:t>
      </w:r>
      <w:r w:rsidR="047651F4" w:rsidRPr="001A1FBD">
        <w:rPr>
          <w:rFonts w:eastAsia="Times New Roman" w:cs="Times New Roman"/>
          <w:color w:val="auto"/>
        </w:rPr>
        <w:lastRenderedPageBreak/>
        <w:t>the description that they have developed a strong prediction of change that allows them to adapt to policy environments in a way that nullifies their impact.</w:t>
      </w:r>
      <w:r w:rsidR="1B984AB0" w:rsidRPr="001A1FBD">
        <w:rPr>
          <w:rFonts w:eastAsia="Times New Roman" w:cs="Times New Roman"/>
          <w:color w:val="auto"/>
        </w:rPr>
        <w:t xml:space="preserve"> Different from pure avoidance, there is a grit to their description </w:t>
      </w:r>
      <w:r w:rsidR="00E7322C" w:rsidRPr="001A1FBD">
        <w:rPr>
          <w:rFonts w:eastAsia="Times New Roman" w:cs="Times New Roman"/>
          <w:color w:val="auto"/>
        </w:rPr>
        <w:t>that sounds more like</w:t>
      </w:r>
      <w:r w:rsidR="1B984AB0" w:rsidRPr="001A1FBD">
        <w:rPr>
          <w:rFonts w:eastAsia="Times New Roman" w:cs="Times New Roman"/>
          <w:color w:val="auto"/>
        </w:rPr>
        <w:t xml:space="preserve"> strength than divestment from reality. One could even characterize their outlook as one as hyper-connected to reality with an </w:t>
      </w:r>
      <w:r w:rsidR="00CC575B">
        <w:rPr>
          <w:rFonts w:eastAsia="Times New Roman" w:cs="Times New Roman"/>
          <w:color w:val="auto"/>
        </w:rPr>
        <w:t xml:space="preserve">agile </w:t>
      </w:r>
      <w:r w:rsidR="66862A87" w:rsidRPr="001A1FBD">
        <w:rPr>
          <w:rFonts w:eastAsia="Times New Roman" w:cs="Times New Roman"/>
          <w:color w:val="auto"/>
        </w:rPr>
        <w:t>emotional schema for meeting and working through policy tumult.</w:t>
      </w:r>
    </w:p>
    <w:p w14:paraId="1D457152" w14:textId="161C7597" w:rsidR="31FC308C" w:rsidRPr="0024602B" w:rsidRDefault="439F6947" w:rsidP="0024602B">
      <w:pPr>
        <w:rPr>
          <w:rFonts w:eastAsia="Times New Roman" w:cs="Times New Roman"/>
          <w:color w:val="auto"/>
        </w:rPr>
      </w:pPr>
      <w:r w:rsidRPr="001A1FBD">
        <w:rPr>
          <w:rFonts w:eastAsia="Times New Roman" w:cs="Times New Roman"/>
          <w:color w:val="auto"/>
        </w:rPr>
        <w:t>The hearty constitution of th</w:t>
      </w:r>
      <w:r w:rsidR="0089536E">
        <w:rPr>
          <w:rFonts w:eastAsia="Times New Roman" w:cs="Times New Roman"/>
          <w:color w:val="auto"/>
        </w:rPr>
        <w:t>ese</w:t>
      </w:r>
      <w:r w:rsidRPr="001A1FBD">
        <w:rPr>
          <w:rFonts w:eastAsia="Times New Roman" w:cs="Times New Roman"/>
          <w:color w:val="auto"/>
        </w:rPr>
        <w:t xml:space="preserve"> “ultra-marathoner” teachers was not without cracks as others described fatigue and doubt about the future alongside descriptions of strength and grit due to experience. </w:t>
      </w:r>
      <w:r w:rsidR="0089536E">
        <w:rPr>
          <w:rFonts w:eastAsia="Times New Roman" w:cs="Times New Roman"/>
          <w:color w:val="auto"/>
        </w:rPr>
        <w:t>A teacher of 19</w:t>
      </w:r>
      <w:r w:rsidR="02444E79" w:rsidRPr="001A1FBD">
        <w:rPr>
          <w:rFonts w:eastAsia="Times New Roman" w:cs="Times New Roman"/>
          <w:color w:val="auto"/>
        </w:rPr>
        <w:t xml:space="preserve"> years in the work, was one of the</w:t>
      </w:r>
      <w:r w:rsidR="05707D1E" w:rsidRPr="001A1FBD">
        <w:rPr>
          <w:rFonts w:eastAsia="Times New Roman" w:cs="Times New Roman"/>
          <w:color w:val="auto"/>
        </w:rPr>
        <w:t xml:space="preserve"> </w:t>
      </w:r>
      <w:r w:rsidR="0089536E">
        <w:rPr>
          <w:rFonts w:eastAsia="Times New Roman" w:cs="Times New Roman"/>
          <w:color w:val="auto"/>
        </w:rPr>
        <w:t>participant</w:t>
      </w:r>
      <w:r w:rsidR="05707D1E" w:rsidRPr="001A1FBD">
        <w:rPr>
          <w:rFonts w:eastAsia="Times New Roman" w:cs="Times New Roman"/>
          <w:color w:val="auto"/>
        </w:rPr>
        <w:t>s who described their well-being positively, but went a bit dark in this area speaking of their membership to an “old guard” teacher subgroup:</w:t>
      </w:r>
    </w:p>
    <w:p w14:paraId="55F16431" w14:textId="31A1BCBB" w:rsidR="05707D1E" w:rsidRPr="001A1FBD" w:rsidRDefault="1C4DBD58" w:rsidP="30BB2FE0">
      <w:pPr>
        <w:spacing w:line="240" w:lineRule="auto"/>
        <w:ind w:left="720" w:firstLine="0"/>
        <w:rPr>
          <w:rFonts w:eastAsia="Times New Roman" w:cs="Times New Roman"/>
          <w:i/>
          <w:iCs/>
          <w:color w:val="auto"/>
        </w:rPr>
      </w:pPr>
      <w:bookmarkStart w:id="576" w:name="_Int_Miq7JWIV"/>
      <w:proofErr w:type="gramStart"/>
      <w:r w:rsidRPr="30BB2FE0">
        <w:rPr>
          <w:rFonts w:eastAsia="Times New Roman" w:cs="Times New Roman"/>
          <w:i/>
          <w:iCs/>
          <w:color w:val="auto"/>
        </w:rPr>
        <w:t>It's</w:t>
      </w:r>
      <w:bookmarkEnd w:id="576"/>
      <w:proofErr w:type="gramEnd"/>
      <w:r w:rsidRPr="30BB2FE0">
        <w:rPr>
          <w:rFonts w:eastAsia="Times New Roman" w:cs="Times New Roman"/>
          <w:i/>
          <w:iCs/>
          <w:color w:val="auto"/>
        </w:rPr>
        <w:t xml:space="preserve"> just made me nervous. I have not thought about leaving or doing something different, but man, if they keep going this way I might need to. Then I </w:t>
      </w:r>
      <w:bookmarkStart w:id="577" w:name="_Int_Nxd5yBKP"/>
      <w:r w:rsidRPr="30BB2FE0">
        <w:rPr>
          <w:rFonts w:eastAsia="Times New Roman" w:cs="Times New Roman"/>
          <w:i/>
          <w:iCs/>
          <w:color w:val="auto"/>
        </w:rPr>
        <w:t>don't</w:t>
      </w:r>
      <w:bookmarkEnd w:id="577"/>
      <w:r w:rsidRPr="30BB2FE0">
        <w:rPr>
          <w:rFonts w:eastAsia="Times New Roman" w:cs="Times New Roman"/>
          <w:i/>
          <w:iCs/>
          <w:color w:val="auto"/>
        </w:rPr>
        <w:t xml:space="preserve">. I </w:t>
      </w:r>
      <w:bookmarkStart w:id="578" w:name="_Int_xP9x3xa2"/>
      <w:r w:rsidRPr="30BB2FE0">
        <w:rPr>
          <w:rFonts w:eastAsia="Times New Roman" w:cs="Times New Roman"/>
          <w:i/>
          <w:iCs/>
          <w:color w:val="auto"/>
        </w:rPr>
        <w:t>kind of feel</w:t>
      </w:r>
      <w:bookmarkEnd w:id="578"/>
      <w:r w:rsidRPr="30BB2FE0">
        <w:rPr>
          <w:rFonts w:eastAsia="Times New Roman" w:cs="Times New Roman"/>
          <w:i/>
          <w:iCs/>
          <w:color w:val="auto"/>
        </w:rPr>
        <w:t xml:space="preserve"> like I come from this old school breed. The </w:t>
      </w:r>
      <w:proofErr w:type="gramStart"/>
      <w:r w:rsidRPr="30BB2FE0">
        <w:rPr>
          <w:rFonts w:eastAsia="Times New Roman" w:cs="Times New Roman"/>
          <w:i/>
          <w:iCs/>
          <w:color w:val="auto"/>
        </w:rPr>
        <w:t>newer</w:t>
      </w:r>
      <w:proofErr w:type="gramEnd"/>
      <w:r w:rsidRPr="30BB2FE0">
        <w:rPr>
          <w:rFonts w:eastAsia="Times New Roman" w:cs="Times New Roman"/>
          <w:i/>
          <w:iCs/>
          <w:color w:val="auto"/>
        </w:rPr>
        <w:t xml:space="preserve"> teachers </w:t>
      </w:r>
      <w:bookmarkStart w:id="579" w:name="_Int_gEvsUyN1"/>
      <w:proofErr w:type="gramStart"/>
      <w:r w:rsidRPr="30BB2FE0">
        <w:rPr>
          <w:rFonts w:eastAsia="Times New Roman" w:cs="Times New Roman"/>
          <w:i/>
          <w:iCs/>
          <w:color w:val="auto"/>
        </w:rPr>
        <w:t>coming</w:t>
      </w:r>
      <w:bookmarkEnd w:id="579"/>
      <w:proofErr w:type="gramEnd"/>
      <w:r w:rsidRPr="30BB2FE0">
        <w:rPr>
          <w:rFonts w:eastAsia="Times New Roman" w:cs="Times New Roman"/>
          <w:i/>
          <w:iCs/>
          <w:color w:val="auto"/>
        </w:rPr>
        <w:t xml:space="preserve"> to my </w:t>
      </w:r>
      <w:r w:rsidR="00556029" w:rsidRPr="30BB2FE0">
        <w:rPr>
          <w:rFonts w:eastAsia="Times New Roman" w:cs="Times New Roman"/>
          <w:i/>
          <w:iCs/>
          <w:color w:val="auto"/>
        </w:rPr>
        <w:t>school;</w:t>
      </w:r>
      <w:r w:rsidRPr="30BB2FE0">
        <w:rPr>
          <w:rFonts w:eastAsia="Times New Roman" w:cs="Times New Roman"/>
          <w:i/>
          <w:iCs/>
          <w:color w:val="auto"/>
        </w:rPr>
        <w:t xml:space="preserve"> everything is all technology. I </w:t>
      </w:r>
      <w:bookmarkStart w:id="580" w:name="_Int_M7zPkKJx"/>
      <w:r w:rsidRPr="30BB2FE0">
        <w:rPr>
          <w:rFonts w:eastAsia="Times New Roman" w:cs="Times New Roman"/>
          <w:i/>
          <w:iCs/>
          <w:color w:val="auto"/>
        </w:rPr>
        <w:t>don't</w:t>
      </w:r>
      <w:bookmarkEnd w:id="580"/>
      <w:r w:rsidRPr="30BB2FE0">
        <w:rPr>
          <w:rFonts w:eastAsia="Times New Roman" w:cs="Times New Roman"/>
          <w:i/>
          <w:iCs/>
          <w:color w:val="auto"/>
        </w:rPr>
        <w:t xml:space="preserve"> really like it. I put PowerPoints up and I talk to them, </w:t>
      </w:r>
      <w:bookmarkStart w:id="581" w:name="_Int_KW5poFbz"/>
      <w:r w:rsidRPr="30BB2FE0">
        <w:rPr>
          <w:rFonts w:eastAsia="Times New Roman" w:cs="Times New Roman"/>
          <w:i/>
          <w:iCs/>
          <w:color w:val="auto"/>
        </w:rPr>
        <w:t>that's</w:t>
      </w:r>
      <w:bookmarkEnd w:id="581"/>
      <w:r w:rsidRPr="30BB2FE0">
        <w:rPr>
          <w:rFonts w:eastAsia="Times New Roman" w:cs="Times New Roman"/>
          <w:i/>
          <w:iCs/>
          <w:color w:val="auto"/>
        </w:rPr>
        <w:t xml:space="preserve"> what I do. I just noticed talking to the </w:t>
      </w:r>
      <w:bookmarkStart w:id="582" w:name="_Int_xY4fHtOo"/>
      <w:proofErr w:type="gramStart"/>
      <w:r w:rsidRPr="30BB2FE0">
        <w:rPr>
          <w:rFonts w:eastAsia="Times New Roman" w:cs="Times New Roman"/>
          <w:i/>
          <w:iCs/>
          <w:color w:val="auto"/>
        </w:rPr>
        <w:t>really young</w:t>
      </w:r>
      <w:bookmarkEnd w:id="582"/>
      <w:proofErr w:type="gramEnd"/>
      <w:r w:rsidRPr="30BB2FE0">
        <w:rPr>
          <w:rFonts w:eastAsia="Times New Roman" w:cs="Times New Roman"/>
          <w:i/>
          <w:iCs/>
          <w:color w:val="auto"/>
        </w:rPr>
        <w:t xml:space="preserve"> teachers I know </w:t>
      </w:r>
      <w:bookmarkStart w:id="583" w:name="_Int_1gtjFHjm"/>
      <w:proofErr w:type="gramStart"/>
      <w:r w:rsidRPr="30BB2FE0">
        <w:rPr>
          <w:rFonts w:eastAsia="Times New Roman" w:cs="Times New Roman"/>
          <w:i/>
          <w:iCs/>
          <w:color w:val="auto"/>
        </w:rPr>
        <w:t>sound</w:t>
      </w:r>
      <w:bookmarkEnd w:id="583"/>
      <w:proofErr w:type="gramEnd"/>
      <w:r w:rsidRPr="30BB2FE0">
        <w:rPr>
          <w:rFonts w:eastAsia="Times New Roman" w:cs="Times New Roman"/>
          <w:i/>
          <w:iCs/>
          <w:color w:val="auto"/>
        </w:rPr>
        <w:t xml:space="preserve"> </w:t>
      </w:r>
      <w:bookmarkStart w:id="584" w:name="_Int_Bq6WqdAp"/>
      <w:r w:rsidRPr="30BB2FE0">
        <w:rPr>
          <w:rFonts w:eastAsia="Times New Roman" w:cs="Times New Roman"/>
          <w:i/>
          <w:iCs/>
          <w:color w:val="auto"/>
        </w:rPr>
        <w:t>very different</w:t>
      </w:r>
      <w:bookmarkEnd w:id="584"/>
      <w:r w:rsidRPr="30BB2FE0">
        <w:rPr>
          <w:rFonts w:eastAsia="Times New Roman" w:cs="Times New Roman"/>
          <w:i/>
          <w:iCs/>
          <w:color w:val="auto"/>
        </w:rPr>
        <w:t xml:space="preserve">. I think </w:t>
      </w:r>
      <w:bookmarkStart w:id="585" w:name="_Int_FKG69we1"/>
      <w:r w:rsidRPr="30BB2FE0">
        <w:rPr>
          <w:rFonts w:eastAsia="Times New Roman" w:cs="Times New Roman"/>
          <w:i/>
          <w:iCs/>
          <w:color w:val="auto"/>
        </w:rPr>
        <w:t>I'm</w:t>
      </w:r>
      <w:bookmarkEnd w:id="585"/>
      <w:r w:rsidRPr="30BB2FE0">
        <w:rPr>
          <w:rFonts w:eastAsia="Times New Roman" w:cs="Times New Roman"/>
          <w:i/>
          <w:iCs/>
          <w:color w:val="auto"/>
        </w:rPr>
        <w:t xml:space="preserve"> part of that old school guard.</w:t>
      </w:r>
    </w:p>
    <w:p w14:paraId="19633708" w14:textId="5A06DD89" w:rsidR="00B47A27" w:rsidRPr="001A1FBD" w:rsidRDefault="00B47A27" w:rsidP="00564A07">
      <w:pPr>
        <w:spacing w:line="240" w:lineRule="auto"/>
        <w:ind w:firstLine="0"/>
        <w:rPr>
          <w:rFonts w:eastAsia="Times New Roman" w:cs="Times New Roman"/>
          <w:color w:val="auto"/>
        </w:rPr>
      </w:pPr>
    </w:p>
    <w:p w14:paraId="67697002" w14:textId="1A7F13CA" w:rsidR="31FC308C" w:rsidRPr="0024602B" w:rsidRDefault="05707D1E" w:rsidP="0024602B">
      <w:pPr>
        <w:ind w:firstLine="0"/>
        <w:rPr>
          <w:rFonts w:eastAsia="Times New Roman" w:cs="Times New Roman"/>
          <w:color w:val="auto"/>
        </w:rPr>
      </w:pPr>
      <w:r w:rsidRPr="30BB2FE0">
        <w:rPr>
          <w:rFonts w:eastAsia="Times New Roman" w:cs="Times New Roman"/>
          <w:color w:val="auto"/>
        </w:rPr>
        <w:t xml:space="preserve">Their </w:t>
      </w:r>
      <w:r w:rsidR="004353D9" w:rsidRPr="30BB2FE0">
        <w:rPr>
          <w:rFonts w:eastAsia="Times New Roman" w:cs="Times New Roman"/>
          <w:color w:val="auto"/>
        </w:rPr>
        <w:t>back-and-forth</w:t>
      </w:r>
      <w:r w:rsidRPr="30BB2FE0">
        <w:rPr>
          <w:rFonts w:eastAsia="Times New Roman" w:cs="Times New Roman"/>
          <w:color w:val="auto"/>
        </w:rPr>
        <w:t xml:space="preserve"> description of leaving </w:t>
      </w:r>
      <w:bookmarkStart w:id="586" w:name="_Int_XwWBOEPF"/>
      <w:r w:rsidRPr="30BB2FE0">
        <w:rPr>
          <w:rFonts w:eastAsia="Times New Roman" w:cs="Times New Roman"/>
          <w:color w:val="auto"/>
        </w:rPr>
        <w:t>the work</w:t>
      </w:r>
      <w:bookmarkEnd w:id="586"/>
      <w:r w:rsidRPr="30BB2FE0">
        <w:rPr>
          <w:rFonts w:eastAsia="Times New Roman" w:cs="Times New Roman"/>
          <w:color w:val="auto"/>
        </w:rPr>
        <w:t xml:space="preserve"> or staying, only to settle on a quality of indifference based on being “old” is telling. The idea that they may be able to weather this season, but that they are certainly feeling their age in a way that may be ed</w:t>
      </w:r>
      <w:r w:rsidR="25A108C1" w:rsidRPr="30BB2FE0">
        <w:rPr>
          <w:rFonts w:eastAsia="Times New Roman" w:cs="Times New Roman"/>
          <w:color w:val="auto"/>
        </w:rPr>
        <w:t xml:space="preserve">ging them out of the </w:t>
      </w:r>
      <w:r w:rsidR="00D9380D">
        <w:rPr>
          <w:rFonts w:eastAsia="Times New Roman" w:cs="Times New Roman"/>
          <w:color w:val="auto"/>
        </w:rPr>
        <w:t>profession</w:t>
      </w:r>
      <w:r w:rsidR="25A108C1" w:rsidRPr="30BB2FE0">
        <w:rPr>
          <w:rFonts w:eastAsia="Times New Roman" w:cs="Times New Roman"/>
          <w:color w:val="auto"/>
        </w:rPr>
        <w:t xml:space="preserve">, pedagogically is important as it cuts across the breadth of theoretical foundation of this study. </w:t>
      </w:r>
      <w:r w:rsidR="00D9380D">
        <w:rPr>
          <w:rFonts w:eastAsia="Times New Roman" w:cs="Times New Roman"/>
          <w:color w:val="auto"/>
        </w:rPr>
        <w:t>A</w:t>
      </w:r>
      <w:r w:rsidR="25A108C1" w:rsidRPr="30BB2FE0">
        <w:rPr>
          <w:rFonts w:eastAsia="Times New Roman" w:cs="Times New Roman"/>
          <w:color w:val="auto"/>
        </w:rPr>
        <w:t xml:space="preserve"> 21-year veteran, spoke of </w:t>
      </w:r>
      <w:r w:rsidR="03BD21EB" w:rsidRPr="30BB2FE0">
        <w:rPr>
          <w:rFonts w:eastAsia="Times New Roman" w:cs="Times New Roman"/>
          <w:color w:val="auto"/>
        </w:rPr>
        <w:t>an elevated level</w:t>
      </w:r>
      <w:r w:rsidR="1FBEA47F" w:rsidRPr="30BB2FE0">
        <w:rPr>
          <w:rFonts w:eastAsia="Times New Roman" w:cs="Times New Roman"/>
          <w:color w:val="auto"/>
        </w:rPr>
        <w:t xml:space="preserve"> of fatigue due to experience and hinted at some decisions potentially already made in this arena:</w:t>
      </w:r>
    </w:p>
    <w:p w14:paraId="145811D2" w14:textId="3AA553DA" w:rsidR="1FBEA47F" w:rsidRPr="001A1FBD" w:rsidRDefault="062021E8" w:rsidP="30BB2FE0">
      <w:pPr>
        <w:spacing w:line="240" w:lineRule="auto"/>
        <w:ind w:left="720" w:firstLine="0"/>
        <w:rPr>
          <w:rFonts w:eastAsia="Times New Roman" w:cs="Times New Roman"/>
          <w:i/>
          <w:iCs/>
          <w:color w:val="auto"/>
        </w:rPr>
      </w:pPr>
      <w:r w:rsidRPr="30BB2FE0">
        <w:rPr>
          <w:rFonts w:eastAsia="Times New Roman" w:cs="Times New Roman"/>
          <w:i/>
          <w:iCs/>
          <w:color w:val="auto"/>
        </w:rPr>
        <w:t xml:space="preserve">It gets harder in my life. I can keep it out of the classroom. </w:t>
      </w:r>
      <w:bookmarkStart w:id="587" w:name="_Int_2nXKOqA0"/>
      <w:r w:rsidRPr="30BB2FE0">
        <w:rPr>
          <w:rFonts w:eastAsia="Times New Roman" w:cs="Times New Roman"/>
          <w:i/>
          <w:iCs/>
          <w:color w:val="auto"/>
        </w:rPr>
        <w:t>It's</w:t>
      </w:r>
      <w:bookmarkEnd w:id="587"/>
      <w:r w:rsidRPr="30BB2FE0">
        <w:rPr>
          <w:rFonts w:eastAsia="Times New Roman" w:cs="Times New Roman"/>
          <w:i/>
          <w:iCs/>
          <w:color w:val="auto"/>
        </w:rPr>
        <w:t xml:space="preserve"> not, </w:t>
      </w:r>
      <w:bookmarkStart w:id="588" w:name="_Int_VMDM7yMV"/>
      <w:r w:rsidRPr="30BB2FE0">
        <w:rPr>
          <w:rFonts w:eastAsia="Times New Roman" w:cs="Times New Roman"/>
          <w:i/>
          <w:iCs/>
          <w:color w:val="auto"/>
        </w:rPr>
        <w:t>it's</w:t>
      </w:r>
      <w:bookmarkEnd w:id="588"/>
      <w:r w:rsidRPr="30BB2FE0">
        <w:rPr>
          <w:rFonts w:eastAsia="Times New Roman" w:cs="Times New Roman"/>
          <w:i/>
          <w:iCs/>
          <w:color w:val="auto"/>
        </w:rPr>
        <w:t xml:space="preserve"> not what my kids are interested in. There, to be honest with you, </w:t>
      </w:r>
      <w:bookmarkStart w:id="589" w:name="_Int_XYWsXLzK"/>
      <w:r w:rsidRPr="30BB2FE0">
        <w:rPr>
          <w:rFonts w:eastAsia="Times New Roman" w:cs="Times New Roman"/>
          <w:i/>
          <w:iCs/>
          <w:color w:val="auto"/>
        </w:rPr>
        <w:t>they're</w:t>
      </w:r>
      <w:bookmarkEnd w:id="589"/>
      <w:r w:rsidRPr="30BB2FE0">
        <w:rPr>
          <w:rFonts w:eastAsia="Times New Roman" w:cs="Times New Roman"/>
          <w:i/>
          <w:iCs/>
          <w:color w:val="auto"/>
        </w:rPr>
        <w:t xml:space="preserve"> </w:t>
      </w:r>
      <w:bookmarkStart w:id="590" w:name="_Int_Pv08f7KG"/>
      <w:r w:rsidRPr="30BB2FE0">
        <w:rPr>
          <w:rFonts w:eastAsia="Times New Roman" w:cs="Times New Roman"/>
          <w:i/>
          <w:iCs/>
          <w:color w:val="auto"/>
        </w:rPr>
        <w:t>way more</w:t>
      </w:r>
      <w:bookmarkEnd w:id="590"/>
      <w:r w:rsidRPr="30BB2FE0">
        <w:rPr>
          <w:rFonts w:eastAsia="Times New Roman" w:cs="Times New Roman"/>
          <w:i/>
          <w:iCs/>
          <w:color w:val="auto"/>
        </w:rPr>
        <w:t xml:space="preserve"> interested in grammar than in politics. </w:t>
      </w:r>
      <w:bookmarkStart w:id="591" w:name="_Int_OGMcxopr"/>
      <w:r w:rsidRPr="30BB2FE0">
        <w:rPr>
          <w:rFonts w:eastAsia="Times New Roman" w:cs="Times New Roman"/>
          <w:i/>
          <w:iCs/>
          <w:color w:val="auto"/>
        </w:rPr>
        <w:t xml:space="preserve">But in my </w:t>
      </w:r>
      <w:r w:rsidR="73004814" w:rsidRPr="30BB2FE0">
        <w:rPr>
          <w:rFonts w:eastAsia="Times New Roman" w:cs="Times New Roman"/>
          <w:i/>
          <w:iCs/>
          <w:color w:val="auto"/>
        </w:rPr>
        <w:t>life,</w:t>
      </w:r>
      <w:r w:rsidRPr="30BB2FE0">
        <w:rPr>
          <w:rFonts w:eastAsia="Times New Roman" w:cs="Times New Roman"/>
          <w:i/>
          <w:iCs/>
          <w:color w:val="auto"/>
        </w:rPr>
        <w:t xml:space="preserve"> it gets harder and harder and harder ever</w:t>
      </w:r>
      <w:r w:rsidR="40C475DD" w:rsidRPr="30BB2FE0">
        <w:rPr>
          <w:rFonts w:eastAsia="Times New Roman" w:cs="Times New Roman"/>
          <w:i/>
          <w:iCs/>
          <w:color w:val="auto"/>
        </w:rPr>
        <w:t>y</w:t>
      </w:r>
      <w:r w:rsidRPr="30BB2FE0">
        <w:rPr>
          <w:rFonts w:eastAsia="Times New Roman" w:cs="Times New Roman"/>
          <w:i/>
          <w:iCs/>
          <w:color w:val="auto"/>
        </w:rPr>
        <w:t xml:space="preserve"> year.</w:t>
      </w:r>
      <w:bookmarkEnd w:id="591"/>
      <w:r w:rsidRPr="30BB2FE0">
        <w:rPr>
          <w:rFonts w:eastAsia="Times New Roman" w:cs="Times New Roman"/>
          <w:i/>
          <w:iCs/>
          <w:color w:val="auto"/>
        </w:rPr>
        <w:t xml:space="preserve"> You know, every time something new comes out I will put up with it. It has recently occurred to me that I might not retire as a teacher in Oklahoma. </w:t>
      </w:r>
      <w:bookmarkStart w:id="592" w:name="_Int_wzP6qvPR"/>
      <w:r w:rsidRPr="30BB2FE0">
        <w:rPr>
          <w:rFonts w:eastAsia="Times New Roman" w:cs="Times New Roman"/>
          <w:i/>
          <w:iCs/>
          <w:color w:val="auto"/>
        </w:rPr>
        <w:t>Let's</w:t>
      </w:r>
      <w:bookmarkEnd w:id="592"/>
      <w:r w:rsidRPr="30BB2FE0">
        <w:rPr>
          <w:rFonts w:eastAsia="Times New Roman" w:cs="Times New Roman"/>
          <w:i/>
          <w:iCs/>
          <w:color w:val="auto"/>
        </w:rPr>
        <w:t xml:space="preserve"> just say that I </w:t>
      </w:r>
      <w:bookmarkStart w:id="593" w:name="_Int_CoNX0F2w"/>
      <w:r w:rsidRPr="30BB2FE0">
        <w:rPr>
          <w:rFonts w:eastAsia="Times New Roman" w:cs="Times New Roman"/>
          <w:i/>
          <w:iCs/>
          <w:color w:val="auto"/>
        </w:rPr>
        <w:t>haven't</w:t>
      </w:r>
      <w:bookmarkEnd w:id="593"/>
      <w:r w:rsidRPr="30BB2FE0">
        <w:rPr>
          <w:rFonts w:eastAsia="Times New Roman" w:cs="Times New Roman"/>
          <w:i/>
          <w:iCs/>
          <w:color w:val="auto"/>
        </w:rPr>
        <w:t xml:space="preserve"> reached that point yet, but that I have begun to think that I might not retire as a teacher.</w:t>
      </w:r>
    </w:p>
    <w:p w14:paraId="36B35F70" w14:textId="041A4200" w:rsidR="00B47A27" w:rsidRPr="001A1FBD" w:rsidRDefault="00B47A27" w:rsidP="00564A07">
      <w:pPr>
        <w:spacing w:line="240" w:lineRule="auto"/>
        <w:ind w:firstLine="0"/>
        <w:rPr>
          <w:rFonts w:eastAsia="Times New Roman" w:cs="Times New Roman"/>
          <w:color w:val="auto"/>
        </w:rPr>
      </w:pPr>
    </w:p>
    <w:p w14:paraId="44AEAE9D" w14:textId="749EB332" w:rsidR="1FBEA47F" w:rsidRPr="001A1FBD" w:rsidRDefault="1FBEA47F" w:rsidP="00564A07">
      <w:pPr>
        <w:ind w:firstLine="0"/>
        <w:rPr>
          <w:rFonts w:eastAsia="Times New Roman" w:cs="Times New Roman"/>
          <w:color w:val="auto"/>
        </w:rPr>
      </w:pPr>
      <w:r w:rsidRPr="001A1FBD">
        <w:rPr>
          <w:rFonts w:eastAsia="Times New Roman" w:cs="Times New Roman"/>
          <w:color w:val="auto"/>
        </w:rPr>
        <w:lastRenderedPageBreak/>
        <w:t xml:space="preserve">This description is important as it shows, in real time, the pendulum swing between resolve and fatigue in the policy environment. The “every year” quality that was described in a previous subtheme is important over a career of more than two decades as it </w:t>
      </w:r>
      <w:r w:rsidR="1050AB92" w:rsidRPr="001A1FBD">
        <w:rPr>
          <w:rFonts w:eastAsia="Times New Roman" w:cs="Times New Roman"/>
          <w:color w:val="auto"/>
        </w:rPr>
        <w:t xml:space="preserve">frustrates the schema of resolve a teacher develops through many years of expertise building. Plainly, if a teacher with this many years and practical experience can reach this level of “doomsday” </w:t>
      </w:r>
      <w:r w:rsidR="00F14715">
        <w:rPr>
          <w:rFonts w:eastAsia="Times New Roman" w:cs="Times New Roman"/>
          <w:color w:val="auto"/>
        </w:rPr>
        <w:t>thought</w:t>
      </w:r>
      <w:r w:rsidR="5546BDAF" w:rsidRPr="001A1FBD">
        <w:rPr>
          <w:rFonts w:eastAsia="Times New Roman" w:cs="Times New Roman"/>
          <w:color w:val="auto"/>
        </w:rPr>
        <w:t>, certainly the policy environment’s trickle-down quality is strong and pronounced alongside teacher well-being, currently.</w:t>
      </w:r>
    </w:p>
    <w:p w14:paraId="5E7EEB6E" w14:textId="19DFEF2D" w:rsidR="31FC308C" w:rsidRPr="009B6A88" w:rsidRDefault="2BD6F516" w:rsidP="009B6A88">
      <w:pPr>
        <w:rPr>
          <w:rFonts w:eastAsia="Times New Roman" w:cs="Times New Roman"/>
          <w:color w:val="auto"/>
        </w:rPr>
      </w:pPr>
      <w:r w:rsidRPr="30BB2FE0">
        <w:rPr>
          <w:rStyle w:val="Heading4Char"/>
          <w:rFonts w:ascii="Times New Roman" w:eastAsia="Times New Roman" w:hAnsi="Times New Roman" w:cs="Times New Roman"/>
          <w:color w:val="auto"/>
          <w:sz w:val="24"/>
        </w:rPr>
        <w:t>“Not me but others</w:t>
      </w:r>
      <w:r w:rsidR="53D64EBE" w:rsidRPr="30BB2FE0">
        <w:rPr>
          <w:rStyle w:val="Heading4Char"/>
          <w:rFonts w:ascii="Times New Roman" w:eastAsia="Times New Roman" w:hAnsi="Times New Roman" w:cs="Times New Roman"/>
          <w:color w:val="auto"/>
          <w:sz w:val="24"/>
        </w:rPr>
        <w:t>...</w:t>
      </w:r>
      <w:r w:rsidR="5FF23D9F" w:rsidRPr="30BB2FE0">
        <w:rPr>
          <w:rStyle w:val="Heading4Char"/>
          <w:rFonts w:ascii="Times New Roman" w:eastAsia="Times New Roman" w:hAnsi="Times New Roman" w:cs="Times New Roman"/>
          <w:color w:val="auto"/>
          <w:sz w:val="24"/>
        </w:rPr>
        <w:t>.</w:t>
      </w:r>
      <w:r w:rsidR="53D64EBE" w:rsidRPr="30BB2FE0">
        <w:rPr>
          <w:rStyle w:val="Heading4Char"/>
          <w:rFonts w:ascii="Times New Roman" w:eastAsia="Times New Roman" w:hAnsi="Times New Roman" w:cs="Times New Roman"/>
          <w:color w:val="auto"/>
          <w:sz w:val="24"/>
        </w:rPr>
        <w:t>”</w:t>
      </w:r>
      <w:r w:rsidR="703F2EB3" w:rsidRPr="30BB2FE0">
        <w:rPr>
          <w:rFonts w:eastAsia="Times New Roman" w:cs="Times New Roman"/>
          <w:b/>
          <w:bCs/>
          <w:color w:val="auto"/>
        </w:rPr>
        <w:t xml:space="preserve"> </w:t>
      </w:r>
      <w:r w:rsidR="703F2EB3" w:rsidRPr="30BB2FE0">
        <w:rPr>
          <w:rFonts w:eastAsia="Times New Roman" w:cs="Times New Roman"/>
          <w:color w:val="auto"/>
        </w:rPr>
        <w:t xml:space="preserve">Participants spent a lot of time distancing themselves from colleagues in a way that minimized their personal aversion to the policy environment while speaking on behalf of others who are having </w:t>
      </w:r>
      <w:r w:rsidR="4CCF1D98" w:rsidRPr="30BB2FE0">
        <w:rPr>
          <w:rFonts w:eastAsia="Times New Roman" w:cs="Times New Roman"/>
          <w:color w:val="auto"/>
        </w:rPr>
        <w:t>a challenging time</w:t>
      </w:r>
      <w:r w:rsidR="703F2EB3" w:rsidRPr="30BB2FE0">
        <w:rPr>
          <w:rFonts w:eastAsia="Times New Roman" w:cs="Times New Roman"/>
          <w:color w:val="auto"/>
        </w:rPr>
        <w:t xml:space="preserve"> in it. </w:t>
      </w:r>
      <w:r w:rsidR="3D664264" w:rsidRPr="30BB2FE0">
        <w:rPr>
          <w:rFonts w:eastAsia="Times New Roman" w:cs="Times New Roman"/>
          <w:color w:val="auto"/>
        </w:rPr>
        <w:t>This deflection came up often enough to take notice as it signals a lack of personal connection to decreased well-being in the policy environment but may interact with that well-being via the stress it puts on relationships in the highly connective</w:t>
      </w:r>
      <w:r w:rsidR="00183611">
        <w:rPr>
          <w:rFonts w:eastAsia="Times New Roman" w:cs="Times New Roman"/>
          <w:color w:val="auto"/>
        </w:rPr>
        <w:t xml:space="preserve"> </w:t>
      </w:r>
      <w:r w:rsidR="3D664264" w:rsidRPr="30BB2FE0">
        <w:rPr>
          <w:rFonts w:eastAsia="Times New Roman" w:cs="Times New Roman"/>
          <w:color w:val="auto"/>
        </w:rPr>
        <w:t>colleague</w:t>
      </w:r>
      <w:r w:rsidR="01ED8BD8" w:rsidRPr="30BB2FE0">
        <w:rPr>
          <w:rFonts w:eastAsia="Times New Roman" w:cs="Times New Roman"/>
          <w:color w:val="auto"/>
        </w:rPr>
        <w:t>-to-colleague intera</w:t>
      </w:r>
      <w:r w:rsidR="01D7CC49" w:rsidRPr="30BB2FE0">
        <w:rPr>
          <w:rFonts w:eastAsia="Times New Roman" w:cs="Times New Roman"/>
          <w:color w:val="auto"/>
        </w:rPr>
        <w:t>ctions.</w:t>
      </w:r>
      <w:r w:rsidR="4F122A97" w:rsidRPr="30BB2FE0">
        <w:rPr>
          <w:rFonts w:eastAsia="Times New Roman" w:cs="Times New Roman"/>
          <w:color w:val="auto"/>
        </w:rPr>
        <w:t xml:space="preserve"> Teachers who spoke positively about their well-being often qualified their descriptions by saying that other teachers they know are struggling. </w:t>
      </w:r>
      <w:r w:rsidR="0094760E">
        <w:rPr>
          <w:rFonts w:eastAsia="Times New Roman" w:cs="Times New Roman"/>
          <w:color w:val="auto"/>
        </w:rPr>
        <w:t>A 5-year</w:t>
      </w:r>
      <w:r w:rsidR="003812B3">
        <w:rPr>
          <w:rFonts w:eastAsia="Times New Roman" w:cs="Times New Roman"/>
          <w:color w:val="auto"/>
        </w:rPr>
        <w:t xml:space="preserve"> ELA teacher from a suburban</w:t>
      </w:r>
      <w:r w:rsidR="4F122A97" w:rsidRPr="30BB2FE0">
        <w:rPr>
          <w:rFonts w:eastAsia="Times New Roman" w:cs="Times New Roman"/>
          <w:color w:val="auto"/>
        </w:rPr>
        <w:t xml:space="preserve"> </w:t>
      </w:r>
      <w:r w:rsidR="003812B3">
        <w:rPr>
          <w:rFonts w:eastAsia="Times New Roman" w:cs="Times New Roman"/>
          <w:color w:val="auto"/>
        </w:rPr>
        <w:t xml:space="preserve">middle school </w:t>
      </w:r>
      <w:r w:rsidR="4F122A97" w:rsidRPr="30BB2FE0">
        <w:rPr>
          <w:rFonts w:eastAsia="Times New Roman" w:cs="Times New Roman"/>
          <w:color w:val="auto"/>
        </w:rPr>
        <w:t xml:space="preserve">described a complicated dynamic where they feel </w:t>
      </w:r>
      <w:r w:rsidR="492FC655" w:rsidRPr="30BB2FE0">
        <w:rPr>
          <w:rFonts w:eastAsia="Times New Roman" w:cs="Times New Roman"/>
          <w:color w:val="auto"/>
        </w:rPr>
        <w:t xml:space="preserve">well-supported and empowered in their work, but live with two teachers having </w:t>
      </w:r>
      <w:r w:rsidR="276A6411" w:rsidRPr="30BB2FE0">
        <w:rPr>
          <w:rFonts w:eastAsia="Times New Roman" w:cs="Times New Roman"/>
          <w:color w:val="auto"/>
        </w:rPr>
        <w:t xml:space="preserve">a quite </w:t>
      </w:r>
      <w:r w:rsidR="0E199217" w:rsidRPr="30BB2FE0">
        <w:rPr>
          <w:rFonts w:eastAsia="Times New Roman" w:cs="Times New Roman"/>
          <w:color w:val="auto"/>
        </w:rPr>
        <w:t>unique experience</w:t>
      </w:r>
      <w:r w:rsidR="492FC655" w:rsidRPr="30BB2FE0">
        <w:rPr>
          <w:rFonts w:eastAsia="Times New Roman" w:cs="Times New Roman"/>
          <w:color w:val="auto"/>
        </w:rPr>
        <w:t xml:space="preserve"> in the same school district:</w:t>
      </w:r>
    </w:p>
    <w:p w14:paraId="17DB535E" w14:textId="6D3D7B2F" w:rsidR="492FC655" w:rsidRPr="001A1FBD" w:rsidRDefault="70059422" w:rsidP="30BB2FE0">
      <w:pPr>
        <w:spacing w:line="240" w:lineRule="auto"/>
        <w:ind w:left="720" w:firstLine="0"/>
        <w:rPr>
          <w:rFonts w:eastAsia="Times New Roman" w:cs="Times New Roman"/>
          <w:i/>
          <w:iCs/>
          <w:color w:val="auto"/>
        </w:rPr>
      </w:pPr>
      <w:r w:rsidRPr="30BB2FE0">
        <w:rPr>
          <w:rFonts w:eastAsia="Times New Roman" w:cs="Times New Roman"/>
          <w:i/>
          <w:iCs/>
          <w:color w:val="auto"/>
        </w:rPr>
        <w:t xml:space="preserve">Both of my roommates are </w:t>
      </w:r>
      <w:bookmarkStart w:id="594" w:name="_Int_4LzTeYNo"/>
      <w:r w:rsidRPr="30BB2FE0">
        <w:rPr>
          <w:rFonts w:eastAsia="Times New Roman" w:cs="Times New Roman"/>
          <w:i/>
          <w:iCs/>
          <w:color w:val="auto"/>
        </w:rPr>
        <w:t>probably looking</w:t>
      </w:r>
      <w:bookmarkEnd w:id="594"/>
      <w:r w:rsidRPr="30BB2FE0">
        <w:rPr>
          <w:rFonts w:eastAsia="Times New Roman" w:cs="Times New Roman"/>
          <w:i/>
          <w:iCs/>
          <w:color w:val="auto"/>
        </w:rPr>
        <w:t xml:space="preserve"> for their way out of education. </w:t>
      </w:r>
      <w:bookmarkStart w:id="595" w:name="_Int_jMPcrCZ2"/>
      <w:proofErr w:type="gramStart"/>
      <w:r w:rsidRPr="30BB2FE0">
        <w:rPr>
          <w:rFonts w:eastAsia="Times New Roman" w:cs="Times New Roman"/>
          <w:i/>
          <w:iCs/>
          <w:color w:val="auto"/>
        </w:rPr>
        <w:t>Both of them</w:t>
      </w:r>
      <w:proofErr w:type="gramEnd"/>
      <w:r w:rsidRPr="30BB2FE0">
        <w:rPr>
          <w:rFonts w:eastAsia="Times New Roman" w:cs="Times New Roman"/>
          <w:i/>
          <w:iCs/>
          <w:color w:val="auto"/>
        </w:rPr>
        <w:t xml:space="preserve"> are done with education.</w:t>
      </w:r>
      <w:bookmarkEnd w:id="595"/>
      <w:r w:rsidRPr="30BB2FE0">
        <w:rPr>
          <w:rFonts w:eastAsia="Times New Roman" w:cs="Times New Roman"/>
          <w:i/>
          <w:iCs/>
          <w:color w:val="auto"/>
        </w:rPr>
        <w:t xml:space="preserve"> I think if there was an open job tomorrow, they would take it. I </w:t>
      </w:r>
      <w:bookmarkStart w:id="596" w:name="_Int_g6uJ9Btk"/>
      <w:r w:rsidRPr="30BB2FE0">
        <w:rPr>
          <w:rFonts w:eastAsia="Times New Roman" w:cs="Times New Roman"/>
          <w:i/>
          <w:iCs/>
          <w:color w:val="auto"/>
        </w:rPr>
        <w:t>truly love</w:t>
      </w:r>
      <w:bookmarkEnd w:id="596"/>
      <w:r w:rsidRPr="30BB2FE0">
        <w:rPr>
          <w:rFonts w:eastAsia="Times New Roman" w:cs="Times New Roman"/>
          <w:i/>
          <w:iCs/>
          <w:color w:val="auto"/>
        </w:rPr>
        <w:t xml:space="preserve"> education and I love what I do as a teacher. Sometimes I feel like </w:t>
      </w:r>
      <w:bookmarkStart w:id="597" w:name="_Int_zsZexQgG"/>
      <w:r w:rsidRPr="30BB2FE0">
        <w:rPr>
          <w:rFonts w:eastAsia="Times New Roman" w:cs="Times New Roman"/>
          <w:i/>
          <w:iCs/>
          <w:color w:val="auto"/>
        </w:rPr>
        <w:t>it's</w:t>
      </w:r>
      <w:bookmarkEnd w:id="597"/>
      <w:r w:rsidRPr="30BB2FE0">
        <w:rPr>
          <w:rFonts w:eastAsia="Times New Roman" w:cs="Times New Roman"/>
          <w:i/>
          <w:iCs/>
          <w:color w:val="auto"/>
        </w:rPr>
        <w:t xml:space="preserve"> hard for me to articulate it because I just </w:t>
      </w:r>
      <w:bookmarkStart w:id="598" w:name="_Int_DHPLoKjk"/>
      <w:r w:rsidRPr="30BB2FE0">
        <w:rPr>
          <w:rFonts w:eastAsia="Times New Roman" w:cs="Times New Roman"/>
          <w:i/>
          <w:iCs/>
          <w:color w:val="auto"/>
        </w:rPr>
        <w:t>truly love</w:t>
      </w:r>
      <w:bookmarkEnd w:id="598"/>
      <w:r w:rsidRPr="30BB2FE0">
        <w:rPr>
          <w:rFonts w:eastAsia="Times New Roman" w:cs="Times New Roman"/>
          <w:i/>
          <w:iCs/>
          <w:color w:val="auto"/>
        </w:rPr>
        <w:t xml:space="preserve"> it. And I </w:t>
      </w:r>
      <w:bookmarkStart w:id="599" w:name="_Int_heCu1gxf"/>
      <w:r w:rsidRPr="30BB2FE0">
        <w:rPr>
          <w:rFonts w:eastAsia="Times New Roman" w:cs="Times New Roman"/>
          <w:i/>
          <w:iCs/>
          <w:color w:val="auto"/>
        </w:rPr>
        <w:t>don't</w:t>
      </w:r>
      <w:bookmarkEnd w:id="599"/>
      <w:r w:rsidRPr="30BB2FE0">
        <w:rPr>
          <w:rFonts w:eastAsia="Times New Roman" w:cs="Times New Roman"/>
          <w:i/>
          <w:iCs/>
          <w:color w:val="auto"/>
        </w:rPr>
        <w:t xml:space="preserve"> really know why exactly I love it. I also really am intrigued with helping teachers in the building. </w:t>
      </w:r>
      <w:bookmarkStart w:id="600" w:name="_Int_XFsEoF8a"/>
      <w:r w:rsidRPr="30BB2FE0">
        <w:rPr>
          <w:rFonts w:eastAsia="Times New Roman" w:cs="Times New Roman"/>
          <w:i/>
          <w:iCs/>
          <w:color w:val="auto"/>
        </w:rPr>
        <w:t xml:space="preserve">Like it makes me </w:t>
      </w:r>
      <w:proofErr w:type="gramStart"/>
      <w:r w:rsidRPr="30BB2FE0">
        <w:rPr>
          <w:rFonts w:eastAsia="Times New Roman" w:cs="Times New Roman"/>
          <w:i/>
          <w:iCs/>
          <w:color w:val="auto"/>
        </w:rPr>
        <w:t>really sad</w:t>
      </w:r>
      <w:proofErr w:type="gramEnd"/>
      <w:r w:rsidRPr="30BB2FE0">
        <w:rPr>
          <w:rFonts w:eastAsia="Times New Roman" w:cs="Times New Roman"/>
          <w:i/>
          <w:iCs/>
          <w:color w:val="auto"/>
        </w:rPr>
        <w:t xml:space="preserve"> to like, see so many teachers leaving the profession.</w:t>
      </w:r>
      <w:bookmarkEnd w:id="600"/>
      <w:r w:rsidRPr="30BB2FE0">
        <w:rPr>
          <w:rFonts w:eastAsia="Times New Roman" w:cs="Times New Roman"/>
          <w:i/>
          <w:iCs/>
          <w:color w:val="auto"/>
        </w:rPr>
        <w:t xml:space="preserve"> I want to help teachers stay in this profession and not just leave. Like the </w:t>
      </w:r>
      <w:r w:rsidR="00556029" w:rsidRPr="30BB2FE0">
        <w:rPr>
          <w:rFonts w:eastAsia="Times New Roman" w:cs="Times New Roman"/>
          <w:i/>
          <w:iCs/>
          <w:color w:val="auto"/>
        </w:rPr>
        <w:t>“</w:t>
      </w:r>
      <w:r w:rsidRPr="30BB2FE0">
        <w:rPr>
          <w:rFonts w:eastAsia="Times New Roman" w:cs="Times New Roman"/>
          <w:i/>
          <w:iCs/>
          <w:color w:val="auto"/>
        </w:rPr>
        <w:t xml:space="preserve">remember your </w:t>
      </w:r>
      <w:r w:rsidR="046914DF" w:rsidRPr="30BB2FE0">
        <w:rPr>
          <w:rFonts w:eastAsia="Times New Roman" w:cs="Times New Roman"/>
          <w:i/>
          <w:iCs/>
          <w:color w:val="auto"/>
        </w:rPr>
        <w:t>‘</w:t>
      </w:r>
      <w:r w:rsidR="00556029" w:rsidRPr="30BB2FE0">
        <w:rPr>
          <w:rFonts w:eastAsia="Times New Roman" w:cs="Times New Roman"/>
          <w:i/>
          <w:iCs/>
          <w:color w:val="auto"/>
        </w:rPr>
        <w:t>why</w:t>
      </w:r>
      <w:r w:rsidR="008070B3" w:rsidRPr="30BB2FE0">
        <w:rPr>
          <w:rFonts w:eastAsia="Times New Roman" w:cs="Times New Roman"/>
          <w:i/>
          <w:iCs/>
          <w:color w:val="auto"/>
        </w:rPr>
        <w:t>’</w:t>
      </w:r>
      <w:r w:rsidR="00556029" w:rsidRPr="30BB2FE0">
        <w:rPr>
          <w:rFonts w:eastAsia="Times New Roman" w:cs="Times New Roman"/>
          <w:i/>
          <w:iCs/>
          <w:color w:val="auto"/>
        </w:rPr>
        <w:t>”</w:t>
      </w:r>
      <w:r w:rsidR="60993133" w:rsidRPr="30BB2FE0">
        <w:rPr>
          <w:rFonts w:eastAsia="Times New Roman" w:cs="Times New Roman"/>
          <w:i/>
          <w:iCs/>
          <w:color w:val="auto"/>
        </w:rPr>
        <w:t xml:space="preserve"> </w:t>
      </w:r>
      <w:r w:rsidRPr="30BB2FE0">
        <w:rPr>
          <w:rFonts w:eastAsia="Times New Roman" w:cs="Times New Roman"/>
          <w:i/>
          <w:iCs/>
          <w:color w:val="auto"/>
        </w:rPr>
        <w:t xml:space="preserve">idea. </w:t>
      </w:r>
      <w:bookmarkStart w:id="601" w:name="_Int_RG1E3f1j"/>
      <w:r w:rsidRPr="30BB2FE0">
        <w:rPr>
          <w:rFonts w:eastAsia="Times New Roman" w:cs="Times New Roman"/>
          <w:i/>
          <w:iCs/>
          <w:color w:val="auto"/>
        </w:rPr>
        <w:t xml:space="preserve">I want people to truly thrive in this profession and not leave, so I feel like it's </w:t>
      </w:r>
      <w:bookmarkStart w:id="602" w:name="_Int_zQQ8qUH9"/>
      <w:proofErr w:type="gramStart"/>
      <w:r w:rsidRPr="30BB2FE0">
        <w:rPr>
          <w:rFonts w:eastAsia="Times New Roman" w:cs="Times New Roman"/>
          <w:i/>
          <w:iCs/>
          <w:color w:val="auto"/>
        </w:rPr>
        <w:t>a really odd</w:t>
      </w:r>
      <w:bookmarkEnd w:id="602"/>
      <w:proofErr w:type="gramEnd"/>
      <w:r w:rsidRPr="30BB2FE0">
        <w:rPr>
          <w:rFonts w:eastAsia="Times New Roman" w:cs="Times New Roman"/>
          <w:i/>
          <w:iCs/>
          <w:color w:val="auto"/>
        </w:rPr>
        <w:t xml:space="preserve"> balance</w:t>
      </w:r>
      <w:r w:rsidR="1F942EE7" w:rsidRPr="30BB2FE0">
        <w:rPr>
          <w:rFonts w:eastAsia="Times New Roman" w:cs="Times New Roman"/>
          <w:i/>
          <w:iCs/>
          <w:color w:val="auto"/>
        </w:rPr>
        <w:t xml:space="preserve"> e</w:t>
      </w:r>
      <w:r w:rsidRPr="30BB2FE0">
        <w:rPr>
          <w:rFonts w:eastAsia="Times New Roman" w:cs="Times New Roman"/>
          <w:i/>
          <w:iCs/>
          <w:color w:val="auto"/>
        </w:rPr>
        <w:t>specially in our house</w:t>
      </w:r>
      <w:r w:rsidR="7CC016C0" w:rsidRPr="30BB2FE0">
        <w:rPr>
          <w:rFonts w:eastAsia="Times New Roman" w:cs="Times New Roman"/>
          <w:i/>
          <w:iCs/>
          <w:color w:val="auto"/>
        </w:rPr>
        <w:t>.</w:t>
      </w:r>
      <w:bookmarkEnd w:id="601"/>
      <w:r w:rsidRPr="30BB2FE0">
        <w:rPr>
          <w:rFonts w:eastAsia="Times New Roman" w:cs="Times New Roman"/>
          <w:i/>
          <w:iCs/>
          <w:color w:val="auto"/>
        </w:rPr>
        <w:t xml:space="preserve"> </w:t>
      </w:r>
      <w:r w:rsidR="2DEA6292" w:rsidRPr="30BB2FE0">
        <w:rPr>
          <w:rFonts w:eastAsia="Times New Roman" w:cs="Times New Roman"/>
          <w:i/>
          <w:iCs/>
          <w:color w:val="auto"/>
        </w:rPr>
        <w:t>L</w:t>
      </w:r>
      <w:r w:rsidRPr="30BB2FE0">
        <w:rPr>
          <w:rFonts w:eastAsia="Times New Roman" w:cs="Times New Roman"/>
          <w:i/>
          <w:iCs/>
          <w:color w:val="auto"/>
        </w:rPr>
        <w:t xml:space="preserve">iving with two other teachers, two of them are ready to go. </w:t>
      </w:r>
      <w:bookmarkStart w:id="603" w:name="_Int_lZ9UHpiT"/>
      <w:r w:rsidRPr="30BB2FE0">
        <w:rPr>
          <w:rFonts w:eastAsia="Times New Roman" w:cs="Times New Roman"/>
          <w:i/>
          <w:iCs/>
          <w:color w:val="auto"/>
        </w:rPr>
        <w:t>One's</w:t>
      </w:r>
      <w:bookmarkEnd w:id="603"/>
      <w:r w:rsidRPr="30BB2FE0">
        <w:rPr>
          <w:rFonts w:eastAsia="Times New Roman" w:cs="Times New Roman"/>
          <w:i/>
          <w:iCs/>
          <w:color w:val="auto"/>
        </w:rPr>
        <w:t xml:space="preserve"> </w:t>
      </w:r>
      <w:bookmarkStart w:id="604" w:name="_Int_CUfkN0U2"/>
      <w:proofErr w:type="gramStart"/>
      <w:r w:rsidRPr="30BB2FE0">
        <w:rPr>
          <w:rFonts w:eastAsia="Times New Roman" w:cs="Times New Roman"/>
          <w:i/>
          <w:iCs/>
          <w:color w:val="auto"/>
        </w:rPr>
        <w:t>on</w:t>
      </w:r>
      <w:bookmarkEnd w:id="604"/>
      <w:proofErr w:type="gramEnd"/>
      <w:r w:rsidRPr="30BB2FE0">
        <w:rPr>
          <w:rFonts w:eastAsia="Times New Roman" w:cs="Times New Roman"/>
          <w:i/>
          <w:iCs/>
          <w:color w:val="auto"/>
        </w:rPr>
        <w:t xml:space="preserve"> year six and </w:t>
      </w:r>
      <w:bookmarkStart w:id="605" w:name="_Int_HCWMoMqf"/>
      <w:r w:rsidRPr="30BB2FE0">
        <w:rPr>
          <w:rFonts w:eastAsia="Times New Roman" w:cs="Times New Roman"/>
          <w:i/>
          <w:iCs/>
          <w:color w:val="auto"/>
        </w:rPr>
        <w:t>one's</w:t>
      </w:r>
      <w:bookmarkEnd w:id="605"/>
      <w:r w:rsidRPr="30BB2FE0">
        <w:rPr>
          <w:rFonts w:eastAsia="Times New Roman" w:cs="Times New Roman"/>
          <w:i/>
          <w:iCs/>
          <w:color w:val="auto"/>
        </w:rPr>
        <w:t xml:space="preserve"> </w:t>
      </w:r>
      <w:bookmarkStart w:id="606" w:name="_Int_krXx1OyM"/>
      <w:proofErr w:type="gramStart"/>
      <w:r w:rsidRPr="30BB2FE0">
        <w:rPr>
          <w:rFonts w:eastAsia="Times New Roman" w:cs="Times New Roman"/>
          <w:i/>
          <w:iCs/>
          <w:color w:val="auto"/>
        </w:rPr>
        <w:t>on</w:t>
      </w:r>
      <w:bookmarkEnd w:id="606"/>
      <w:proofErr w:type="gramEnd"/>
      <w:r w:rsidRPr="30BB2FE0">
        <w:rPr>
          <w:rFonts w:eastAsia="Times New Roman" w:cs="Times New Roman"/>
          <w:i/>
          <w:iCs/>
          <w:color w:val="auto"/>
        </w:rPr>
        <w:t xml:space="preserve"> y</w:t>
      </w:r>
      <w:r w:rsidR="5576112D" w:rsidRPr="30BB2FE0">
        <w:rPr>
          <w:rFonts w:eastAsia="Times New Roman" w:cs="Times New Roman"/>
          <w:i/>
          <w:iCs/>
          <w:color w:val="auto"/>
        </w:rPr>
        <w:t>ear</w:t>
      </w:r>
      <w:r w:rsidRPr="30BB2FE0">
        <w:rPr>
          <w:rFonts w:eastAsia="Times New Roman" w:cs="Times New Roman"/>
          <w:i/>
          <w:iCs/>
          <w:color w:val="auto"/>
        </w:rPr>
        <w:t xml:space="preserve"> eight.</w:t>
      </w:r>
    </w:p>
    <w:p w14:paraId="1BA760B1" w14:textId="7943D524" w:rsidR="00B47A27" w:rsidRPr="001A1FBD" w:rsidRDefault="00B47A27" w:rsidP="00564A07">
      <w:pPr>
        <w:spacing w:line="240" w:lineRule="auto"/>
        <w:ind w:firstLine="0"/>
        <w:rPr>
          <w:rFonts w:eastAsia="Times New Roman" w:cs="Times New Roman"/>
          <w:color w:val="auto"/>
        </w:rPr>
      </w:pPr>
    </w:p>
    <w:p w14:paraId="51B43339" w14:textId="7F81FF95" w:rsidR="31FC308C" w:rsidRPr="009B6A88" w:rsidRDefault="492FC655" w:rsidP="000156CA">
      <w:pPr>
        <w:ind w:firstLine="0"/>
        <w:rPr>
          <w:rFonts w:eastAsia="Times New Roman" w:cs="Times New Roman"/>
          <w:color w:val="auto"/>
        </w:rPr>
      </w:pPr>
      <w:r w:rsidRPr="001A1FBD">
        <w:rPr>
          <w:rFonts w:eastAsia="Times New Roman" w:cs="Times New Roman"/>
          <w:color w:val="auto"/>
        </w:rPr>
        <w:lastRenderedPageBreak/>
        <w:t xml:space="preserve">The stark difference between </w:t>
      </w:r>
      <w:r w:rsidR="003812B3">
        <w:rPr>
          <w:rFonts w:eastAsia="Times New Roman" w:cs="Times New Roman"/>
          <w:color w:val="auto"/>
        </w:rPr>
        <w:t>this participant</w:t>
      </w:r>
      <w:r w:rsidRPr="001A1FBD">
        <w:rPr>
          <w:rFonts w:eastAsia="Times New Roman" w:cs="Times New Roman"/>
          <w:color w:val="auto"/>
        </w:rPr>
        <w:t xml:space="preserve">’s well-being and that of their roommates underscores the complex way in which the policy environment interacts with teachers’ well-being and </w:t>
      </w:r>
      <w:r w:rsidR="009FCB07" w:rsidRPr="001A1FBD">
        <w:rPr>
          <w:rFonts w:eastAsia="Times New Roman" w:cs="Times New Roman"/>
          <w:color w:val="auto"/>
        </w:rPr>
        <w:t xml:space="preserve">raises </w:t>
      </w:r>
      <w:r w:rsidRPr="001A1FBD">
        <w:rPr>
          <w:rFonts w:eastAsia="Times New Roman" w:cs="Times New Roman"/>
          <w:color w:val="auto"/>
        </w:rPr>
        <w:t>questions about how the struggling teacher</w:t>
      </w:r>
      <w:r w:rsidR="58A4EFA0" w:rsidRPr="001A1FBD">
        <w:rPr>
          <w:rFonts w:eastAsia="Times New Roman" w:cs="Times New Roman"/>
          <w:color w:val="auto"/>
        </w:rPr>
        <w:t>s’ low well-being interacts with the higher well-being of other teachers over time.</w:t>
      </w:r>
      <w:r w:rsidR="377A6075" w:rsidRPr="001A1FBD">
        <w:rPr>
          <w:rFonts w:eastAsia="Times New Roman" w:cs="Times New Roman"/>
          <w:color w:val="auto"/>
        </w:rPr>
        <w:t xml:space="preserve"> This is particularly important because </w:t>
      </w:r>
      <w:r w:rsidR="000156CA">
        <w:rPr>
          <w:rFonts w:eastAsia="Times New Roman" w:cs="Times New Roman"/>
          <w:color w:val="auto"/>
        </w:rPr>
        <w:t xml:space="preserve">this participant </w:t>
      </w:r>
      <w:r w:rsidR="377A6075" w:rsidRPr="001A1FBD">
        <w:rPr>
          <w:rFonts w:eastAsia="Times New Roman" w:cs="Times New Roman"/>
          <w:color w:val="auto"/>
        </w:rPr>
        <w:t xml:space="preserve">is in their fifth year of teaching, well behind the experience level of the roommates who are planning </w:t>
      </w:r>
      <w:r w:rsidR="008070B3" w:rsidRPr="001A1FBD">
        <w:rPr>
          <w:rFonts w:eastAsia="Times New Roman" w:cs="Times New Roman"/>
          <w:color w:val="auto"/>
        </w:rPr>
        <w:t>to exit</w:t>
      </w:r>
      <w:r w:rsidR="377A6075" w:rsidRPr="001A1FBD">
        <w:rPr>
          <w:rFonts w:eastAsia="Times New Roman" w:cs="Times New Roman"/>
          <w:color w:val="auto"/>
        </w:rPr>
        <w:t xml:space="preserve"> the profession. </w:t>
      </w:r>
      <w:r w:rsidR="377A6075" w:rsidRPr="30BB2FE0">
        <w:rPr>
          <w:rFonts w:eastAsia="Times New Roman" w:cs="Times New Roman"/>
          <w:color w:val="auto"/>
        </w:rPr>
        <w:t xml:space="preserve">This dynamic creates the potential of a model wherein </w:t>
      </w:r>
      <w:r w:rsidR="000156CA">
        <w:rPr>
          <w:rFonts w:eastAsia="Times New Roman" w:cs="Times New Roman"/>
          <w:color w:val="auto"/>
        </w:rPr>
        <w:t>their</w:t>
      </w:r>
      <w:r w:rsidR="377A6075" w:rsidRPr="30BB2FE0">
        <w:rPr>
          <w:rFonts w:eastAsia="Times New Roman" w:cs="Times New Roman"/>
          <w:color w:val="auto"/>
        </w:rPr>
        <w:t xml:space="preserve"> high well-being could be explained a</w:t>
      </w:r>
      <w:r w:rsidR="2D259481" w:rsidRPr="30BB2FE0">
        <w:rPr>
          <w:rFonts w:eastAsia="Times New Roman" w:cs="Times New Roman"/>
          <w:color w:val="auto"/>
        </w:rPr>
        <w:t xml:space="preserve">way by their roommates </w:t>
      </w:r>
      <w:r w:rsidR="00BB3EB4" w:rsidRPr="30BB2FE0">
        <w:rPr>
          <w:rFonts w:eastAsia="Times New Roman" w:cs="Times New Roman"/>
          <w:color w:val="auto"/>
        </w:rPr>
        <w:t>as</w:t>
      </w:r>
      <w:r w:rsidR="2D259481" w:rsidRPr="30BB2FE0">
        <w:rPr>
          <w:rFonts w:eastAsia="Times New Roman" w:cs="Times New Roman"/>
          <w:color w:val="auto"/>
        </w:rPr>
        <w:t xml:space="preserve"> “just wait a few more years.” The optimism and desire to help other teachers clear in </w:t>
      </w:r>
      <w:r w:rsidR="005C574C">
        <w:rPr>
          <w:rFonts w:eastAsia="Times New Roman" w:cs="Times New Roman"/>
          <w:color w:val="auto"/>
        </w:rPr>
        <w:t xml:space="preserve">their </w:t>
      </w:r>
      <w:r w:rsidR="2D259481" w:rsidRPr="30BB2FE0">
        <w:rPr>
          <w:rFonts w:eastAsia="Times New Roman" w:cs="Times New Roman"/>
          <w:color w:val="auto"/>
        </w:rPr>
        <w:t>response is essential to their well-being in the current environment but is</w:t>
      </w:r>
      <w:r w:rsidR="6E03AD8B" w:rsidRPr="30BB2FE0">
        <w:rPr>
          <w:rFonts w:eastAsia="Times New Roman" w:cs="Times New Roman"/>
          <w:color w:val="auto"/>
        </w:rPr>
        <w:t xml:space="preserve"> sharply at odds with that of those closest to them. </w:t>
      </w:r>
      <w:bookmarkStart w:id="607" w:name="_Int_wtHZi9dQ"/>
      <w:r w:rsidR="6E03AD8B" w:rsidRPr="30BB2FE0">
        <w:rPr>
          <w:rFonts w:eastAsia="Times New Roman" w:cs="Times New Roman"/>
          <w:color w:val="auto"/>
        </w:rPr>
        <w:t>Somewhat at</w:t>
      </w:r>
      <w:bookmarkEnd w:id="607"/>
      <w:r w:rsidR="6E03AD8B" w:rsidRPr="30BB2FE0">
        <w:rPr>
          <w:rFonts w:eastAsia="Times New Roman" w:cs="Times New Roman"/>
          <w:color w:val="auto"/>
        </w:rPr>
        <w:t xml:space="preserve"> odds with the previous finding that experien</w:t>
      </w:r>
      <w:r w:rsidR="78DCABA1" w:rsidRPr="30BB2FE0">
        <w:rPr>
          <w:rFonts w:eastAsia="Times New Roman" w:cs="Times New Roman"/>
          <w:color w:val="auto"/>
        </w:rPr>
        <w:t xml:space="preserve">ce </w:t>
      </w:r>
      <w:bookmarkStart w:id="608" w:name="_Int_tSFd6Ct3"/>
      <w:r w:rsidR="78DCABA1" w:rsidRPr="30BB2FE0">
        <w:rPr>
          <w:rFonts w:eastAsia="Times New Roman" w:cs="Times New Roman"/>
          <w:color w:val="auto"/>
        </w:rPr>
        <w:t>seems to breed</w:t>
      </w:r>
      <w:bookmarkEnd w:id="608"/>
      <w:r w:rsidR="78DCABA1" w:rsidRPr="30BB2FE0">
        <w:rPr>
          <w:rFonts w:eastAsia="Times New Roman" w:cs="Times New Roman"/>
          <w:color w:val="auto"/>
        </w:rPr>
        <w:t xml:space="preserve"> tools with which to support higher well-being</w:t>
      </w:r>
      <w:r w:rsidR="005C574C">
        <w:rPr>
          <w:rFonts w:eastAsia="Times New Roman" w:cs="Times New Roman"/>
          <w:color w:val="auto"/>
        </w:rPr>
        <w:t>, this</w:t>
      </w:r>
      <w:r w:rsidR="78DCABA1" w:rsidRPr="30BB2FE0">
        <w:rPr>
          <w:rFonts w:eastAsia="Times New Roman" w:cs="Times New Roman"/>
          <w:color w:val="auto"/>
        </w:rPr>
        <w:t xml:space="preserve"> description has </w:t>
      </w:r>
      <w:r w:rsidR="005C574C">
        <w:rPr>
          <w:rFonts w:eastAsia="Times New Roman" w:cs="Times New Roman"/>
          <w:color w:val="auto"/>
        </w:rPr>
        <w:t xml:space="preserve">a </w:t>
      </w:r>
      <w:r w:rsidR="00735D7A" w:rsidRPr="30BB2FE0">
        <w:rPr>
          <w:rFonts w:eastAsia="Times New Roman" w:cs="Times New Roman"/>
          <w:color w:val="auto"/>
        </w:rPr>
        <w:t xml:space="preserve">tinge of </w:t>
      </w:r>
      <w:r w:rsidR="78DCABA1" w:rsidRPr="30BB2FE0">
        <w:rPr>
          <w:rFonts w:eastAsia="Times New Roman" w:cs="Times New Roman"/>
          <w:color w:val="auto"/>
        </w:rPr>
        <w:t xml:space="preserve">erosion that may occur over time for teachers in the policy environment. </w:t>
      </w:r>
      <w:r w:rsidR="6E03AD8B" w:rsidRPr="30BB2FE0">
        <w:rPr>
          <w:rFonts w:eastAsia="Times New Roman" w:cs="Times New Roman"/>
          <w:color w:val="auto"/>
        </w:rPr>
        <w:t xml:space="preserve">Additional study could be helpful for understanding the markers of </w:t>
      </w:r>
      <w:r w:rsidR="005C574C">
        <w:rPr>
          <w:rFonts w:eastAsia="Times New Roman" w:cs="Times New Roman"/>
          <w:color w:val="auto"/>
        </w:rPr>
        <w:t>this participant’s</w:t>
      </w:r>
      <w:r w:rsidR="6E03AD8B" w:rsidRPr="30BB2FE0">
        <w:rPr>
          <w:rFonts w:eastAsia="Times New Roman" w:cs="Times New Roman"/>
          <w:color w:val="auto"/>
        </w:rPr>
        <w:t xml:space="preserve"> higher well-being and how they fare over time.</w:t>
      </w:r>
      <w:r w:rsidR="26C62E7B" w:rsidRPr="30BB2FE0">
        <w:rPr>
          <w:rFonts w:eastAsia="Times New Roman" w:cs="Times New Roman"/>
          <w:color w:val="auto"/>
        </w:rPr>
        <w:t xml:space="preserve"> </w:t>
      </w:r>
      <w:r w:rsidR="00E71047">
        <w:rPr>
          <w:rFonts w:eastAsia="Times New Roman" w:cs="Times New Roman"/>
          <w:color w:val="auto"/>
        </w:rPr>
        <w:t>A 26-year veteran participant</w:t>
      </w:r>
      <w:r w:rsidR="26C62E7B" w:rsidRPr="30BB2FE0">
        <w:rPr>
          <w:rFonts w:eastAsia="Times New Roman" w:cs="Times New Roman"/>
          <w:color w:val="auto"/>
        </w:rPr>
        <w:t xml:space="preserve"> also spoke of other teachers having a harder time with resp</w:t>
      </w:r>
      <w:r w:rsidR="009B6A88">
        <w:rPr>
          <w:rFonts w:eastAsia="Times New Roman" w:cs="Times New Roman"/>
          <w:color w:val="auto"/>
        </w:rPr>
        <w:t>e</w:t>
      </w:r>
      <w:r w:rsidR="26C62E7B" w:rsidRPr="30BB2FE0">
        <w:rPr>
          <w:rFonts w:eastAsia="Times New Roman" w:cs="Times New Roman"/>
          <w:color w:val="auto"/>
        </w:rPr>
        <w:t xml:space="preserve">ct to administrator </w:t>
      </w:r>
      <w:r w:rsidR="00E35317" w:rsidRPr="00E35317">
        <w:rPr>
          <w:rFonts w:eastAsia="Times New Roman" w:cs="Times New Roman"/>
          <w:color w:val="auto"/>
        </w:rPr>
        <w:t>policies</w:t>
      </w:r>
      <w:r w:rsidR="26C62E7B" w:rsidRPr="30BB2FE0">
        <w:rPr>
          <w:rFonts w:eastAsia="Times New Roman" w:cs="Times New Roman"/>
          <w:color w:val="auto"/>
        </w:rPr>
        <w:t>:</w:t>
      </w:r>
    </w:p>
    <w:p w14:paraId="7DEEE557" w14:textId="22DA5A68" w:rsidR="1F95EEE2" w:rsidRPr="001A1FBD" w:rsidRDefault="1F95EEE2" w:rsidP="30BB2FE0">
      <w:pPr>
        <w:spacing w:line="240" w:lineRule="auto"/>
        <w:ind w:left="720" w:firstLine="0"/>
        <w:rPr>
          <w:rFonts w:eastAsia="Times New Roman" w:cs="Times New Roman"/>
          <w:i/>
          <w:iCs/>
          <w:color w:val="auto"/>
        </w:rPr>
      </w:pPr>
      <w:r w:rsidRPr="30BB2FE0">
        <w:rPr>
          <w:rFonts w:eastAsia="Times New Roman" w:cs="Times New Roman"/>
          <w:i/>
          <w:iCs/>
          <w:color w:val="auto"/>
        </w:rPr>
        <w:t xml:space="preserve">I </w:t>
      </w:r>
      <w:bookmarkStart w:id="609" w:name="_Int_fL4sRxVb"/>
      <w:r w:rsidRPr="30BB2FE0">
        <w:rPr>
          <w:rFonts w:eastAsia="Times New Roman" w:cs="Times New Roman"/>
          <w:i/>
          <w:iCs/>
          <w:color w:val="auto"/>
        </w:rPr>
        <w:t>guess for the most part, they</w:t>
      </w:r>
      <w:bookmarkEnd w:id="609"/>
      <w:r w:rsidRPr="30BB2FE0">
        <w:rPr>
          <w:rFonts w:eastAsia="Times New Roman" w:cs="Times New Roman"/>
          <w:i/>
          <w:iCs/>
          <w:color w:val="auto"/>
        </w:rPr>
        <w:t xml:space="preserve"> feel like I can </w:t>
      </w:r>
      <w:bookmarkStart w:id="610" w:name="_Int_6owENNYp"/>
      <w:proofErr w:type="gramStart"/>
      <w:r w:rsidRPr="30BB2FE0">
        <w:rPr>
          <w:rFonts w:eastAsia="Times New Roman" w:cs="Times New Roman"/>
          <w:i/>
          <w:iCs/>
          <w:color w:val="auto"/>
        </w:rPr>
        <w:t>be trusted with</w:t>
      </w:r>
      <w:bookmarkEnd w:id="610"/>
      <w:proofErr w:type="gramEnd"/>
      <w:r w:rsidRPr="30BB2FE0">
        <w:rPr>
          <w:rFonts w:eastAsia="Times New Roman" w:cs="Times New Roman"/>
          <w:i/>
          <w:iCs/>
          <w:color w:val="auto"/>
        </w:rPr>
        <w:t xml:space="preserve"> my classroom. But then I've, you know, </w:t>
      </w:r>
      <w:bookmarkStart w:id="611" w:name="_Int_ufPOvfX3"/>
      <w:r w:rsidRPr="30BB2FE0">
        <w:rPr>
          <w:rFonts w:eastAsia="Times New Roman" w:cs="Times New Roman"/>
          <w:i/>
          <w:iCs/>
          <w:color w:val="auto"/>
        </w:rPr>
        <w:t>I've</w:t>
      </w:r>
      <w:bookmarkEnd w:id="611"/>
      <w:r w:rsidRPr="30BB2FE0">
        <w:rPr>
          <w:rFonts w:eastAsia="Times New Roman" w:cs="Times New Roman"/>
          <w:i/>
          <w:iCs/>
          <w:color w:val="auto"/>
        </w:rPr>
        <w:t xml:space="preserve"> also seen other people have </w:t>
      </w:r>
      <w:bookmarkStart w:id="612" w:name="_Int_pBotr9iI"/>
      <w:r w:rsidRPr="30BB2FE0">
        <w:rPr>
          <w:rFonts w:eastAsia="Times New Roman" w:cs="Times New Roman"/>
          <w:i/>
          <w:iCs/>
          <w:color w:val="auto"/>
        </w:rPr>
        <w:t>a different experience</w:t>
      </w:r>
      <w:bookmarkEnd w:id="612"/>
      <w:r w:rsidRPr="30BB2FE0">
        <w:rPr>
          <w:rFonts w:eastAsia="Times New Roman" w:cs="Times New Roman"/>
          <w:i/>
          <w:iCs/>
          <w:color w:val="auto"/>
        </w:rPr>
        <w:t xml:space="preserve">. </w:t>
      </w:r>
      <w:bookmarkStart w:id="613" w:name="_Int_T3d9TkE3"/>
      <w:r w:rsidRPr="30BB2FE0">
        <w:rPr>
          <w:rFonts w:eastAsia="Times New Roman" w:cs="Times New Roman"/>
          <w:i/>
          <w:iCs/>
          <w:color w:val="auto"/>
        </w:rPr>
        <w:t>I've</w:t>
      </w:r>
      <w:bookmarkEnd w:id="613"/>
      <w:r w:rsidRPr="30BB2FE0">
        <w:rPr>
          <w:rFonts w:eastAsia="Times New Roman" w:cs="Times New Roman"/>
          <w:i/>
          <w:iCs/>
          <w:color w:val="auto"/>
        </w:rPr>
        <w:t xml:space="preserve"> seen people </w:t>
      </w:r>
      <w:bookmarkStart w:id="614" w:name="_Int_7Oh1c0tV"/>
      <w:proofErr w:type="gramStart"/>
      <w:r w:rsidRPr="30BB2FE0">
        <w:rPr>
          <w:rFonts w:eastAsia="Times New Roman" w:cs="Times New Roman"/>
          <w:i/>
          <w:iCs/>
          <w:color w:val="auto"/>
        </w:rPr>
        <w:t>be</w:t>
      </w:r>
      <w:bookmarkEnd w:id="614"/>
      <w:proofErr w:type="gramEnd"/>
      <w:r w:rsidRPr="30BB2FE0">
        <w:rPr>
          <w:rFonts w:eastAsia="Times New Roman" w:cs="Times New Roman"/>
          <w:i/>
          <w:iCs/>
          <w:color w:val="auto"/>
        </w:rPr>
        <w:t xml:space="preserve"> micromanaged.</w:t>
      </w:r>
    </w:p>
    <w:p w14:paraId="3BD5ED71" w14:textId="3F6AEFAE" w:rsidR="225FC517" w:rsidRPr="001A1FBD" w:rsidRDefault="225FC517" w:rsidP="00564A07">
      <w:pPr>
        <w:spacing w:line="240" w:lineRule="auto"/>
        <w:ind w:left="720" w:firstLine="0"/>
        <w:rPr>
          <w:rFonts w:eastAsia="Times New Roman" w:cs="Times New Roman"/>
          <w:i/>
          <w:iCs/>
          <w:color w:val="auto"/>
        </w:rPr>
      </w:pPr>
    </w:p>
    <w:p w14:paraId="2AD615AF" w14:textId="5FF136FD" w:rsidR="31FC308C" w:rsidRPr="009A7AF3" w:rsidRDefault="26C62E7B" w:rsidP="009A7AF3">
      <w:pPr>
        <w:ind w:firstLine="0"/>
        <w:rPr>
          <w:rFonts w:eastAsia="Times New Roman" w:cs="Times New Roman"/>
          <w:color w:val="auto"/>
        </w:rPr>
      </w:pPr>
      <w:r w:rsidRPr="30BB2FE0">
        <w:rPr>
          <w:rFonts w:eastAsia="Times New Roman" w:cs="Times New Roman"/>
          <w:color w:val="auto"/>
        </w:rPr>
        <w:t>Here, th</w:t>
      </w:r>
      <w:r w:rsidR="00E71047">
        <w:rPr>
          <w:rFonts w:eastAsia="Times New Roman" w:cs="Times New Roman"/>
          <w:color w:val="auto"/>
        </w:rPr>
        <w:t>is participant</w:t>
      </w:r>
      <w:r w:rsidRPr="30BB2FE0">
        <w:rPr>
          <w:rFonts w:eastAsia="Times New Roman" w:cs="Times New Roman"/>
          <w:color w:val="auto"/>
        </w:rPr>
        <w:t xml:space="preserve"> attach</w:t>
      </w:r>
      <w:r w:rsidR="00E71047">
        <w:rPr>
          <w:rFonts w:eastAsia="Times New Roman" w:cs="Times New Roman"/>
          <w:color w:val="auto"/>
        </w:rPr>
        <w:t>es</w:t>
      </w:r>
      <w:r w:rsidRPr="30BB2FE0">
        <w:rPr>
          <w:rFonts w:eastAsia="Times New Roman" w:cs="Times New Roman"/>
          <w:color w:val="auto"/>
        </w:rPr>
        <w:t xml:space="preserve"> the </w:t>
      </w:r>
      <w:bookmarkStart w:id="615" w:name="_Int_tlO4NSTo"/>
      <w:r w:rsidRPr="30BB2FE0">
        <w:rPr>
          <w:rFonts w:eastAsia="Times New Roman" w:cs="Times New Roman"/>
          <w:color w:val="auto"/>
        </w:rPr>
        <w:t xml:space="preserve">relatively </w:t>
      </w:r>
      <w:r w:rsidR="4FFC317F" w:rsidRPr="30BB2FE0">
        <w:rPr>
          <w:rFonts w:eastAsia="Times New Roman" w:cs="Times New Roman"/>
          <w:color w:val="auto"/>
        </w:rPr>
        <w:t>enjoyable</w:t>
      </w:r>
      <w:bookmarkEnd w:id="615"/>
      <w:r w:rsidR="4FFC317F" w:rsidRPr="30BB2FE0">
        <w:rPr>
          <w:rFonts w:eastAsia="Times New Roman" w:cs="Times New Roman"/>
          <w:color w:val="auto"/>
        </w:rPr>
        <w:t xml:space="preserve"> experience</w:t>
      </w:r>
      <w:r w:rsidRPr="30BB2FE0">
        <w:rPr>
          <w:rFonts w:eastAsia="Times New Roman" w:cs="Times New Roman"/>
          <w:color w:val="auto"/>
        </w:rPr>
        <w:t xml:space="preserve"> on their end to the work they have done to build trust but are clearly affected by the negative experience of colleagues. </w:t>
      </w:r>
      <w:r w:rsidR="02DE3955" w:rsidRPr="30BB2FE0">
        <w:rPr>
          <w:rFonts w:eastAsia="Times New Roman" w:cs="Times New Roman"/>
          <w:color w:val="auto"/>
        </w:rPr>
        <w:t>T</w:t>
      </w:r>
      <w:r w:rsidR="009A7AF3">
        <w:rPr>
          <w:rFonts w:eastAsia="Times New Roman" w:cs="Times New Roman"/>
          <w:color w:val="auto"/>
        </w:rPr>
        <w:t>he longest-tenured teacher of the sample</w:t>
      </w:r>
      <w:r w:rsidR="00E71047">
        <w:rPr>
          <w:rFonts w:eastAsia="Times New Roman" w:cs="Times New Roman"/>
          <w:color w:val="auto"/>
        </w:rPr>
        <w:t xml:space="preserve"> (33 years)</w:t>
      </w:r>
      <w:r w:rsidR="009A7AF3">
        <w:rPr>
          <w:rFonts w:eastAsia="Times New Roman" w:cs="Times New Roman"/>
          <w:color w:val="auto"/>
        </w:rPr>
        <w:t xml:space="preserve">, </w:t>
      </w:r>
      <w:r w:rsidR="02DE3955" w:rsidRPr="30BB2FE0">
        <w:rPr>
          <w:rFonts w:eastAsia="Times New Roman" w:cs="Times New Roman"/>
          <w:color w:val="auto"/>
        </w:rPr>
        <w:t>gave a similar description of a quality of earned latitude different from that of colleagues:</w:t>
      </w:r>
    </w:p>
    <w:p w14:paraId="686FB401" w14:textId="3E002C39" w:rsidR="00B47A27" w:rsidRPr="001A1FBD" w:rsidRDefault="7BDD8BEA" w:rsidP="30BB2FE0">
      <w:pPr>
        <w:spacing w:line="240" w:lineRule="auto"/>
        <w:ind w:left="720" w:firstLine="0"/>
        <w:rPr>
          <w:rFonts w:eastAsia="Times New Roman" w:cs="Times New Roman"/>
          <w:i/>
          <w:iCs/>
          <w:color w:val="auto"/>
        </w:rPr>
      </w:pPr>
      <w:r w:rsidRPr="30BB2FE0">
        <w:rPr>
          <w:rFonts w:eastAsia="Times New Roman" w:cs="Times New Roman"/>
          <w:i/>
          <w:iCs/>
          <w:color w:val="auto"/>
        </w:rPr>
        <w:t>I have never gotten pressure to follow a</w:t>
      </w:r>
      <w:r w:rsidR="5ED5FA83" w:rsidRPr="30BB2FE0">
        <w:rPr>
          <w:rFonts w:eastAsia="Times New Roman" w:cs="Times New Roman"/>
          <w:i/>
          <w:iCs/>
          <w:color w:val="auto"/>
        </w:rPr>
        <w:t xml:space="preserve"> </w:t>
      </w:r>
      <w:r w:rsidRPr="30BB2FE0">
        <w:rPr>
          <w:rFonts w:eastAsia="Times New Roman" w:cs="Times New Roman"/>
          <w:i/>
          <w:iCs/>
          <w:color w:val="auto"/>
        </w:rPr>
        <w:t xml:space="preserve">strict pacing guideline, which I hear from other teachers in other schools, which would, drive me crazy. And other teachers echoed this. Now </w:t>
      </w:r>
      <w:bookmarkStart w:id="616" w:name="_Int_PoJsQzxw"/>
      <w:r w:rsidRPr="30BB2FE0">
        <w:rPr>
          <w:rFonts w:eastAsia="Times New Roman" w:cs="Times New Roman"/>
          <w:i/>
          <w:iCs/>
          <w:color w:val="auto"/>
        </w:rPr>
        <w:t>you've</w:t>
      </w:r>
      <w:bookmarkEnd w:id="616"/>
      <w:r w:rsidRPr="30BB2FE0">
        <w:rPr>
          <w:rFonts w:eastAsia="Times New Roman" w:cs="Times New Roman"/>
          <w:i/>
          <w:iCs/>
          <w:color w:val="auto"/>
        </w:rPr>
        <w:t xml:space="preserve"> got to earn their trust. But within your first year or two there, they know if </w:t>
      </w:r>
      <w:bookmarkStart w:id="617" w:name="_Int_Hpjs52RK"/>
      <w:r w:rsidRPr="30BB2FE0">
        <w:rPr>
          <w:rFonts w:eastAsia="Times New Roman" w:cs="Times New Roman"/>
          <w:i/>
          <w:iCs/>
          <w:color w:val="auto"/>
        </w:rPr>
        <w:t>you're</w:t>
      </w:r>
      <w:bookmarkEnd w:id="617"/>
      <w:r w:rsidRPr="30BB2FE0">
        <w:rPr>
          <w:rFonts w:eastAsia="Times New Roman" w:cs="Times New Roman"/>
          <w:i/>
          <w:iCs/>
          <w:color w:val="auto"/>
        </w:rPr>
        <w:t xml:space="preserve"> teaching or not.</w:t>
      </w:r>
    </w:p>
    <w:p w14:paraId="69B37048" w14:textId="0D52564D" w:rsidR="225FC517" w:rsidRPr="001A1FBD" w:rsidRDefault="225FC517" w:rsidP="00564A07">
      <w:pPr>
        <w:spacing w:line="240" w:lineRule="auto"/>
        <w:ind w:left="720" w:firstLine="0"/>
        <w:rPr>
          <w:rFonts w:eastAsia="Times New Roman" w:cs="Times New Roman"/>
          <w:i/>
          <w:iCs/>
          <w:color w:val="auto"/>
        </w:rPr>
      </w:pPr>
    </w:p>
    <w:p w14:paraId="22182952" w14:textId="65117928" w:rsidR="31FC308C" w:rsidRPr="0024602B" w:rsidRDefault="02DE3955" w:rsidP="0024602B">
      <w:pPr>
        <w:ind w:firstLine="0"/>
        <w:rPr>
          <w:rFonts w:eastAsia="Times New Roman" w:cs="Times New Roman"/>
          <w:color w:val="auto"/>
        </w:rPr>
      </w:pPr>
      <w:r w:rsidRPr="001A1FBD">
        <w:rPr>
          <w:rFonts w:eastAsia="Times New Roman" w:cs="Times New Roman"/>
          <w:color w:val="auto"/>
        </w:rPr>
        <w:t xml:space="preserve">This is another description of a teacher with proximity to the experience of colleagues, but maintaining a perception of distance based on how they view their quality of work in the policy environment. </w:t>
      </w:r>
      <w:r w:rsidR="243EF145" w:rsidRPr="001A1FBD">
        <w:rPr>
          <w:rFonts w:eastAsia="Times New Roman" w:cs="Times New Roman"/>
          <w:color w:val="auto"/>
        </w:rPr>
        <w:t>This description places an assumption of discernment on administrative staff while assuming teachers who are having an experience of lower well-being somehow “deserve” it due to not doing work at th</w:t>
      </w:r>
      <w:r w:rsidR="00AF4966">
        <w:rPr>
          <w:rFonts w:eastAsia="Times New Roman" w:cs="Times New Roman"/>
          <w:color w:val="auto"/>
        </w:rPr>
        <w:t xml:space="preserve">e same standard </w:t>
      </w:r>
      <w:r w:rsidR="243EF145" w:rsidRPr="001A1FBD">
        <w:rPr>
          <w:rFonts w:eastAsia="Times New Roman" w:cs="Times New Roman"/>
          <w:color w:val="auto"/>
        </w:rPr>
        <w:t xml:space="preserve">or others who are given more freedom. </w:t>
      </w:r>
      <w:r w:rsidR="65E10CB4" w:rsidRPr="001A1FBD">
        <w:rPr>
          <w:rFonts w:eastAsia="Times New Roman" w:cs="Times New Roman"/>
          <w:color w:val="auto"/>
        </w:rPr>
        <w:t xml:space="preserve">This vaguely judgmental posture was present also in the description of </w:t>
      </w:r>
      <w:r w:rsidR="00DA6C5F">
        <w:rPr>
          <w:rFonts w:eastAsia="Times New Roman" w:cs="Times New Roman"/>
          <w:color w:val="auto"/>
        </w:rPr>
        <w:t xml:space="preserve">an 11-year rural teacher </w:t>
      </w:r>
      <w:r w:rsidR="65E10CB4" w:rsidRPr="001A1FBD">
        <w:rPr>
          <w:rFonts w:eastAsia="Times New Roman" w:cs="Times New Roman"/>
          <w:color w:val="auto"/>
        </w:rPr>
        <w:t>who said:</w:t>
      </w:r>
    </w:p>
    <w:p w14:paraId="6E1D12AD" w14:textId="25A405D0" w:rsidR="65E10CB4" w:rsidRPr="001A1FBD" w:rsidRDefault="17B6982C" w:rsidP="30BB2FE0">
      <w:pPr>
        <w:spacing w:line="240" w:lineRule="auto"/>
        <w:ind w:left="720" w:firstLine="0"/>
        <w:rPr>
          <w:rFonts w:eastAsia="Times New Roman" w:cs="Times New Roman"/>
          <w:i/>
          <w:iCs/>
          <w:color w:val="auto"/>
        </w:rPr>
      </w:pPr>
      <w:r w:rsidRPr="30BB2FE0">
        <w:rPr>
          <w:rFonts w:eastAsia="Times New Roman" w:cs="Times New Roman"/>
          <w:i/>
          <w:iCs/>
          <w:color w:val="auto"/>
        </w:rPr>
        <w:t xml:space="preserve">Those of us who strongly believe that students need to be learning during school time, </w:t>
      </w:r>
      <w:bookmarkStart w:id="618" w:name="_Int_R9nubtm2"/>
      <w:r w:rsidRPr="30BB2FE0">
        <w:rPr>
          <w:rFonts w:eastAsia="Times New Roman" w:cs="Times New Roman"/>
          <w:i/>
          <w:iCs/>
          <w:color w:val="auto"/>
        </w:rPr>
        <w:t>are feeling</w:t>
      </w:r>
      <w:bookmarkEnd w:id="618"/>
      <w:r w:rsidRPr="30BB2FE0">
        <w:rPr>
          <w:rFonts w:eastAsia="Times New Roman" w:cs="Times New Roman"/>
          <w:i/>
          <w:iCs/>
          <w:color w:val="auto"/>
        </w:rPr>
        <w:t xml:space="preserve"> like </w:t>
      </w:r>
      <w:bookmarkStart w:id="619" w:name="_Int_3sXeMl8m"/>
      <w:r w:rsidRPr="30BB2FE0">
        <w:rPr>
          <w:rFonts w:eastAsia="Times New Roman" w:cs="Times New Roman"/>
          <w:i/>
          <w:iCs/>
          <w:color w:val="auto"/>
        </w:rPr>
        <w:t>we're</w:t>
      </w:r>
      <w:bookmarkEnd w:id="619"/>
      <w:r w:rsidRPr="30BB2FE0">
        <w:rPr>
          <w:rFonts w:eastAsia="Times New Roman" w:cs="Times New Roman"/>
          <w:i/>
          <w:iCs/>
          <w:color w:val="auto"/>
        </w:rPr>
        <w:t xml:space="preserve"> the minority. And there are a lot of teachers, I </w:t>
      </w:r>
      <w:bookmarkStart w:id="620" w:name="_Int_dORStvgc"/>
      <w:r w:rsidRPr="30BB2FE0">
        <w:rPr>
          <w:rFonts w:eastAsia="Times New Roman" w:cs="Times New Roman"/>
          <w:i/>
          <w:iCs/>
          <w:color w:val="auto"/>
        </w:rPr>
        <w:t>don't</w:t>
      </w:r>
      <w:bookmarkEnd w:id="620"/>
      <w:r w:rsidRPr="30BB2FE0">
        <w:rPr>
          <w:rFonts w:eastAsia="Times New Roman" w:cs="Times New Roman"/>
          <w:i/>
          <w:iCs/>
          <w:color w:val="auto"/>
        </w:rPr>
        <w:t xml:space="preserve"> know if </w:t>
      </w:r>
      <w:bookmarkStart w:id="621" w:name="_Int_8rwHrlmP"/>
      <w:r w:rsidRPr="30BB2FE0">
        <w:rPr>
          <w:rFonts w:eastAsia="Times New Roman" w:cs="Times New Roman"/>
          <w:i/>
          <w:iCs/>
          <w:color w:val="auto"/>
        </w:rPr>
        <w:t>they're</w:t>
      </w:r>
      <w:bookmarkEnd w:id="621"/>
      <w:r w:rsidRPr="30BB2FE0">
        <w:rPr>
          <w:rFonts w:eastAsia="Times New Roman" w:cs="Times New Roman"/>
          <w:i/>
          <w:iCs/>
          <w:color w:val="auto"/>
        </w:rPr>
        <w:t xml:space="preserve"> making the same money I am, and </w:t>
      </w:r>
      <w:bookmarkStart w:id="622" w:name="_Int_Lut0qbxO"/>
      <w:r w:rsidRPr="30BB2FE0">
        <w:rPr>
          <w:rFonts w:eastAsia="Times New Roman" w:cs="Times New Roman"/>
          <w:i/>
          <w:iCs/>
          <w:color w:val="auto"/>
        </w:rPr>
        <w:t>they're</w:t>
      </w:r>
      <w:bookmarkEnd w:id="622"/>
      <w:r w:rsidRPr="30BB2FE0">
        <w:rPr>
          <w:rFonts w:eastAsia="Times New Roman" w:cs="Times New Roman"/>
          <w:i/>
          <w:iCs/>
          <w:color w:val="auto"/>
        </w:rPr>
        <w:t xml:space="preserve"> not doing their job.</w:t>
      </w:r>
    </w:p>
    <w:p w14:paraId="25E0B174" w14:textId="68FB19B4" w:rsidR="00B47A27" w:rsidRPr="001A1FBD" w:rsidRDefault="00B47A27" w:rsidP="00564A07">
      <w:pPr>
        <w:spacing w:line="240" w:lineRule="auto"/>
        <w:ind w:firstLine="0"/>
        <w:rPr>
          <w:rFonts w:eastAsia="Times New Roman" w:cs="Times New Roman"/>
          <w:color w:val="auto"/>
        </w:rPr>
      </w:pPr>
    </w:p>
    <w:p w14:paraId="228470A5" w14:textId="0A3928CA" w:rsidR="31FC308C" w:rsidRPr="0024602B" w:rsidRDefault="65E10CB4" w:rsidP="0024602B">
      <w:pPr>
        <w:ind w:firstLine="0"/>
        <w:rPr>
          <w:rFonts w:eastAsia="Times New Roman" w:cs="Times New Roman"/>
          <w:color w:val="auto"/>
        </w:rPr>
      </w:pPr>
      <w:r w:rsidRPr="30BB2FE0">
        <w:rPr>
          <w:rFonts w:eastAsia="Times New Roman" w:cs="Times New Roman"/>
          <w:color w:val="auto"/>
        </w:rPr>
        <w:t xml:space="preserve">Here they </w:t>
      </w:r>
      <w:bookmarkStart w:id="623" w:name="_Int_R4jpZXLG"/>
      <w:r w:rsidRPr="30BB2FE0">
        <w:rPr>
          <w:rFonts w:eastAsia="Times New Roman" w:cs="Times New Roman"/>
          <w:color w:val="auto"/>
        </w:rPr>
        <w:t>seem to attach</w:t>
      </w:r>
      <w:bookmarkEnd w:id="623"/>
      <w:r w:rsidRPr="30BB2FE0">
        <w:rPr>
          <w:rFonts w:eastAsia="Times New Roman" w:cs="Times New Roman"/>
          <w:color w:val="auto"/>
        </w:rPr>
        <w:t xml:space="preserve"> some of the higher accountability measures that exist in the policy environment </w:t>
      </w:r>
      <w:r w:rsidR="00BB400C" w:rsidRPr="30BB2FE0">
        <w:rPr>
          <w:rFonts w:eastAsia="Times New Roman" w:cs="Times New Roman"/>
          <w:color w:val="auto"/>
        </w:rPr>
        <w:t>to</w:t>
      </w:r>
      <w:r w:rsidRPr="30BB2FE0">
        <w:rPr>
          <w:rFonts w:eastAsia="Times New Roman" w:cs="Times New Roman"/>
          <w:color w:val="auto"/>
        </w:rPr>
        <w:t xml:space="preserve"> the fault of other teachers who are “not doing their job</w:t>
      </w:r>
      <w:r w:rsidR="736D6D4B" w:rsidRPr="30BB2FE0">
        <w:rPr>
          <w:rFonts w:eastAsia="Times New Roman" w:cs="Times New Roman"/>
          <w:color w:val="auto"/>
        </w:rPr>
        <w:t>.</w:t>
      </w:r>
      <w:r w:rsidR="4A89844E" w:rsidRPr="30BB2FE0">
        <w:rPr>
          <w:rFonts w:eastAsia="Times New Roman" w:cs="Times New Roman"/>
          <w:color w:val="auto"/>
        </w:rPr>
        <w:t>”</w:t>
      </w:r>
      <w:r w:rsidRPr="30BB2FE0">
        <w:rPr>
          <w:rFonts w:eastAsia="Times New Roman" w:cs="Times New Roman"/>
          <w:color w:val="auto"/>
        </w:rPr>
        <w:t xml:space="preserve"> This distance </w:t>
      </w:r>
      <w:bookmarkStart w:id="624" w:name="_Int_eUFILNkI"/>
      <w:r w:rsidRPr="30BB2FE0">
        <w:rPr>
          <w:rFonts w:eastAsia="Times New Roman" w:cs="Times New Roman"/>
          <w:color w:val="auto"/>
        </w:rPr>
        <w:t>seems to be</w:t>
      </w:r>
      <w:bookmarkEnd w:id="624"/>
      <w:r w:rsidRPr="30BB2FE0">
        <w:rPr>
          <w:rFonts w:eastAsia="Times New Roman" w:cs="Times New Roman"/>
          <w:color w:val="auto"/>
        </w:rPr>
        <w:t xml:space="preserve"> important for </w:t>
      </w:r>
      <w:r w:rsidR="00DB371B">
        <w:rPr>
          <w:rFonts w:eastAsia="Times New Roman" w:cs="Times New Roman"/>
          <w:color w:val="auto"/>
        </w:rPr>
        <w:t>this participant</w:t>
      </w:r>
      <w:r w:rsidRPr="30BB2FE0">
        <w:rPr>
          <w:rFonts w:eastAsia="Times New Roman" w:cs="Times New Roman"/>
          <w:color w:val="auto"/>
        </w:rPr>
        <w:t xml:space="preserve"> as a means of protecting their well-being from that of teachers they</w:t>
      </w:r>
      <w:r w:rsidR="30CEEC8C" w:rsidRPr="30BB2FE0">
        <w:rPr>
          <w:rFonts w:eastAsia="Times New Roman" w:cs="Times New Roman"/>
          <w:color w:val="auto"/>
        </w:rPr>
        <w:t xml:space="preserve"> perceive as being of lower quality. </w:t>
      </w:r>
      <w:r w:rsidR="005C3CDB">
        <w:rPr>
          <w:rFonts w:eastAsia="Times New Roman" w:cs="Times New Roman"/>
          <w:color w:val="auto"/>
        </w:rPr>
        <w:t>Two participants</w:t>
      </w:r>
      <w:r w:rsidR="214B8A27" w:rsidRPr="30BB2FE0">
        <w:rPr>
          <w:rFonts w:eastAsia="Times New Roman" w:cs="Times New Roman"/>
          <w:color w:val="auto"/>
        </w:rPr>
        <w:t xml:space="preserve"> </w:t>
      </w:r>
      <w:r w:rsidR="005C3CDB">
        <w:rPr>
          <w:rFonts w:eastAsia="Times New Roman" w:cs="Times New Roman"/>
          <w:color w:val="auto"/>
        </w:rPr>
        <w:t>with</w:t>
      </w:r>
      <w:r w:rsidR="214B8A27" w:rsidRPr="30BB2FE0">
        <w:rPr>
          <w:rFonts w:eastAsia="Times New Roman" w:cs="Times New Roman"/>
          <w:color w:val="auto"/>
        </w:rPr>
        <w:t xml:space="preserve"> longer tenure</w:t>
      </w:r>
      <w:r w:rsidR="005C3CDB">
        <w:rPr>
          <w:rFonts w:eastAsia="Times New Roman" w:cs="Times New Roman"/>
          <w:color w:val="auto"/>
        </w:rPr>
        <w:t xml:space="preserve"> than most in</w:t>
      </w:r>
      <w:r w:rsidR="214B8A27" w:rsidRPr="30BB2FE0">
        <w:rPr>
          <w:rFonts w:eastAsia="Times New Roman" w:cs="Times New Roman"/>
          <w:color w:val="auto"/>
        </w:rPr>
        <w:t xml:space="preserve"> the sample, spoke harshly about other teachers they see as not doing </w:t>
      </w:r>
      <w:r w:rsidR="23430934" w:rsidRPr="30BB2FE0">
        <w:rPr>
          <w:rFonts w:eastAsia="Times New Roman" w:cs="Times New Roman"/>
          <w:color w:val="auto"/>
        </w:rPr>
        <w:t>a respectable job</w:t>
      </w:r>
      <w:r w:rsidR="214B8A27" w:rsidRPr="30BB2FE0">
        <w:rPr>
          <w:rFonts w:eastAsia="Times New Roman" w:cs="Times New Roman"/>
          <w:color w:val="auto"/>
        </w:rPr>
        <w:t xml:space="preserve"> daily.</w:t>
      </w:r>
      <w:r w:rsidR="30CEEC8C" w:rsidRPr="30BB2FE0">
        <w:rPr>
          <w:rFonts w:eastAsia="Times New Roman" w:cs="Times New Roman"/>
          <w:color w:val="auto"/>
        </w:rPr>
        <w:t xml:space="preserve"> They both communicated that some of their biggest frustr</w:t>
      </w:r>
      <w:r w:rsidR="3D28EB19" w:rsidRPr="30BB2FE0">
        <w:rPr>
          <w:rFonts w:eastAsia="Times New Roman" w:cs="Times New Roman"/>
          <w:color w:val="auto"/>
        </w:rPr>
        <w:t xml:space="preserve">ations at work come </w:t>
      </w:r>
      <w:r w:rsidR="1B6925E5" w:rsidRPr="30BB2FE0">
        <w:rPr>
          <w:rFonts w:eastAsia="Times New Roman" w:cs="Times New Roman"/>
          <w:color w:val="auto"/>
        </w:rPr>
        <w:t>from</w:t>
      </w:r>
      <w:r w:rsidR="3D28EB19" w:rsidRPr="30BB2FE0">
        <w:rPr>
          <w:rFonts w:eastAsia="Times New Roman" w:cs="Times New Roman"/>
          <w:color w:val="auto"/>
        </w:rPr>
        <w:t xml:space="preserve"> the failings of other teachers to maintain the same standard they hold themselves to. </w:t>
      </w:r>
      <w:r w:rsidR="128F305F" w:rsidRPr="30BB2FE0">
        <w:rPr>
          <w:rFonts w:eastAsia="Times New Roman" w:cs="Times New Roman"/>
          <w:color w:val="auto"/>
        </w:rPr>
        <w:t>This revealed a complicated dimension to teacher well-being in a policy environment that turns responsibility for the environment on teachers of low quality rather than policymakers with low connection or expertise in the work.</w:t>
      </w:r>
      <w:r w:rsidR="3F42E1F1" w:rsidRPr="30BB2FE0">
        <w:rPr>
          <w:rFonts w:eastAsia="Times New Roman" w:cs="Times New Roman"/>
          <w:color w:val="auto"/>
        </w:rPr>
        <w:t xml:space="preserve"> </w:t>
      </w:r>
      <w:bookmarkStart w:id="625" w:name="_Int_nXwl0n7Y"/>
      <w:proofErr w:type="gramStart"/>
      <w:r w:rsidR="3F42E1F1" w:rsidRPr="30BB2FE0">
        <w:rPr>
          <w:rFonts w:eastAsia="Times New Roman" w:cs="Times New Roman"/>
          <w:color w:val="auto"/>
        </w:rPr>
        <w:t>Similar to</w:t>
      </w:r>
      <w:bookmarkEnd w:id="625"/>
      <w:proofErr w:type="gramEnd"/>
      <w:r w:rsidR="3F42E1F1" w:rsidRPr="30BB2FE0">
        <w:rPr>
          <w:rFonts w:eastAsia="Times New Roman" w:cs="Times New Roman"/>
          <w:color w:val="auto"/>
        </w:rPr>
        <w:t xml:space="preserve"> </w:t>
      </w:r>
      <w:proofErr w:type="gramStart"/>
      <w:r w:rsidR="005C3CDB">
        <w:rPr>
          <w:rFonts w:eastAsia="Times New Roman" w:cs="Times New Roman"/>
          <w:color w:val="auto"/>
        </w:rPr>
        <w:t>these</w:t>
      </w:r>
      <w:proofErr w:type="gramEnd"/>
      <w:r w:rsidR="3F42E1F1" w:rsidRPr="30BB2FE0">
        <w:rPr>
          <w:rFonts w:eastAsia="Times New Roman" w:cs="Times New Roman"/>
          <w:color w:val="auto"/>
        </w:rPr>
        <w:t xml:space="preserve">, </w:t>
      </w:r>
      <w:r w:rsidR="00A21D43">
        <w:rPr>
          <w:rFonts w:eastAsia="Times New Roman" w:cs="Times New Roman"/>
          <w:color w:val="auto"/>
        </w:rPr>
        <w:t>a 9-year veteran teacher who recently left the profession</w:t>
      </w:r>
      <w:r w:rsidR="3F42E1F1" w:rsidRPr="30BB2FE0">
        <w:rPr>
          <w:rFonts w:eastAsia="Times New Roman" w:cs="Times New Roman"/>
          <w:color w:val="auto"/>
        </w:rPr>
        <w:t xml:space="preserve"> spoke of a responsibility to help struggling colleagues with faltering well-being, even to the point of projecting a disingenuous air of high well-being when that quality was nonexistent:</w:t>
      </w:r>
    </w:p>
    <w:p w14:paraId="78C17AA9" w14:textId="05DA8B2C" w:rsidR="3F42E1F1" w:rsidRPr="001A1FBD" w:rsidRDefault="5D376AA2" w:rsidP="30BB2FE0">
      <w:pPr>
        <w:spacing w:line="240" w:lineRule="auto"/>
        <w:ind w:left="720" w:firstLine="0"/>
        <w:rPr>
          <w:rFonts w:eastAsia="Times New Roman" w:cs="Times New Roman"/>
          <w:i/>
          <w:iCs/>
          <w:color w:val="auto"/>
        </w:rPr>
      </w:pPr>
      <w:r w:rsidRPr="30BB2FE0">
        <w:rPr>
          <w:rFonts w:eastAsia="Times New Roman" w:cs="Times New Roman"/>
          <w:i/>
          <w:iCs/>
          <w:color w:val="auto"/>
        </w:rPr>
        <w:t xml:space="preserve">I absolutely struggled, a lot and </w:t>
      </w:r>
      <w:bookmarkStart w:id="626" w:name="_Int_qgFQB7S3"/>
      <w:r w:rsidRPr="30BB2FE0">
        <w:rPr>
          <w:rFonts w:eastAsia="Times New Roman" w:cs="Times New Roman"/>
          <w:i/>
          <w:iCs/>
          <w:color w:val="auto"/>
        </w:rPr>
        <w:t>probably more</w:t>
      </w:r>
      <w:bookmarkEnd w:id="626"/>
      <w:r w:rsidRPr="30BB2FE0">
        <w:rPr>
          <w:rFonts w:eastAsia="Times New Roman" w:cs="Times New Roman"/>
          <w:i/>
          <w:iCs/>
          <w:color w:val="auto"/>
        </w:rPr>
        <w:t xml:space="preserve"> so than I let on to other people too. I tried to be a support system for other teachers and advocate for other teachers, so I always put on like </w:t>
      </w:r>
      <w:bookmarkStart w:id="627" w:name="_Int_knZYfQqX"/>
      <w:r w:rsidRPr="30BB2FE0">
        <w:rPr>
          <w:rFonts w:eastAsia="Times New Roman" w:cs="Times New Roman"/>
          <w:i/>
          <w:iCs/>
          <w:color w:val="auto"/>
        </w:rPr>
        <w:t>a very strong</w:t>
      </w:r>
      <w:bookmarkEnd w:id="627"/>
      <w:r w:rsidRPr="30BB2FE0">
        <w:rPr>
          <w:rFonts w:eastAsia="Times New Roman" w:cs="Times New Roman"/>
          <w:i/>
          <w:iCs/>
          <w:color w:val="auto"/>
        </w:rPr>
        <w:t>, you know, facade in front of everybody.</w:t>
      </w:r>
    </w:p>
    <w:p w14:paraId="1E89B391" w14:textId="5589B324" w:rsidR="00B47A27" w:rsidRPr="001A1FBD" w:rsidRDefault="00B47A27" w:rsidP="00564A07">
      <w:pPr>
        <w:spacing w:line="240" w:lineRule="auto"/>
        <w:ind w:firstLine="0"/>
        <w:rPr>
          <w:rFonts w:eastAsia="Times New Roman" w:cs="Times New Roman"/>
          <w:color w:val="auto"/>
        </w:rPr>
      </w:pPr>
    </w:p>
    <w:p w14:paraId="3DEA4A34" w14:textId="3B86CE00" w:rsidR="31FC308C" w:rsidRPr="0024602B" w:rsidRDefault="16BD0A63" w:rsidP="0024602B">
      <w:pPr>
        <w:ind w:firstLine="0"/>
        <w:rPr>
          <w:rFonts w:eastAsia="Times New Roman" w:cs="Times New Roman"/>
          <w:color w:val="auto"/>
        </w:rPr>
      </w:pPr>
      <w:r w:rsidRPr="001A1FBD">
        <w:rPr>
          <w:rFonts w:eastAsia="Times New Roman" w:cs="Times New Roman"/>
          <w:color w:val="auto"/>
        </w:rPr>
        <w:lastRenderedPageBreak/>
        <w:t>This description signaled the possibility that this study's qualitative nature may breed a similar quality in other participants.</w:t>
      </w:r>
      <w:r w:rsidR="3F42E1F1" w:rsidRPr="001A1FBD">
        <w:rPr>
          <w:rFonts w:eastAsia="Times New Roman" w:cs="Times New Roman"/>
          <w:color w:val="auto"/>
        </w:rPr>
        <w:t xml:space="preserve"> It occurred to me that the kind of folks who sign up for an interview about teacher well-being might be among the mo</w:t>
      </w:r>
      <w:r w:rsidR="72AA27D2" w:rsidRPr="001A1FBD">
        <w:rPr>
          <w:rFonts w:eastAsia="Times New Roman" w:cs="Times New Roman"/>
          <w:color w:val="auto"/>
        </w:rPr>
        <w:t>re</w:t>
      </w:r>
      <w:r w:rsidR="5B0105E2" w:rsidRPr="001A1FBD">
        <w:rPr>
          <w:rFonts w:eastAsia="Times New Roman" w:cs="Times New Roman"/>
          <w:color w:val="auto"/>
        </w:rPr>
        <w:t xml:space="preserve"> self-determined, emotionally well-resourced teachers of the general professional population. While there were outliers such as </w:t>
      </w:r>
      <w:r w:rsidR="00A21D43">
        <w:rPr>
          <w:rFonts w:eastAsia="Times New Roman" w:cs="Times New Roman"/>
          <w:color w:val="auto"/>
        </w:rPr>
        <w:t>a couple with extremely low reported well-being</w:t>
      </w:r>
      <w:r w:rsidR="5B0105E2" w:rsidRPr="001A1FBD">
        <w:rPr>
          <w:rFonts w:eastAsia="Times New Roman" w:cs="Times New Roman"/>
          <w:color w:val="auto"/>
        </w:rPr>
        <w:t xml:space="preserve">, </w:t>
      </w:r>
      <w:r w:rsidR="36AA4812" w:rsidRPr="001A1FBD">
        <w:rPr>
          <w:rFonts w:eastAsia="Times New Roman" w:cs="Times New Roman"/>
          <w:color w:val="auto"/>
        </w:rPr>
        <w:t xml:space="preserve">participants seemed particularly strong and able in the policy environment. The descriptions in this specific area do not solidify a certain posture on this topic but do underscore the diverse way in which teachers experience </w:t>
      </w:r>
      <w:r w:rsidR="00E35317" w:rsidRPr="00E35317">
        <w:rPr>
          <w:rFonts w:eastAsia="Times New Roman" w:cs="Times New Roman"/>
          <w:color w:val="auto"/>
        </w:rPr>
        <w:t>policies</w:t>
      </w:r>
      <w:r w:rsidR="36AA4812" w:rsidRPr="001A1FBD">
        <w:rPr>
          <w:rFonts w:eastAsia="Times New Roman" w:cs="Times New Roman"/>
          <w:color w:val="auto"/>
        </w:rPr>
        <w:t xml:space="preserve"> and how the</w:t>
      </w:r>
      <w:r w:rsidR="64250241" w:rsidRPr="001A1FBD">
        <w:rPr>
          <w:rFonts w:eastAsia="Times New Roman" w:cs="Times New Roman"/>
          <w:color w:val="auto"/>
        </w:rPr>
        <w:t xml:space="preserve">y communicate their innermost feelings to others. </w:t>
      </w:r>
      <w:r w:rsidR="00A21D43">
        <w:rPr>
          <w:rFonts w:eastAsia="Times New Roman" w:cs="Times New Roman"/>
          <w:color w:val="auto"/>
        </w:rPr>
        <w:t>A participant with</w:t>
      </w:r>
      <w:r w:rsidR="07FEBE4E" w:rsidRPr="001A1FBD">
        <w:rPr>
          <w:rFonts w:eastAsia="Times New Roman" w:cs="Times New Roman"/>
          <w:color w:val="auto"/>
        </w:rPr>
        <w:t xml:space="preserve"> exceptionally</w:t>
      </w:r>
      <w:r w:rsidR="00A21D43">
        <w:rPr>
          <w:rFonts w:eastAsia="Times New Roman" w:cs="Times New Roman"/>
          <w:color w:val="auto"/>
        </w:rPr>
        <w:t xml:space="preserve"> high </w:t>
      </w:r>
      <w:r w:rsidR="775EB1D4" w:rsidRPr="775EB1D4">
        <w:rPr>
          <w:rFonts w:eastAsia="Times New Roman" w:cs="Times New Roman"/>
          <w:color w:val="auto"/>
        </w:rPr>
        <w:t>self-</w:t>
      </w:r>
      <w:r w:rsidR="00A21D43">
        <w:rPr>
          <w:rFonts w:eastAsia="Times New Roman" w:cs="Times New Roman"/>
          <w:color w:val="auto"/>
        </w:rPr>
        <w:t>described</w:t>
      </w:r>
      <w:r w:rsidR="07FEBE4E" w:rsidRPr="001A1FBD">
        <w:rPr>
          <w:rFonts w:eastAsia="Times New Roman" w:cs="Times New Roman"/>
          <w:color w:val="auto"/>
        </w:rPr>
        <w:t xml:space="preserve"> well</w:t>
      </w:r>
      <w:r w:rsidR="00A21D43">
        <w:rPr>
          <w:rFonts w:eastAsia="Times New Roman" w:cs="Times New Roman"/>
          <w:color w:val="auto"/>
        </w:rPr>
        <w:t xml:space="preserve">-being still </w:t>
      </w:r>
      <w:r w:rsidR="560D0D09" w:rsidRPr="001A1FBD">
        <w:rPr>
          <w:rFonts w:eastAsia="Times New Roman" w:cs="Times New Roman"/>
          <w:color w:val="auto"/>
        </w:rPr>
        <w:t>spoke</w:t>
      </w:r>
      <w:r w:rsidR="07FEBE4E" w:rsidRPr="001A1FBD">
        <w:rPr>
          <w:rFonts w:eastAsia="Times New Roman" w:cs="Times New Roman"/>
          <w:color w:val="auto"/>
        </w:rPr>
        <w:t xml:space="preserve"> more ruefully about colleagues in other contexts which they theorized might be more difficult than theirs:</w:t>
      </w:r>
    </w:p>
    <w:p w14:paraId="19823322" w14:textId="7D812F5F" w:rsidR="07FEBE4E" w:rsidRPr="001A1FBD" w:rsidRDefault="3074AAFE" w:rsidP="30BB2FE0">
      <w:pPr>
        <w:spacing w:line="240" w:lineRule="auto"/>
        <w:ind w:left="720" w:firstLine="0"/>
        <w:rPr>
          <w:rFonts w:eastAsia="Times New Roman" w:cs="Times New Roman"/>
          <w:i/>
          <w:iCs/>
          <w:color w:val="auto"/>
        </w:rPr>
      </w:pPr>
      <w:bookmarkStart w:id="628" w:name="_Int_LpMcMWLX"/>
      <w:r w:rsidRPr="30BB2FE0">
        <w:rPr>
          <w:rFonts w:eastAsia="Times New Roman" w:cs="Times New Roman"/>
          <w:i/>
          <w:iCs/>
          <w:color w:val="auto"/>
        </w:rPr>
        <w:t xml:space="preserve">I feel like I'm </w:t>
      </w:r>
      <w:proofErr w:type="gramStart"/>
      <w:r w:rsidRPr="30BB2FE0">
        <w:rPr>
          <w:rFonts w:eastAsia="Times New Roman" w:cs="Times New Roman"/>
          <w:i/>
          <w:iCs/>
          <w:color w:val="auto"/>
        </w:rPr>
        <w:t>actually in</w:t>
      </w:r>
      <w:proofErr w:type="gramEnd"/>
      <w:r w:rsidRPr="30BB2FE0">
        <w:rPr>
          <w:rFonts w:eastAsia="Times New Roman" w:cs="Times New Roman"/>
          <w:i/>
          <w:iCs/>
          <w:color w:val="auto"/>
        </w:rPr>
        <w:t xml:space="preserve"> a probably have the best position, in my field in the state of Oklahoma.</w:t>
      </w:r>
      <w:bookmarkEnd w:id="628"/>
      <w:r w:rsidRPr="30BB2FE0">
        <w:rPr>
          <w:rFonts w:eastAsia="Times New Roman" w:cs="Times New Roman"/>
          <w:i/>
          <w:iCs/>
          <w:color w:val="auto"/>
        </w:rPr>
        <w:t xml:space="preserve"> And yet I still have </w:t>
      </w:r>
      <w:bookmarkStart w:id="629" w:name="_Int_6ixEleKm"/>
      <w:r w:rsidRPr="30BB2FE0">
        <w:rPr>
          <w:rFonts w:eastAsia="Times New Roman" w:cs="Times New Roman"/>
          <w:i/>
          <w:iCs/>
          <w:color w:val="auto"/>
        </w:rPr>
        <w:t>it's</w:t>
      </w:r>
      <w:bookmarkEnd w:id="629"/>
      <w:r w:rsidRPr="30BB2FE0">
        <w:rPr>
          <w:rFonts w:eastAsia="Times New Roman" w:cs="Times New Roman"/>
          <w:i/>
          <w:iCs/>
          <w:color w:val="auto"/>
        </w:rPr>
        <w:t xml:space="preserve"> still </w:t>
      </w:r>
      <w:bookmarkStart w:id="630" w:name="_Int_lU4tnQLC"/>
      <w:proofErr w:type="gramStart"/>
      <w:r w:rsidRPr="30BB2FE0">
        <w:rPr>
          <w:rFonts w:eastAsia="Times New Roman" w:cs="Times New Roman"/>
          <w:i/>
          <w:iCs/>
          <w:color w:val="auto"/>
        </w:rPr>
        <w:t>really hard</w:t>
      </w:r>
      <w:bookmarkEnd w:id="630"/>
      <w:proofErr w:type="gramEnd"/>
      <w:r w:rsidRPr="30BB2FE0">
        <w:rPr>
          <w:rFonts w:eastAsia="Times New Roman" w:cs="Times New Roman"/>
          <w:i/>
          <w:iCs/>
          <w:color w:val="auto"/>
        </w:rPr>
        <w:t xml:space="preserve">. So. You know one thing when I think about it, because I really do feel like </w:t>
      </w:r>
      <w:bookmarkStart w:id="631" w:name="_Int_p8x8DkZT"/>
      <w:r w:rsidRPr="30BB2FE0">
        <w:rPr>
          <w:rFonts w:eastAsia="Times New Roman" w:cs="Times New Roman"/>
          <w:i/>
          <w:iCs/>
          <w:color w:val="auto"/>
        </w:rPr>
        <w:t>I'm</w:t>
      </w:r>
      <w:bookmarkEnd w:id="631"/>
      <w:r w:rsidRPr="30BB2FE0">
        <w:rPr>
          <w:rFonts w:eastAsia="Times New Roman" w:cs="Times New Roman"/>
          <w:i/>
          <w:iCs/>
          <w:color w:val="auto"/>
        </w:rPr>
        <w:t xml:space="preserve"> </w:t>
      </w:r>
      <w:bookmarkStart w:id="632" w:name="_Int_IfUhJJc9"/>
      <w:proofErr w:type="gramStart"/>
      <w:r w:rsidRPr="30BB2FE0">
        <w:rPr>
          <w:rFonts w:eastAsia="Times New Roman" w:cs="Times New Roman"/>
          <w:i/>
          <w:iCs/>
          <w:color w:val="auto"/>
        </w:rPr>
        <w:t>really lucky</w:t>
      </w:r>
      <w:bookmarkEnd w:id="632"/>
      <w:proofErr w:type="gramEnd"/>
      <w:r w:rsidRPr="30BB2FE0">
        <w:rPr>
          <w:rFonts w:eastAsia="Times New Roman" w:cs="Times New Roman"/>
          <w:i/>
          <w:iCs/>
          <w:color w:val="auto"/>
        </w:rPr>
        <w:t xml:space="preserve"> to work where I work and where I have worked. </w:t>
      </w:r>
      <w:r w:rsidR="3CC1FCCB" w:rsidRPr="30BB2FE0">
        <w:rPr>
          <w:rFonts w:eastAsia="Times New Roman" w:cs="Times New Roman"/>
          <w:i/>
          <w:iCs/>
          <w:color w:val="auto"/>
        </w:rPr>
        <w:t>However</w:t>
      </w:r>
      <w:r w:rsidRPr="30BB2FE0">
        <w:rPr>
          <w:rFonts w:eastAsia="Times New Roman" w:cs="Times New Roman"/>
          <w:i/>
          <w:iCs/>
          <w:color w:val="auto"/>
        </w:rPr>
        <w:t xml:space="preserve">, I </w:t>
      </w:r>
      <w:bookmarkStart w:id="633" w:name="_Int_UXEVX8PJ"/>
      <w:r w:rsidRPr="30BB2FE0">
        <w:rPr>
          <w:rFonts w:eastAsia="Times New Roman" w:cs="Times New Roman"/>
          <w:i/>
          <w:iCs/>
          <w:color w:val="auto"/>
        </w:rPr>
        <w:t>don't</w:t>
      </w:r>
      <w:bookmarkEnd w:id="633"/>
      <w:r w:rsidRPr="30BB2FE0">
        <w:rPr>
          <w:rFonts w:eastAsia="Times New Roman" w:cs="Times New Roman"/>
          <w:i/>
          <w:iCs/>
          <w:color w:val="auto"/>
        </w:rPr>
        <w:t xml:space="preserve"> know how other teachers do it in other schools.</w:t>
      </w:r>
    </w:p>
    <w:p w14:paraId="47FB737D" w14:textId="6E36ADD1" w:rsidR="00B47A27" w:rsidRPr="001A1FBD" w:rsidRDefault="00B47A27" w:rsidP="00564A07">
      <w:pPr>
        <w:spacing w:line="240" w:lineRule="auto"/>
        <w:ind w:firstLine="0"/>
        <w:rPr>
          <w:rFonts w:eastAsia="Times New Roman" w:cs="Times New Roman"/>
          <w:color w:val="auto"/>
        </w:rPr>
      </w:pPr>
    </w:p>
    <w:p w14:paraId="6B059E9A" w14:textId="60B0D8B4" w:rsidR="07FEBE4E" w:rsidRPr="001A1FBD" w:rsidRDefault="07FEBE4E" w:rsidP="00564A07">
      <w:pPr>
        <w:ind w:firstLine="0"/>
        <w:rPr>
          <w:rFonts w:eastAsia="Times New Roman" w:cs="Times New Roman"/>
          <w:color w:val="auto"/>
        </w:rPr>
      </w:pPr>
      <w:r w:rsidRPr="30BB2FE0">
        <w:rPr>
          <w:rFonts w:eastAsia="Times New Roman" w:cs="Times New Roman"/>
          <w:color w:val="auto"/>
        </w:rPr>
        <w:t xml:space="preserve">The idea that they realize their position at a large urban magnet program is ideal and their experience is still “really hard” is telling, particularly with how they feel a sense of existential dread with respect to colleagues in other contexts and about those contexts in general. While </w:t>
      </w:r>
      <w:bookmarkStart w:id="634" w:name="_Int_Cadf9e86"/>
      <w:r w:rsidRPr="30BB2FE0">
        <w:rPr>
          <w:rFonts w:eastAsia="Times New Roman" w:cs="Times New Roman"/>
          <w:color w:val="auto"/>
        </w:rPr>
        <w:t>i</w:t>
      </w:r>
      <w:r w:rsidR="1F8F7FB4" w:rsidRPr="30BB2FE0">
        <w:rPr>
          <w:rFonts w:eastAsia="Times New Roman" w:cs="Times New Roman"/>
          <w:color w:val="auto"/>
        </w:rPr>
        <w:t>t seems teachers</w:t>
      </w:r>
      <w:bookmarkEnd w:id="634"/>
      <w:r w:rsidR="1F8F7FB4" w:rsidRPr="30BB2FE0">
        <w:rPr>
          <w:rFonts w:eastAsia="Times New Roman" w:cs="Times New Roman"/>
          <w:color w:val="auto"/>
        </w:rPr>
        <w:t xml:space="preserve"> may be able to reserve markers of high well-being in a specific, localized context, they feel a sense of worry and foreboding about the broader system. This is one </w:t>
      </w:r>
      <w:r w:rsidR="0A5BA0F1" w:rsidRPr="30BB2FE0">
        <w:rPr>
          <w:rFonts w:eastAsia="Times New Roman" w:cs="Times New Roman"/>
          <w:color w:val="auto"/>
        </w:rPr>
        <w:t>reason</w:t>
      </w:r>
      <w:r w:rsidR="1F8F7FB4" w:rsidRPr="30BB2FE0">
        <w:rPr>
          <w:rFonts w:eastAsia="Times New Roman" w:cs="Times New Roman"/>
          <w:color w:val="auto"/>
        </w:rPr>
        <w:t xml:space="preserve"> the definition of a policy environ</w:t>
      </w:r>
      <w:r w:rsidR="22BBAE59" w:rsidRPr="30BB2FE0">
        <w:rPr>
          <w:rFonts w:eastAsia="Times New Roman" w:cs="Times New Roman"/>
          <w:color w:val="auto"/>
        </w:rPr>
        <w:t>me</w:t>
      </w:r>
      <w:r w:rsidR="1F8F7FB4" w:rsidRPr="30BB2FE0">
        <w:rPr>
          <w:rFonts w:eastAsia="Times New Roman" w:cs="Times New Roman"/>
          <w:color w:val="auto"/>
        </w:rPr>
        <w:t xml:space="preserve">nt needs to be broad as the clean </w:t>
      </w:r>
      <w:r w:rsidR="43ED6DE2" w:rsidRPr="30BB2FE0">
        <w:rPr>
          <w:rFonts w:eastAsia="Times New Roman" w:cs="Times New Roman"/>
          <w:color w:val="auto"/>
        </w:rPr>
        <w:t>effect of</w:t>
      </w:r>
      <w:r w:rsidR="1F8F7FB4" w:rsidRPr="30BB2FE0">
        <w:rPr>
          <w:rFonts w:eastAsia="Times New Roman" w:cs="Times New Roman"/>
          <w:color w:val="auto"/>
        </w:rPr>
        <w:t xml:space="preserve"> enacted </w:t>
      </w:r>
      <w:r w:rsidR="00E35317" w:rsidRPr="00E35317">
        <w:rPr>
          <w:rFonts w:eastAsia="Times New Roman" w:cs="Times New Roman"/>
          <w:color w:val="auto"/>
        </w:rPr>
        <w:t>policies</w:t>
      </w:r>
      <w:r w:rsidR="1F8F7FB4" w:rsidRPr="30BB2FE0">
        <w:rPr>
          <w:rFonts w:eastAsia="Times New Roman" w:cs="Times New Roman"/>
          <w:color w:val="auto"/>
        </w:rPr>
        <w:t xml:space="preserve"> </w:t>
      </w:r>
      <w:r w:rsidR="5E3464E5" w:rsidRPr="30BB2FE0">
        <w:rPr>
          <w:rFonts w:eastAsia="Times New Roman" w:cs="Times New Roman"/>
          <w:color w:val="auto"/>
        </w:rPr>
        <w:t xml:space="preserve">directly </w:t>
      </w:r>
      <w:r w:rsidR="78CBD392" w:rsidRPr="30BB2FE0">
        <w:rPr>
          <w:rFonts w:eastAsia="Times New Roman" w:cs="Times New Roman"/>
          <w:color w:val="auto"/>
        </w:rPr>
        <w:t>on</w:t>
      </w:r>
      <w:r w:rsidR="5E3464E5" w:rsidRPr="30BB2FE0">
        <w:rPr>
          <w:rFonts w:eastAsia="Times New Roman" w:cs="Times New Roman"/>
          <w:color w:val="auto"/>
        </w:rPr>
        <w:t xml:space="preserve"> a teacher’s work is </w:t>
      </w:r>
      <w:r w:rsidR="3E0B09A0" w:rsidRPr="30BB2FE0">
        <w:rPr>
          <w:rFonts w:eastAsia="Times New Roman" w:cs="Times New Roman"/>
          <w:color w:val="auto"/>
        </w:rPr>
        <w:t>important but</w:t>
      </w:r>
      <w:r w:rsidR="5E3464E5" w:rsidRPr="30BB2FE0">
        <w:rPr>
          <w:rFonts w:eastAsia="Times New Roman" w:cs="Times New Roman"/>
          <w:color w:val="auto"/>
        </w:rPr>
        <w:t xml:space="preserve"> </w:t>
      </w:r>
      <w:proofErr w:type="gramStart"/>
      <w:r w:rsidR="4D94EAA8" w:rsidRPr="30BB2FE0">
        <w:rPr>
          <w:rFonts w:eastAsia="Times New Roman" w:cs="Times New Roman"/>
          <w:color w:val="auto"/>
        </w:rPr>
        <w:t>is</w:t>
      </w:r>
      <w:proofErr w:type="gramEnd"/>
      <w:r w:rsidR="4D94EAA8" w:rsidRPr="30BB2FE0">
        <w:rPr>
          <w:rFonts w:eastAsia="Times New Roman" w:cs="Times New Roman"/>
          <w:color w:val="auto"/>
        </w:rPr>
        <w:t xml:space="preserve"> </w:t>
      </w:r>
      <w:r w:rsidR="00E716BD">
        <w:rPr>
          <w:rFonts w:eastAsia="Times New Roman" w:cs="Times New Roman"/>
          <w:color w:val="auto"/>
        </w:rPr>
        <w:t>may only describe a</w:t>
      </w:r>
      <w:r w:rsidR="5E3464E5" w:rsidRPr="30BB2FE0">
        <w:rPr>
          <w:rFonts w:eastAsia="Times New Roman" w:cs="Times New Roman"/>
          <w:color w:val="auto"/>
        </w:rPr>
        <w:t xml:space="preserve"> fraction of the policy dynamic in Oklahoma.</w:t>
      </w:r>
      <w:r w:rsidR="001F6F7E" w:rsidRPr="30BB2FE0">
        <w:rPr>
          <w:rFonts w:eastAsia="Times New Roman" w:cs="Times New Roman"/>
          <w:color w:val="auto"/>
        </w:rPr>
        <w:t xml:space="preserve"> These data suggest controlling policy environments that inhibit the well-being of </w:t>
      </w:r>
      <w:r w:rsidR="006E1EF2" w:rsidRPr="30BB2FE0">
        <w:rPr>
          <w:rFonts w:eastAsia="Times New Roman" w:cs="Times New Roman"/>
          <w:color w:val="auto"/>
        </w:rPr>
        <w:t>long-</w:t>
      </w:r>
      <w:bookmarkStart w:id="635" w:name="_Int_22saNqBv"/>
      <w:r w:rsidR="006E1EF2" w:rsidRPr="30BB2FE0">
        <w:rPr>
          <w:rFonts w:eastAsia="Times New Roman" w:cs="Times New Roman"/>
          <w:color w:val="auto"/>
        </w:rPr>
        <w:t>tenured</w:t>
      </w:r>
      <w:bookmarkEnd w:id="635"/>
      <w:r w:rsidR="006E1EF2" w:rsidRPr="30BB2FE0">
        <w:rPr>
          <w:rFonts w:eastAsia="Times New Roman" w:cs="Times New Roman"/>
          <w:color w:val="auto"/>
        </w:rPr>
        <w:t xml:space="preserve"> </w:t>
      </w:r>
      <w:r w:rsidR="001F6F7E" w:rsidRPr="30BB2FE0">
        <w:rPr>
          <w:rFonts w:eastAsia="Times New Roman" w:cs="Times New Roman"/>
          <w:color w:val="auto"/>
        </w:rPr>
        <w:t xml:space="preserve">teachers may </w:t>
      </w:r>
      <w:r w:rsidR="00641A15" w:rsidRPr="30BB2FE0">
        <w:rPr>
          <w:rFonts w:eastAsia="Times New Roman" w:cs="Times New Roman"/>
          <w:color w:val="auto"/>
        </w:rPr>
        <w:t xml:space="preserve">present even more dire outcomes from the profession broadly in the future. </w:t>
      </w:r>
      <w:r w:rsidR="009523C2" w:rsidRPr="30BB2FE0">
        <w:rPr>
          <w:rFonts w:eastAsia="Times New Roman" w:cs="Times New Roman"/>
          <w:color w:val="auto"/>
        </w:rPr>
        <w:t xml:space="preserve">These descriptions, while diverse and elusive, </w:t>
      </w:r>
      <w:r w:rsidR="00410415">
        <w:rPr>
          <w:rFonts w:eastAsia="Times New Roman" w:cs="Times New Roman"/>
          <w:color w:val="auto"/>
        </w:rPr>
        <w:t xml:space="preserve">may </w:t>
      </w:r>
      <w:r w:rsidR="009523C2" w:rsidRPr="30BB2FE0">
        <w:rPr>
          <w:rFonts w:eastAsia="Times New Roman" w:cs="Times New Roman"/>
          <w:color w:val="auto"/>
        </w:rPr>
        <w:t xml:space="preserve">point to </w:t>
      </w:r>
      <w:r w:rsidR="00410415">
        <w:rPr>
          <w:rFonts w:eastAsia="Times New Roman" w:cs="Times New Roman"/>
          <w:color w:val="auto"/>
        </w:rPr>
        <w:t>a</w:t>
      </w:r>
      <w:r w:rsidR="009523C2" w:rsidRPr="30BB2FE0">
        <w:rPr>
          <w:rFonts w:eastAsia="Times New Roman" w:cs="Times New Roman"/>
          <w:color w:val="auto"/>
        </w:rPr>
        <w:t xml:space="preserve"> profound </w:t>
      </w:r>
      <w:r w:rsidR="009523C2" w:rsidRPr="30BB2FE0">
        <w:rPr>
          <w:rFonts w:eastAsia="Times New Roman" w:cs="Times New Roman"/>
          <w:color w:val="auto"/>
        </w:rPr>
        <w:lastRenderedPageBreak/>
        <w:t xml:space="preserve">sense of identity teachers </w:t>
      </w:r>
      <w:r w:rsidR="00410415">
        <w:rPr>
          <w:rFonts w:eastAsia="Times New Roman" w:cs="Times New Roman"/>
          <w:color w:val="auto"/>
        </w:rPr>
        <w:t>possess</w:t>
      </w:r>
      <w:r w:rsidR="009523C2" w:rsidRPr="30BB2FE0">
        <w:rPr>
          <w:rFonts w:eastAsia="Times New Roman" w:cs="Times New Roman"/>
          <w:color w:val="auto"/>
        </w:rPr>
        <w:t xml:space="preserve"> as part of the profession and how deeply they hold their work as inextricably linked to their personal well-being. </w:t>
      </w:r>
    </w:p>
    <w:p w14:paraId="3A73F871" w14:textId="0CBD51C9" w:rsidR="31FC308C" w:rsidRPr="001F6F7E" w:rsidRDefault="2BD6F516" w:rsidP="001F6F7E">
      <w:pPr>
        <w:rPr>
          <w:rFonts w:eastAsia="Times New Roman" w:cs="Times New Roman"/>
          <w:color w:val="auto"/>
        </w:rPr>
      </w:pPr>
      <w:r w:rsidRPr="30BB2FE0">
        <w:rPr>
          <w:rStyle w:val="Heading4Char"/>
          <w:rFonts w:ascii="Times New Roman" w:eastAsia="Times New Roman" w:hAnsi="Times New Roman" w:cs="Times New Roman"/>
          <w:color w:val="auto"/>
          <w:sz w:val="24"/>
        </w:rPr>
        <w:t>Worry for the young.</w:t>
      </w:r>
      <w:r w:rsidR="00A98157" w:rsidRPr="30BB2FE0">
        <w:rPr>
          <w:rFonts w:eastAsia="Times New Roman" w:cs="Times New Roman"/>
          <w:b/>
          <w:bCs/>
          <w:color w:val="auto"/>
        </w:rPr>
        <w:t xml:space="preserve"> </w:t>
      </w:r>
      <w:r w:rsidR="4E3218D8" w:rsidRPr="30BB2FE0">
        <w:rPr>
          <w:rFonts w:eastAsia="Times New Roman" w:cs="Times New Roman"/>
          <w:color w:val="auto"/>
        </w:rPr>
        <w:t>T</w:t>
      </w:r>
      <w:r w:rsidR="63E3C394" w:rsidRPr="30BB2FE0">
        <w:rPr>
          <w:rFonts w:eastAsia="Times New Roman" w:cs="Times New Roman"/>
          <w:color w:val="auto"/>
        </w:rPr>
        <w:t xml:space="preserve">he dread </w:t>
      </w:r>
      <w:bookmarkStart w:id="636" w:name="_Int_qX8bsjZm"/>
      <w:r w:rsidR="63E3C394" w:rsidRPr="30BB2FE0">
        <w:rPr>
          <w:rFonts w:eastAsia="Times New Roman" w:cs="Times New Roman"/>
          <w:color w:val="auto"/>
        </w:rPr>
        <w:t>present</w:t>
      </w:r>
      <w:bookmarkEnd w:id="636"/>
      <w:r w:rsidR="63E3C394" w:rsidRPr="30BB2FE0">
        <w:rPr>
          <w:rFonts w:eastAsia="Times New Roman" w:cs="Times New Roman"/>
          <w:color w:val="auto"/>
        </w:rPr>
        <w:t xml:space="preserve"> in descriptions above </w:t>
      </w:r>
      <w:r w:rsidR="007E7968" w:rsidRPr="30BB2FE0">
        <w:rPr>
          <w:rFonts w:eastAsia="Times New Roman" w:cs="Times New Roman"/>
          <w:color w:val="auto"/>
        </w:rPr>
        <w:t>speaking to</w:t>
      </w:r>
      <w:r w:rsidR="63E3C394" w:rsidRPr="30BB2FE0">
        <w:rPr>
          <w:rFonts w:eastAsia="Times New Roman" w:cs="Times New Roman"/>
          <w:color w:val="auto"/>
        </w:rPr>
        <w:t xml:space="preserve"> the way their colleagues, but not the</w:t>
      </w:r>
      <w:r w:rsidR="3798B37B" w:rsidRPr="30BB2FE0">
        <w:rPr>
          <w:rFonts w:eastAsia="Times New Roman" w:cs="Times New Roman"/>
          <w:color w:val="auto"/>
        </w:rPr>
        <w:t>y</w:t>
      </w:r>
      <w:r w:rsidR="63E3C394" w:rsidRPr="30BB2FE0">
        <w:rPr>
          <w:rFonts w:eastAsia="Times New Roman" w:cs="Times New Roman"/>
          <w:color w:val="auto"/>
        </w:rPr>
        <w:t xml:space="preserve">, are experiencing the policy environment was more pronounced when participants with </w:t>
      </w:r>
      <w:r w:rsidR="6ABC63F4" w:rsidRPr="30BB2FE0">
        <w:rPr>
          <w:rFonts w:eastAsia="Times New Roman" w:cs="Times New Roman"/>
          <w:color w:val="auto"/>
        </w:rPr>
        <w:t>vast experience</w:t>
      </w:r>
      <w:r w:rsidR="63E3C394" w:rsidRPr="30BB2FE0">
        <w:rPr>
          <w:rFonts w:eastAsia="Times New Roman" w:cs="Times New Roman"/>
          <w:color w:val="auto"/>
        </w:rPr>
        <w:t xml:space="preserve"> spoke about future generations. Hints at this dynamic are present in </w:t>
      </w:r>
      <w:r w:rsidR="084C667F" w:rsidRPr="30BB2FE0">
        <w:rPr>
          <w:rFonts w:eastAsia="Times New Roman" w:cs="Times New Roman"/>
          <w:color w:val="auto"/>
        </w:rPr>
        <w:t>descriptions</w:t>
      </w:r>
      <w:r w:rsidR="63E3C394" w:rsidRPr="30BB2FE0">
        <w:rPr>
          <w:rFonts w:eastAsia="Times New Roman" w:cs="Times New Roman"/>
          <w:color w:val="auto"/>
        </w:rPr>
        <w:t xml:space="preserve"> unpacked above, but </w:t>
      </w:r>
      <w:r w:rsidR="530423EC" w:rsidRPr="30BB2FE0">
        <w:rPr>
          <w:rFonts w:eastAsia="Times New Roman" w:cs="Times New Roman"/>
          <w:color w:val="auto"/>
        </w:rPr>
        <w:t xml:space="preserve">need to be focused on specifically to help explain the way policy interacts with teacher well-being. Fear of a future slide into deteriorated conditions, “slippery slope” </w:t>
      </w:r>
      <w:r w:rsidR="00784113">
        <w:rPr>
          <w:rFonts w:eastAsia="Times New Roman" w:cs="Times New Roman"/>
          <w:color w:val="auto"/>
        </w:rPr>
        <w:t>theorizing</w:t>
      </w:r>
      <w:r w:rsidR="530423EC" w:rsidRPr="30BB2FE0">
        <w:rPr>
          <w:rFonts w:eastAsia="Times New Roman" w:cs="Times New Roman"/>
          <w:color w:val="auto"/>
        </w:rPr>
        <w:t xml:space="preserve">, and </w:t>
      </w:r>
      <w:r w:rsidR="4F0CE3CB" w:rsidRPr="30BB2FE0">
        <w:rPr>
          <w:rFonts w:eastAsia="Times New Roman" w:cs="Times New Roman"/>
          <w:color w:val="auto"/>
        </w:rPr>
        <w:t xml:space="preserve">blanket portending of a bleak future could all weigh on teachers with respect to their work. This sense of dread is well-articulated in the data. </w:t>
      </w:r>
      <w:r w:rsidR="00784113">
        <w:rPr>
          <w:rFonts w:eastAsia="Times New Roman" w:cs="Times New Roman"/>
          <w:color w:val="auto"/>
        </w:rPr>
        <w:t>A</w:t>
      </w:r>
      <w:r w:rsidR="00423CED">
        <w:rPr>
          <w:rFonts w:eastAsia="Times New Roman" w:cs="Times New Roman"/>
          <w:color w:val="auto"/>
        </w:rPr>
        <w:t xml:space="preserve"> 32-year veteran teacher in a small rural district, </w:t>
      </w:r>
      <w:r w:rsidR="0F7859B7" w:rsidRPr="30BB2FE0">
        <w:rPr>
          <w:rFonts w:eastAsia="Times New Roman" w:cs="Times New Roman"/>
          <w:color w:val="auto"/>
        </w:rPr>
        <w:t>described their feelings of dread for future generations of teachers:</w:t>
      </w:r>
    </w:p>
    <w:p w14:paraId="732DB9BA" w14:textId="1411A1F8" w:rsidR="0F7859B7" w:rsidRPr="001A1FBD" w:rsidRDefault="5C20A259" w:rsidP="30BB2FE0">
      <w:pPr>
        <w:spacing w:line="240" w:lineRule="auto"/>
        <w:ind w:left="720" w:firstLine="0"/>
        <w:rPr>
          <w:rFonts w:eastAsia="Times New Roman" w:cs="Times New Roman"/>
          <w:i/>
          <w:iCs/>
          <w:color w:val="auto"/>
        </w:rPr>
      </w:pPr>
      <w:r w:rsidRPr="30BB2FE0">
        <w:rPr>
          <w:rFonts w:eastAsia="Times New Roman" w:cs="Times New Roman"/>
          <w:i/>
          <w:iCs/>
          <w:color w:val="auto"/>
        </w:rPr>
        <w:t xml:space="preserve">I can walk away, but a young teacher </w:t>
      </w:r>
      <w:bookmarkStart w:id="637" w:name="_Int_W0MdxxrH"/>
      <w:r w:rsidRPr="30BB2FE0">
        <w:rPr>
          <w:rFonts w:eastAsia="Times New Roman" w:cs="Times New Roman"/>
          <w:i/>
          <w:iCs/>
          <w:color w:val="auto"/>
        </w:rPr>
        <w:t>can't</w:t>
      </w:r>
      <w:bookmarkEnd w:id="637"/>
      <w:r w:rsidRPr="30BB2FE0">
        <w:rPr>
          <w:rFonts w:eastAsia="Times New Roman" w:cs="Times New Roman"/>
          <w:i/>
          <w:iCs/>
          <w:color w:val="auto"/>
        </w:rPr>
        <w:t xml:space="preserve">, so I </w:t>
      </w:r>
      <w:bookmarkStart w:id="638" w:name="_Int_W3Q3hvOw"/>
      <w:r w:rsidRPr="30BB2FE0">
        <w:rPr>
          <w:rFonts w:eastAsia="Times New Roman" w:cs="Times New Roman"/>
          <w:i/>
          <w:iCs/>
          <w:color w:val="auto"/>
        </w:rPr>
        <w:t>can't</w:t>
      </w:r>
      <w:bookmarkEnd w:id="638"/>
      <w:r w:rsidRPr="30BB2FE0">
        <w:rPr>
          <w:rFonts w:eastAsia="Times New Roman" w:cs="Times New Roman"/>
          <w:i/>
          <w:iCs/>
          <w:color w:val="auto"/>
        </w:rPr>
        <w:t xml:space="preserve"> imagine why anyone would want to become a teacher just so that they </w:t>
      </w:r>
      <w:r w:rsidR="00BB400C" w:rsidRPr="30BB2FE0">
        <w:rPr>
          <w:rFonts w:eastAsia="Times New Roman" w:cs="Times New Roman"/>
          <w:i/>
          <w:iCs/>
          <w:color w:val="auto"/>
        </w:rPr>
        <w:t>can</w:t>
      </w:r>
      <w:r w:rsidRPr="30BB2FE0">
        <w:rPr>
          <w:rFonts w:eastAsia="Times New Roman" w:cs="Times New Roman"/>
          <w:i/>
          <w:iCs/>
          <w:color w:val="auto"/>
        </w:rPr>
        <w:t xml:space="preserve"> put up with that kind of climate. And </w:t>
      </w:r>
      <w:bookmarkStart w:id="639" w:name="_Int_Hz3Fjrhn"/>
      <w:r w:rsidRPr="30BB2FE0">
        <w:rPr>
          <w:rFonts w:eastAsia="Times New Roman" w:cs="Times New Roman"/>
          <w:i/>
          <w:iCs/>
          <w:color w:val="auto"/>
        </w:rPr>
        <w:t>that's</w:t>
      </w:r>
      <w:bookmarkEnd w:id="639"/>
      <w:r w:rsidRPr="30BB2FE0">
        <w:rPr>
          <w:rFonts w:eastAsia="Times New Roman" w:cs="Times New Roman"/>
          <w:i/>
          <w:iCs/>
          <w:color w:val="auto"/>
        </w:rPr>
        <w:t xml:space="preserve"> too </w:t>
      </w:r>
      <w:r w:rsidR="1B53B45A" w:rsidRPr="30BB2FE0">
        <w:rPr>
          <w:rFonts w:eastAsia="Times New Roman" w:cs="Times New Roman"/>
          <w:i/>
          <w:iCs/>
          <w:color w:val="auto"/>
        </w:rPr>
        <w:t>bad because</w:t>
      </w:r>
      <w:r w:rsidRPr="30BB2FE0">
        <w:rPr>
          <w:rFonts w:eastAsia="Times New Roman" w:cs="Times New Roman"/>
          <w:i/>
          <w:iCs/>
          <w:color w:val="auto"/>
        </w:rPr>
        <w:t xml:space="preserve"> </w:t>
      </w:r>
      <w:bookmarkStart w:id="640" w:name="_Int_oPQJid6M"/>
      <w:r w:rsidRPr="30BB2FE0">
        <w:rPr>
          <w:rFonts w:eastAsia="Times New Roman" w:cs="Times New Roman"/>
          <w:i/>
          <w:iCs/>
          <w:color w:val="auto"/>
        </w:rPr>
        <w:t>it's</w:t>
      </w:r>
      <w:bookmarkEnd w:id="640"/>
      <w:r w:rsidRPr="30BB2FE0">
        <w:rPr>
          <w:rFonts w:eastAsia="Times New Roman" w:cs="Times New Roman"/>
          <w:i/>
          <w:iCs/>
          <w:color w:val="auto"/>
        </w:rPr>
        <w:t xml:space="preserve"> </w:t>
      </w:r>
      <w:bookmarkStart w:id="641" w:name="_Int_TA8wG0a6"/>
      <w:r w:rsidRPr="30BB2FE0">
        <w:rPr>
          <w:rFonts w:eastAsia="Times New Roman" w:cs="Times New Roman"/>
          <w:i/>
          <w:iCs/>
          <w:color w:val="auto"/>
        </w:rPr>
        <w:t>a great career</w:t>
      </w:r>
      <w:bookmarkEnd w:id="641"/>
      <w:r w:rsidRPr="30BB2FE0">
        <w:rPr>
          <w:rFonts w:eastAsia="Times New Roman" w:cs="Times New Roman"/>
          <w:i/>
          <w:iCs/>
          <w:color w:val="auto"/>
        </w:rPr>
        <w:t>.</w:t>
      </w:r>
    </w:p>
    <w:p w14:paraId="1B131426" w14:textId="6C31E50B" w:rsidR="00B47A27" w:rsidRPr="001A1FBD" w:rsidRDefault="00B47A27" w:rsidP="00564A07">
      <w:pPr>
        <w:spacing w:line="240" w:lineRule="auto"/>
        <w:ind w:firstLine="0"/>
        <w:rPr>
          <w:rFonts w:eastAsia="Times New Roman" w:cs="Times New Roman"/>
          <w:color w:val="auto"/>
        </w:rPr>
      </w:pPr>
    </w:p>
    <w:p w14:paraId="000D20FA" w14:textId="77777777" w:rsidR="006C2BB1" w:rsidRDefault="00423CED" w:rsidP="006C2BB1">
      <w:pPr>
        <w:ind w:firstLine="0"/>
        <w:rPr>
          <w:rFonts w:eastAsia="Times New Roman" w:cs="Times New Roman"/>
          <w:color w:val="auto"/>
        </w:rPr>
      </w:pPr>
      <w:r>
        <w:rPr>
          <w:rFonts w:eastAsia="Times New Roman" w:cs="Times New Roman"/>
          <w:color w:val="auto"/>
        </w:rPr>
        <w:t xml:space="preserve">This </w:t>
      </w:r>
      <w:r w:rsidR="006C2BB1">
        <w:rPr>
          <w:rFonts w:eastAsia="Times New Roman" w:cs="Times New Roman"/>
          <w:color w:val="auto"/>
        </w:rPr>
        <w:t>description was common amongst longer-tenured participants. 60% of participants in some way articulated a sense of fear or dread for younger teachers or those thinking about entering the profession. One was “terrified” for their own college-aged child who was thinking of entering the work. Participants were often</w:t>
      </w:r>
      <w:r w:rsidR="64260ADB" w:rsidRPr="30BB2FE0">
        <w:rPr>
          <w:rFonts w:eastAsia="Times New Roman" w:cs="Times New Roman"/>
          <w:color w:val="auto"/>
        </w:rPr>
        <w:t xml:space="preserve"> particularly emotional during th</w:t>
      </w:r>
      <w:r w:rsidR="006C2BB1">
        <w:rPr>
          <w:rFonts w:eastAsia="Times New Roman" w:cs="Times New Roman"/>
          <w:color w:val="auto"/>
        </w:rPr>
        <w:t>ese</w:t>
      </w:r>
      <w:r w:rsidR="64260ADB" w:rsidRPr="30BB2FE0">
        <w:rPr>
          <w:rFonts w:eastAsia="Times New Roman" w:cs="Times New Roman"/>
          <w:color w:val="auto"/>
        </w:rPr>
        <w:t xml:space="preserve"> description</w:t>
      </w:r>
      <w:r w:rsidR="006C2BB1">
        <w:rPr>
          <w:rFonts w:eastAsia="Times New Roman" w:cs="Times New Roman"/>
          <w:color w:val="auto"/>
        </w:rPr>
        <w:t>s</w:t>
      </w:r>
      <w:r w:rsidR="64260ADB" w:rsidRPr="30BB2FE0">
        <w:rPr>
          <w:rFonts w:eastAsia="Times New Roman" w:cs="Times New Roman"/>
          <w:color w:val="auto"/>
        </w:rPr>
        <w:t xml:space="preserve">. </w:t>
      </w:r>
    </w:p>
    <w:p w14:paraId="68C5B138" w14:textId="3A605EB9" w:rsidR="64260ADB" w:rsidRPr="001A1FBD" w:rsidRDefault="64260ADB" w:rsidP="006C2BB1">
      <w:pPr>
        <w:rPr>
          <w:rFonts w:eastAsia="Times New Roman" w:cs="Times New Roman"/>
          <w:color w:val="auto"/>
        </w:rPr>
      </w:pPr>
      <w:r w:rsidRPr="30BB2FE0">
        <w:rPr>
          <w:rFonts w:eastAsia="Times New Roman" w:cs="Times New Roman"/>
          <w:color w:val="auto"/>
        </w:rPr>
        <w:t>The number of participants who spoke about teaching as an element of their family’s heritage was high</w:t>
      </w:r>
      <w:r w:rsidR="006C2BB1">
        <w:rPr>
          <w:rFonts w:eastAsia="Times New Roman" w:cs="Times New Roman"/>
          <w:color w:val="auto"/>
        </w:rPr>
        <w:t xml:space="preserve"> (55%)</w:t>
      </w:r>
      <w:r w:rsidRPr="30BB2FE0">
        <w:rPr>
          <w:rFonts w:eastAsia="Times New Roman" w:cs="Times New Roman"/>
          <w:color w:val="auto"/>
        </w:rPr>
        <w:t xml:space="preserve">. </w:t>
      </w:r>
      <w:r w:rsidR="733D66DE" w:rsidRPr="30BB2FE0">
        <w:rPr>
          <w:rFonts w:eastAsia="Times New Roman" w:cs="Times New Roman"/>
          <w:color w:val="auto"/>
        </w:rPr>
        <w:t>M</w:t>
      </w:r>
      <w:r w:rsidRPr="30BB2FE0">
        <w:rPr>
          <w:rFonts w:eastAsia="Times New Roman" w:cs="Times New Roman"/>
          <w:color w:val="auto"/>
        </w:rPr>
        <w:t>any teachers</w:t>
      </w:r>
      <w:r w:rsidR="00DD7C7B">
        <w:rPr>
          <w:rFonts w:eastAsia="Times New Roman" w:cs="Times New Roman"/>
          <w:color w:val="auto"/>
        </w:rPr>
        <w:t xml:space="preserve"> (</w:t>
      </w:r>
      <w:r w:rsidR="00270B41">
        <w:rPr>
          <w:rFonts w:eastAsia="Times New Roman" w:cs="Times New Roman"/>
          <w:color w:val="auto"/>
        </w:rPr>
        <w:t>12 of those interviews here)</w:t>
      </w:r>
      <w:r w:rsidRPr="30BB2FE0">
        <w:rPr>
          <w:rFonts w:eastAsia="Times New Roman" w:cs="Times New Roman"/>
          <w:color w:val="auto"/>
        </w:rPr>
        <w:t xml:space="preserve"> seem to get into the profession due to an older relat</w:t>
      </w:r>
      <w:r w:rsidR="6CC5D518" w:rsidRPr="30BB2FE0">
        <w:rPr>
          <w:rFonts w:eastAsia="Times New Roman" w:cs="Times New Roman"/>
          <w:color w:val="auto"/>
        </w:rPr>
        <w:t xml:space="preserve">ive doing it before them. </w:t>
      </w:r>
      <w:r w:rsidR="775EB1D4" w:rsidRPr="775EB1D4">
        <w:rPr>
          <w:rFonts w:eastAsia="Times New Roman" w:cs="Times New Roman"/>
          <w:color w:val="auto"/>
        </w:rPr>
        <w:t xml:space="preserve">One participant spoke of their </w:t>
      </w:r>
      <w:r w:rsidR="6CC5D518" w:rsidRPr="30BB2FE0">
        <w:rPr>
          <w:rFonts w:eastAsia="Times New Roman" w:cs="Times New Roman"/>
          <w:color w:val="auto"/>
        </w:rPr>
        <w:t>desire to break that chain</w:t>
      </w:r>
      <w:r w:rsidR="00AC5B81">
        <w:rPr>
          <w:rFonts w:eastAsia="Times New Roman" w:cs="Times New Roman"/>
          <w:color w:val="auto"/>
        </w:rPr>
        <w:t xml:space="preserve"> to spare their child</w:t>
      </w:r>
      <w:r w:rsidR="00A6096C">
        <w:rPr>
          <w:rFonts w:eastAsia="Times New Roman" w:cs="Times New Roman"/>
          <w:color w:val="auto"/>
        </w:rPr>
        <w:t xml:space="preserve"> </w:t>
      </w:r>
      <w:r w:rsidR="00AC5B81">
        <w:rPr>
          <w:rFonts w:eastAsia="Times New Roman" w:cs="Times New Roman"/>
          <w:color w:val="auto"/>
        </w:rPr>
        <w:t>the threat to well-being imposed by a controlling policy environment</w:t>
      </w:r>
      <w:r w:rsidR="6CC5D518" w:rsidRPr="30BB2FE0">
        <w:rPr>
          <w:rFonts w:eastAsia="Times New Roman" w:cs="Times New Roman"/>
          <w:color w:val="auto"/>
        </w:rPr>
        <w:t xml:space="preserve"> </w:t>
      </w:r>
      <w:r w:rsidR="775EB1D4" w:rsidRPr="775EB1D4">
        <w:rPr>
          <w:rFonts w:eastAsia="Times New Roman" w:cs="Times New Roman"/>
          <w:color w:val="auto"/>
        </w:rPr>
        <w:t xml:space="preserve">which </w:t>
      </w:r>
      <w:r w:rsidR="000C1AC5">
        <w:rPr>
          <w:rFonts w:eastAsia="Times New Roman" w:cs="Times New Roman"/>
          <w:color w:val="auto"/>
        </w:rPr>
        <w:t>was</w:t>
      </w:r>
      <w:r w:rsidR="6CC5D518" w:rsidRPr="30BB2FE0">
        <w:rPr>
          <w:rFonts w:eastAsia="Times New Roman" w:cs="Times New Roman"/>
          <w:color w:val="auto"/>
        </w:rPr>
        <w:t xml:space="preserve"> an alarming </w:t>
      </w:r>
      <w:r w:rsidR="775EB1D4" w:rsidRPr="775EB1D4">
        <w:rPr>
          <w:rFonts w:eastAsia="Times New Roman" w:cs="Times New Roman"/>
          <w:color w:val="auto"/>
        </w:rPr>
        <w:t>sentiment.</w:t>
      </w:r>
      <w:r w:rsidR="6CC5D518" w:rsidRPr="30BB2FE0">
        <w:rPr>
          <w:rFonts w:eastAsia="Times New Roman" w:cs="Times New Roman"/>
          <w:color w:val="auto"/>
        </w:rPr>
        <w:t xml:space="preserve"> </w:t>
      </w:r>
      <w:r w:rsidR="40C247D7" w:rsidRPr="30BB2FE0">
        <w:rPr>
          <w:rFonts w:eastAsia="Times New Roman" w:cs="Times New Roman"/>
          <w:color w:val="auto"/>
        </w:rPr>
        <w:t xml:space="preserve">Their description of their current posture of “survival” in the work is also alarming as </w:t>
      </w:r>
      <w:r w:rsidR="775EB1D4" w:rsidRPr="775EB1D4">
        <w:rPr>
          <w:rFonts w:eastAsia="Times New Roman" w:cs="Times New Roman"/>
          <w:color w:val="auto"/>
        </w:rPr>
        <w:t xml:space="preserve">they said they are </w:t>
      </w:r>
      <w:r w:rsidR="40C247D7" w:rsidRPr="30BB2FE0">
        <w:rPr>
          <w:rFonts w:eastAsia="Times New Roman" w:cs="Times New Roman"/>
          <w:color w:val="auto"/>
        </w:rPr>
        <w:t xml:space="preserve">10 years </w:t>
      </w:r>
      <w:r w:rsidR="775EB1D4" w:rsidRPr="775EB1D4">
        <w:rPr>
          <w:rFonts w:eastAsia="Times New Roman" w:cs="Times New Roman"/>
          <w:color w:val="auto"/>
        </w:rPr>
        <w:t xml:space="preserve">from retirement. A </w:t>
      </w:r>
      <w:r w:rsidR="775EB1D4" w:rsidRPr="775EB1D4">
        <w:rPr>
          <w:rFonts w:eastAsia="Times New Roman" w:cs="Times New Roman"/>
          <w:color w:val="auto"/>
        </w:rPr>
        <w:lastRenderedPageBreak/>
        <w:t>resignation</w:t>
      </w:r>
      <w:r w:rsidR="40C247D7" w:rsidRPr="30BB2FE0">
        <w:rPr>
          <w:rFonts w:eastAsia="Times New Roman" w:cs="Times New Roman"/>
          <w:color w:val="auto"/>
        </w:rPr>
        <w:t xml:space="preserve"> to </w:t>
      </w:r>
      <w:r w:rsidR="775EB1D4" w:rsidRPr="775EB1D4">
        <w:rPr>
          <w:rFonts w:eastAsia="Times New Roman" w:cs="Times New Roman"/>
          <w:color w:val="auto"/>
        </w:rPr>
        <w:t>10 more years of the negative experienced outlined is a potentially damaging existence with low well-being.</w:t>
      </w:r>
      <w:r w:rsidR="40C247D7" w:rsidRPr="30BB2FE0">
        <w:rPr>
          <w:rFonts w:eastAsia="Times New Roman" w:cs="Times New Roman"/>
          <w:color w:val="auto"/>
        </w:rPr>
        <w:t xml:space="preserve"> </w:t>
      </w:r>
      <w:r w:rsidR="00314E8E">
        <w:rPr>
          <w:rFonts w:eastAsia="Times New Roman" w:cs="Times New Roman"/>
          <w:color w:val="auto"/>
        </w:rPr>
        <w:t>These stories are</w:t>
      </w:r>
      <w:r w:rsidR="40C247D7" w:rsidRPr="30BB2FE0">
        <w:rPr>
          <w:rFonts w:eastAsia="Times New Roman" w:cs="Times New Roman"/>
          <w:color w:val="auto"/>
        </w:rPr>
        <w:t xml:space="preserve"> important particularly as</w:t>
      </w:r>
      <w:r w:rsidR="00C65B5F">
        <w:rPr>
          <w:rFonts w:eastAsia="Times New Roman" w:cs="Times New Roman"/>
          <w:color w:val="auto"/>
        </w:rPr>
        <w:t xml:space="preserve"> many of them came from</w:t>
      </w:r>
      <w:r w:rsidR="40C247D7" w:rsidRPr="30BB2FE0">
        <w:rPr>
          <w:rFonts w:eastAsia="Times New Roman" w:cs="Times New Roman"/>
          <w:color w:val="auto"/>
        </w:rPr>
        <w:t xml:space="preserve"> </w:t>
      </w:r>
      <w:r w:rsidR="000C1AC5" w:rsidRPr="30BB2FE0">
        <w:rPr>
          <w:rFonts w:eastAsia="Times New Roman" w:cs="Times New Roman"/>
          <w:color w:val="auto"/>
        </w:rPr>
        <w:t>veteran</w:t>
      </w:r>
      <w:r w:rsidR="00C65B5F">
        <w:rPr>
          <w:rFonts w:eastAsia="Times New Roman" w:cs="Times New Roman"/>
          <w:color w:val="auto"/>
        </w:rPr>
        <w:t xml:space="preserve"> participants</w:t>
      </w:r>
      <w:r w:rsidR="606EA158" w:rsidRPr="30BB2FE0">
        <w:rPr>
          <w:rFonts w:eastAsia="Times New Roman" w:cs="Times New Roman"/>
          <w:color w:val="auto"/>
        </w:rPr>
        <w:t xml:space="preserve"> of 20</w:t>
      </w:r>
      <w:r w:rsidR="00314E8E">
        <w:rPr>
          <w:rFonts w:eastAsia="Times New Roman" w:cs="Times New Roman"/>
          <w:color w:val="auto"/>
        </w:rPr>
        <w:t>-30</w:t>
      </w:r>
      <w:r w:rsidR="606EA158" w:rsidRPr="30BB2FE0">
        <w:rPr>
          <w:rFonts w:eastAsia="Times New Roman" w:cs="Times New Roman"/>
          <w:color w:val="auto"/>
        </w:rPr>
        <w:t xml:space="preserve"> years in </w:t>
      </w:r>
      <w:r w:rsidR="00314E8E">
        <w:rPr>
          <w:rFonts w:eastAsia="Times New Roman" w:cs="Times New Roman"/>
          <w:color w:val="auto"/>
        </w:rPr>
        <w:t>education. One could say any person in a sector for that amount of time may be feeling similar emotions of dread, but it could be an effect of the controlling policy environment on their well-being. The data here suggest the latter.</w:t>
      </w:r>
    </w:p>
    <w:p w14:paraId="31B4803F" w14:textId="00842324" w:rsidR="31FC308C" w:rsidRPr="0085277B" w:rsidRDefault="00C65B5F" w:rsidP="0085277B">
      <w:pPr>
        <w:rPr>
          <w:rFonts w:eastAsia="Times New Roman" w:cs="Times New Roman"/>
          <w:color w:val="auto"/>
        </w:rPr>
      </w:pPr>
      <w:r>
        <w:rPr>
          <w:rFonts w:eastAsia="Times New Roman" w:cs="Times New Roman"/>
          <w:color w:val="auto"/>
        </w:rPr>
        <w:t>A</w:t>
      </w:r>
      <w:r w:rsidR="00415D1D">
        <w:rPr>
          <w:rFonts w:eastAsia="Times New Roman" w:cs="Times New Roman"/>
          <w:color w:val="auto"/>
        </w:rPr>
        <w:t xml:space="preserve"> 26-year veteran of the same urban high school in Tulsa,</w:t>
      </w:r>
      <w:r w:rsidR="16422779" w:rsidRPr="001A1FBD">
        <w:rPr>
          <w:rFonts w:eastAsia="Times New Roman" w:cs="Times New Roman"/>
          <w:color w:val="auto"/>
        </w:rPr>
        <w:t xml:space="preserve"> spoke about teachers coming up in the current environment in negative terms.</w:t>
      </w:r>
      <w:r w:rsidR="7067FCC5" w:rsidRPr="001A1FBD">
        <w:rPr>
          <w:rFonts w:eastAsia="Times New Roman" w:cs="Times New Roman"/>
          <w:color w:val="auto"/>
        </w:rPr>
        <w:t xml:space="preserve"> Their characterization was closer to that of </w:t>
      </w:r>
      <w:r>
        <w:rPr>
          <w:rFonts w:eastAsia="Times New Roman" w:cs="Times New Roman"/>
          <w:color w:val="auto"/>
        </w:rPr>
        <w:t>other participants</w:t>
      </w:r>
      <w:r w:rsidR="5A4398FE" w:rsidRPr="001A1FBD">
        <w:rPr>
          <w:rFonts w:eastAsia="Times New Roman" w:cs="Times New Roman"/>
          <w:color w:val="auto"/>
        </w:rPr>
        <w:t xml:space="preserve"> who see the newer generation of teachers as having lower quality than them. This was a</w:t>
      </w:r>
      <w:r w:rsidR="79FF7B4E" w:rsidRPr="001A1FBD">
        <w:rPr>
          <w:rFonts w:eastAsia="Times New Roman" w:cs="Times New Roman"/>
          <w:color w:val="auto"/>
        </w:rPr>
        <w:t xml:space="preserve"> </w:t>
      </w:r>
      <w:r w:rsidR="5A4398FE" w:rsidRPr="001A1FBD">
        <w:rPr>
          <w:rFonts w:eastAsia="Times New Roman" w:cs="Times New Roman"/>
          <w:color w:val="auto"/>
        </w:rPr>
        <w:t xml:space="preserve">common finding creating both a dread </w:t>
      </w:r>
      <w:r w:rsidR="5A4398FE" w:rsidRPr="001A1FBD">
        <w:rPr>
          <w:rFonts w:eastAsia="Times New Roman" w:cs="Times New Roman"/>
          <w:i/>
          <w:iCs/>
          <w:color w:val="auto"/>
        </w:rPr>
        <w:t xml:space="preserve">for </w:t>
      </w:r>
      <w:r w:rsidR="5A4398FE" w:rsidRPr="001A1FBD">
        <w:rPr>
          <w:rFonts w:eastAsia="Times New Roman" w:cs="Times New Roman"/>
          <w:color w:val="auto"/>
        </w:rPr>
        <w:t xml:space="preserve">and </w:t>
      </w:r>
      <w:r w:rsidR="5A4398FE" w:rsidRPr="001A1FBD">
        <w:rPr>
          <w:rFonts w:eastAsia="Times New Roman" w:cs="Times New Roman"/>
          <w:i/>
          <w:iCs/>
          <w:color w:val="auto"/>
        </w:rPr>
        <w:t xml:space="preserve">because </w:t>
      </w:r>
      <w:r w:rsidR="5A4398FE" w:rsidRPr="001A1FBD">
        <w:rPr>
          <w:rFonts w:eastAsia="Times New Roman" w:cs="Times New Roman"/>
          <w:color w:val="auto"/>
        </w:rPr>
        <w:t>of future teacher</w:t>
      </w:r>
      <w:r w:rsidR="5A5A46F0" w:rsidRPr="001A1FBD">
        <w:rPr>
          <w:rFonts w:eastAsia="Times New Roman" w:cs="Times New Roman"/>
          <w:color w:val="auto"/>
        </w:rPr>
        <w:t>s. The negative symbiosis in this dimension is important to articulate as it clearly contributes to how the policy environment is interacting with veteran teachers’ well-being:</w:t>
      </w:r>
    </w:p>
    <w:p w14:paraId="4C65F616" w14:textId="21214342" w:rsidR="00B47A27" w:rsidRPr="001A1FBD" w:rsidRDefault="1BD3E5B8" w:rsidP="30BB2FE0">
      <w:pPr>
        <w:spacing w:line="240" w:lineRule="auto"/>
        <w:ind w:left="720" w:firstLine="0"/>
        <w:rPr>
          <w:rFonts w:eastAsia="Times New Roman" w:cs="Times New Roman"/>
          <w:i/>
          <w:iCs/>
          <w:color w:val="auto"/>
        </w:rPr>
      </w:pPr>
      <w:bookmarkStart w:id="642" w:name="_Int_RTOSbv4B"/>
      <w:r w:rsidRPr="30BB2FE0">
        <w:rPr>
          <w:rFonts w:eastAsia="Times New Roman" w:cs="Times New Roman"/>
          <w:i/>
          <w:iCs/>
          <w:color w:val="auto"/>
        </w:rPr>
        <w:t>That's</w:t>
      </w:r>
      <w:bookmarkEnd w:id="642"/>
      <w:r w:rsidRPr="30BB2FE0">
        <w:rPr>
          <w:rFonts w:eastAsia="Times New Roman" w:cs="Times New Roman"/>
          <w:i/>
          <w:iCs/>
          <w:color w:val="auto"/>
        </w:rPr>
        <w:t xml:space="preserve"> a frustration, right, of like why I decided that in my life, to this, to my whole career, to this profession, and </w:t>
      </w:r>
      <w:bookmarkStart w:id="643" w:name="_Int_mzNLHdmI"/>
      <w:r w:rsidRPr="30BB2FE0">
        <w:rPr>
          <w:rFonts w:eastAsia="Times New Roman" w:cs="Times New Roman"/>
          <w:i/>
          <w:iCs/>
          <w:color w:val="auto"/>
        </w:rPr>
        <w:t>I've</w:t>
      </w:r>
      <w:bookmarkEnd w:id="643"/>
      <w:r w:rsidRPr="30BB2FE0">
        <w:rPr>
          <w:rFonts w:eastAsia="Times New Roman" w:cs="Times New Roman"/>
          <w:i/>
          <w:iCs/>
          <w:color w:val="auto"/>
        </w:rPr>
        <w:t xml:space="preserve"> had these wonderful experiences. But some of the younger people </w:t>
      </w:r>
      <w:bookmarkStart w:id="644" w:name="_Int_VkMV4xjA"/>
      <w:r w:rsidRPr="30BB2FE0">
        <w:rPr>
          <w:rFonts w:eastAsia="Times New Roman" w:cs="Times New Roman"/>
          <w:i/>
          <w:iCs/>
          <w:color w:val="auto"/>
        </w:rPr>
        <w:t>I'm</w:t>
      </w:r>
      <w:bookmarkEnd w:id="644"/>
      <w:r w:rsidRPr="30BB2FE0">
        <w:rPr>
          <w:rFonts w:eastAsia="Times New Roman" w:cs="Times New Roman"/>
          <w:i/>
          <w:iCs/>
          <w:color w:val="auto"/>
        </w:rPr>
        <w:t xml:space="preserve"> teaching with </w:t>
      </w:r>
      <w:r w:rsidR="00BB400C" w:rsidRPr="30BB2FE0">
        <w:rPr>
          <w:rFonts w:eastAsia="Times New Roman" w:cs="Times New Roman"/>
          <w:i/>
          <w:iCs/>
          <w:color w:val="auto"/>
        </w:rPr>
        <w:t>just</w:t>
      </w:r>
      <w:r w:rsidRPr="30BB2FE0">
        <w:rPr>
          <w:rFonts w:eastAsia="Times New Roman" w:cs="Times New Roman"/>
          <w:i/>
          <w:iCs/>
          <w:color w:val="auto"/>
        </w:rPr>
        <w:t xml:space="preserve"> </w:t>
      </w:r>
      <w:bookmarkStart w:id="645" w:name="_Int_CnXIJQ37"/>
      <w:r w:rsidRPr="30BB2FE0">
        <w:rPr>
          <w:rFonts w:eastAsia="Times New Roman" w:cs="Times New Roman"/>
          <w:i/>
          <w:iCs/>
          <w:color w:val="auto"/>
        </w:rPr>
        <w:t>don't</w:t>
      </w:r>
      <w:bookmarkEnd w:id="645"/>
      <w:r w:rsidRPr="30BB2FE0">
        <w:rPr>
          <w:rFonts w:eastAsia="Times New Roman" w:cs="Times New Roman"/>
          <w:i/>
          <w:iCs/>
          <w:color w:val="auto"/>
        </w:rPr>
        <w:t xml:space="preserve"> view it the same way</w:t>
      </w:r>
      <w:r w:rsidR="1300D99C" w:rsidRPr="30BB2FE0">
        <w:rPr>
          <w:rFonts w:eastAsia="Times New Roman" w:cs="Times New Roman"/>
          <w:i/>
          <w:iCs/>
          <w:color w:val="auto"/>
        </w:rPr>
        <w:t>,</w:t>
      </w:r>
      <w:r w:rsidRPr="30BB2FE0">
        <w:rPr>
          <w:rFonts w:eastAsia="Times New Roman" w:cs="Times New Roman"/>
          <w:i/>
          <w:iCs/>
          <w:color w:val="auto"/>
        </w:rPr>
        <w:t xml:space="preserve"> which is okay. But I don't know </w:t>
      </w:r>
      <w:bookmarkStart w:id="646" w:name="_Int_VjuMuU1x"/>
      <w:r w:rsidRPr="30BB2FE0">
        <w:rPr>
          <w:rFonts w:eastAsia="Times New Roman" w:cs="Times New Roman"/>
          <w:i/>
          <w:iCs/>
          <w:color w:val="auto"/>
        </w:rPr>
        <w:t>that</w:t>
      </w:r>
      <w:bookmarkEnd w:id="646"/>
      <w:r w:rsidRPr="30BB2FE0">
        <w:rPr>
          <w:rFonts w:eastAsia="Times New Roman" w:cs="Times New Roman"/>
          <w:i/>
          <w:iCs/>
          <w:color w:val="auto"/>
        </w:rPr>
        <w:t xml:space="preserve"> it's helpful for the profession </w:t>
      </w:r>
      <w:proofErr w:type="gramStart"/>
      <w:r w:rsidRPr="30BB2FE0">
        <w:rPr>
          <w:rFonts w:eastAsia="Times New Roman" w:cs="Times New Roman"/>
          <w:i/>
          <w:iCs/>
          <w:color w:val="auto"/>
        </w:rPr>
        <w:t>as a whole if</w:t>
      </w:r>
      <w:proofErr w:type="gramEnd"/>
      <w:r w:rsidRPr="30BB2FE0">
        <w:rPr>
          <w:rFonts w:eastAsia="Times New Roman" w:cs="Times New Roman"/>
          <w:i/>
          <w:iCs/>
          <w:color w:val="auto"/>
        </w:rPr>
        <w:t xml:space="preserve"> people aren't taking it that seriously</w:t>
      </w:r>
      <w:r w:rsidR="19339994" w:rsidRPr="30BB2FE0">
        <w:rPr>
          <w:rFonts w:eastAsia="Times New Roman" w:cs="Times New Roman"/>
          <w:i/>
          <w:iCs/>
          <w:color w:val="auto"/>
        </w:rPr>
        <w:t>.</w:t>
      </w:r>
    </w:p>
    <w:p w14:paraId="45C837C5" w14:textId="79B03253" w:rsidR="1869FB00" w:rsidRPr="001A1FBD" w:rsidRDefault="1869FB00" w:rsidP="00564A07">
      <w:pPr>
        <w:spacing w:line="240" w:lineRule="auto"/>
        <w:ind w:left="720" w:firstLine="0"/>
        <w:rPr>
          <w:rFonts w:eastAsia="Times New Roman" w:cs="Times New Roman"/>
          <w:i/>
          <w:iCs/>
          <w:color w:val="auto"/>
        </w:rPr>
      </w:pPr>
    </w:p>
    <w:p w14:paraId="182A1A08" w14:textId="5C8A5161" w:rsidR="4B8E71D9" w:rsidRPr="001A1FBD" w:rsidRDefault="4B8E71D9" w:rsidP="00564A07">
      <w:pPr>
        <w:ind w:firstLine="0"/>
        <w:rPr>
          <w:rFonts w:eastAsia="Times New Roman" w:cs="Times New Roman"/>
          <w:color w:val="auto"/>
        </w:rPr>
      </w:pPr>
      <w:r w:rsidRPr="001A1FBD">
        <w:rPr>
          <w:rFonts w:eastAsia="Times New Roman" w:cs="Times New Roman"/>
          <w:color w:val="auto"/>
        </w:rPr>
        <w:t xml:space="preserve">The </w:t>
      </w:r>
      <w:r w:rsidR="40647A8F" w:rsidRPr="001A1FBD">
        <w:rPr>
          <w:rFonts w:eastAsia="Times New Roman" w:cs="Times New Roman"/>
          <w:color w:val="auto"/>
        </w:rPr>
        <w:t>description</w:t>
      </w:r>
      <w:r w:rsidRPr="001A1FBD">
        <w:rPr>
          <w:rFonts w:eastAsia="Times New Roman" w:cs="Times New Roman"/>
          <w:color w:val="auto"/>
        </w:rPr>
        <w:t xml:space="preserve">s of colleagues’ failings interacting </w:t>
      </w:r>
      <w:r w:rsidR="0E925EFF" w:rsidRPr="001A1FBD">
        <w:rPr>
          <w:rFonts w:eastAsia="Times New Roman" w:cs="Times New Roman"/>
          <w:color w:val="auto"/>
        </w:rPr>
        <w:t>negatively</w:t>
      </w:r>
      <w:r w:rsidR="1D6DFAC4" w:rsidRPr="001A1FBD">
        <w:rPr>
          <w:rFonts w:eastAsia="Times New Roman" w:cs="Times New Roman"/>
          <w:color w:val="auto"/>
        </w:rPr>
        <w:t xml:space="preserve"> </w:t>
      </w:r>
      <w:r w:rsidRPr="001A1FBD">
        <w:rPr>
          <w:rFonts w:eastAsia="Times New Roman" w:cs="Times New Roman"/>
          <w:color w:val="auto"/>
        </w:rPr>
        <w:t>with their well-being</w:t>
      </w:r>
      <w:r w:rsidR="47CE7274" w:rsidRPr="001A1FBD">
        <w:rPr>
          <w:rFonts w:eastAsia="Times New Roman" w:cs="Times New Roman"/>
          <w:color w:val="auto"/>
        </w:rPr>
        <w:t xml:space="preserve"> are hard to ignore in the data. The “frustration” extant in their described experiences due to colleagues not teaching correctly, not holding students accountable, being too dependent on technology, or otherwise deviating from veteran teachers’ perception</w:t>
      </w:r>
      <w:r w:rsidR="796125B6" w:rsidRPr="001A1FBD">
        <w:rPr>
          <w:rFonts w:eastAsia="Times New Roman" w:cs="Times New Roman"/>
          <w:color w:val="auto"/>
        </w:rPr>
        <w:t xml:space="preserve">s of their colleagues is of importance to this study. </w:t>
      </w:r>
    </w:p>
    <w:p w14:paraId="79487857" w14:textId="2ADE3E9C" w:rsidR="4B8E71D9" w:rsidRPr="001A1FBD" w:rsidRDefault="796125B6" w:rsidP="00564A07">
      <w:pPr>
        <w:rPr>
          <w:rFonts w:eastAsia="Times New Roman" w:cs="Times New Roman"/>
          <w:color w:val="auto"/>
        </w:rPr>
      </w:pPr>
      <w:r w:rsidRPr="001A1FBD">
        <w:rPr>
          <w:rFonts w:eastAsia="Times New Roman" w:cs="Times New Roman"/>
          <w:color w:val="auto"/>
        </w:rPr>
        <w:t xml:space="preserve">The tenets of SIT </w:t>
      </w:r>
      <w:r w:rsidR="4D1F6C26" w:rsidRPr="001A1FBD">
        <w:rPr>
          <w:rFonts w:eastAsia="Times New Roman" w:cs="Times New Roman"/>
          <w:color w:val="auto"/>
        </w:rPr>
        <w:t xml:space="preserve">emerged </w:t>
      </w:r>
      <w:r w:rsidRPr="001A1FBD">
        <w:rPr>
          <w:rFonts w:eastAsia="Times New Roman" w:cs="Times New Roman"/>
          <w:color w:val="auto"/>
        </w:rPr>
        <w:t>uniquely in this study as</w:t>
      </w:r>
      <w:r w:rsidR="2DF6441B" w:rsidRPr="001A1FBD">
        <w:rPr>
          <w:rFonts w:eastAsia="Times New Roman" w:cs="Times New Roman"/>
          <w:color w:val="auto"/>
        </w:rPr>
        <w:t xml:space="preserve"> membership in the teaching profession</w:t>
      </w:r>
      <w:r w:rsidR="58CFA071" w:rsidRPr="001A1FBD">
        <w:rPr>
          <w:rFonts w:eastAsia="Times New Roman" w:cs="Times New Roman"/>
          <w:color w:val="auto"/>
        </w:rPr>
        <w:t xml:space="preserve"> may be</w:t>
      </w:r>
      <w:r w:rsidRPr="001A1FBD">
        <w:rPr>
          <w:rFonts w:eastAsia="Times New Roman" w:cs="Times New Roman"/>
          <w:color w:val="auto"/>
        </w:rPr>
        <w:t xml:space="preserve"> a way of safeguarding well-being</w:t>
      </w:r>
      <w:r w:rsidR="31EA8472" w:rsidRPr="001A1FBD">
        <w:rPr>
          <w:rFonts w:eastAsia="Times New Roman" w:cs="Times New Roman"/>
          <w:color w:val="auto"/>
        </w:rPr>
        <w:t>,</w:t>
      </w:r>
      <w:r w:rsidRPr="001A1FBD">
        <w:rPr>
          <w:rFonts w:eastAsia="Times New Roman" w:cs="Times New Roman"/>
          <w:color w:val="auto"/>
        </w:rPr>
        <w:t xml:space="preserve"> even when membership in smaller ideological groups is cha</w:t>
      </w:r>
      <w:r w:rsidR="33741350" w:rsidRPr="001A1FBD">
        <w:rPr>
          <w:rFonts w:eastAsia="Times New Roman" w:cs="Times New Roman"/>
          <w:color w:val="auto"/>
        </w:rPr>
        <w:t>llenged</w:t>
      </w:r>
      <w:r w:rsidR="42F421E2" w:rsidRPr="001A1FBD">
        <w:rPr>
          <w:rFonts w:eastAsia="Times New Roman" w:cs="Times New Roman"/>
          <w:color w:val="auto"/>
        </w:rPr>
        <w:t xml:space="preserve">. This finding shows </w:t>
      </w:r>
      <w:r w:rsidR="1433E10A" w:rsidRPr="001A1FBD">
        <w:rPr>
          <w:rFonts w:eastAsia="Times New Roman" w:cs="Times New Roman"/>
          <w:color w:val="auto"/>
        </w:rPr>
        <w:t>friction</w:t>
      </w:r>
      <w:r w:rsidR="42F421E2" w:rsidRPr="001A1FBD">
        <w:rPr>
          <w:rFonts w:eastAsia="Times New Roman" w:cs="Times New Roman"/>
          <w:color w:val="auto"/>
        </w:rPr>
        <w:t xml:space="preserve"> in that experience when it </w:t>
      </w:r>
      <w:r w:rsidR="173412D8" w:rsidRPr="001A1FBD">
        <w:rPr>
          <w:rFonts w:eastAsia="Times New Roman" w:cs="Times New Roman"/>
          <w:color w:val="auto"/>
        </w:rPr>
        <w:t>meets</w:t>
      </w:r>
      <w:r w:rsidR="42F421E2" w:rsidRPr="001A1FBD">
        <w:rPr>
          <w:rFonts w:eastAsia="Times New Roman" w:cs="Times New Roman"/>
          <w:color w:val="auto"/>
        </w:rPr>
        <w:t xml:space="preserve"> the obvious shortcomings in other teachers. Still, the deep connection teachers feel to</w:t>
      </w:r>
      <w:r w:rsidR="5E2E13B1" w:rsidRPr="001A1FBD">
        <w:rPr>
          <w:rFonts w:eastAsia="Times New Roman" w:cs="Times New Roman"/>
          <w:color w:val="auto"/>
        </w:rPr>
        <w:t xml:space="preserve"> their craft is </w:t>
      </w:r>
      <w:r w:rsidR="5E2E13B1" w:rsidRPr="001A1FBD">
        <w:rPr>
          <w:rFonts w:eastAsia="Times New Roman" w:cs="Times New Roman"/>
          <w:color w:val="auto"/>
        </w:rPr>
        <w:lastRenderedPageBreak/>
        <w:t>apparent</w:t>
      </w:r>
      <w:r w:rsidR="00572FB3">
        <w:rPr>
          <w:rFonts w:eastAsia="Times New Roman" w:cs="Times New Roman"/>
          <w:color w:val="auto"/>
        </w:rPr>
        <w:t xml:space="preserve"> here</w:t>
      </w:r>
      <w:r w:rsidR="5E2E13B1" w:rsidRPr="001A1FBD">
        <w:rPr>
          <w:rFonts w:eastAsia="Times New Roman" w:cs="Times New Roman"/>
          <w:color w:val="auto"/>
        </w:rPr>
        <w:t xml:space="preserve"> and is connected to their well-being</w:t>
      </w:r>
      <w:r w:rsidR="09D4605A" w:rsidRPr="001A1FBD">
        <w:rPr>
          <w:rFonts w:eastAsia="Times New Roman" w:cs="Times New Roman"/>
          <w:color w:val="auto"/>
        </w:rPr>
        <w:t>,</w:t>
      </w:r>
      <w:r w:rsidR="5E2E13B1" w:rsidRPr="001A1FBD">
        <w:rPr>
          <w:rFonts w:eastAsia="Times New Roman" w:cs="Times New Roman"/>
          <w:color w:val="auto"/>
        </w:rPr>
        <w:t xml:space="preserve"> as the policy environment may contribute to the failings of other teachers they work with.</w:t>
      </w:r>
      <w:r w:rsidR="332BBA56" w:rsidRPr="001A1FBD">
        <w:rPr>
          <w:rFonts w:eastAsia="Times New Roman" w:cs="Times New Roman"/>
          <w:color w:val="auto"/>
        </w:rPr>
        <w:t xml:space="preserve"> The fear of the future of the profession and its impact on students is clear in the interview data. </w:t>
      </w:r>
      <w:r w:rsidR="055CAB87" w:rsidRPr="001A1FBD">
        <w:rPr>
          <w:rFonts w:eastAsia="Times New Roman" w:cs="Times New Roman"/>
          <w:color w:val="auto"/>
        </w:rPr>
        <w:t>The deep connection to the work may worsen their negative feelings toward others as they notice shortcomings cropping up more in newer generations of teachers.</w:t>
      </w:r>
    </w:p>
    <w:p w14:paraId="0B7C1CC2" w14:textId="60D6ADE7" w:rsidR="31FC308C" w:rsidRPr="0085277B" w:rsidRDefault="2BD6F516" w:rsidP="0085277B">
      <w:pPr>
        <w:rPr>
          <w:rFonts w:eastAsia="Times New Roman" w:cs="Times New Roman"/>
          <w:color w:val="auto"/>
        </w:rPr>
      </w:pPr>
      <w:r w:rsidRPr="001A1FBD">
        <w:rPr>
          <w:rStyle w:val="Heading4Char"/>
          <w:rFonts w:ascii="Times New Roman" w:eastAsia="Times New Roman" w:hAnsi="Times New Roman" w:cs="Times New Roman"/>
          <w:color w:val="auto"/>
          <w:sz w:val="24"/>
        </w:rPr>
        <w:t>Close to retirement.</w:t>
      </w:r>
      <w:r w:rsidRPr="001A1FBD">
        <w:rPr>
          <w:rFonts w:eastAsia="Times New Roman" w:cs="Times New Roman"/>
          <w:b/>
          <w:bCs/>
          <w:color w:val="auto"/>
        </w:rPr>
        <w:t xml:space="preserve"> </w:t>
      </w:r>
      <w:r w:rsidR="4CF5AF95" w:rsidRPr="001A1FBD">
        <w:rPr>
          <w:rFonts w:eastAsia="Times New Roman" w:cs="Times New Roman"/>
          <w:color w:val="auto"/>
        </w:rPr>
        <w:t>Teachers also spoke candidly about the concept of retirement. As a personal finance concept, retirement can be seen as a neutral, basic institution in the life of a teacher, but participants here spoke about it more as some sort of cathartic milestone, the proximity of which either galvani</w:t>
      </w:r>
      <w:r w:rsidR="2665BDEC" w:rsidRPr="001A1FBD">
        <w:rPr>
          <w:rFonts w:eastAsia="Times New Roman" w:cs="Times New Roman"/>
          <w:color w:val="auto"/>
        </w:rPr>
        <w:t xml:space="preserve">zes their will in the policy </w:t>
      </w:r>
      <w:r w:rsidR="00C25E84" w:rsidRPr="001A1FBD">
        <w:rPr>
          <w:rFonts w:eastAsia="Times New Roman" w:cs="Times New Roman"/>
          <w:color w:val="auto"/>
        </w:rPr>
        <w:t>environment or</w:t>
      </w:r>
      <w:r w:rsidR="2665BDEC" w:rsidRPr="001A1FBD">
        <w:rPr>
          <w:rFonts w:eastAsia="Times New Roman" w:cs="Times New Roman"/>
          <w:color w:val="auto"/>
        </w:rPr>
        <w:t xml:space="preserve"> causes their well-being to falter as it is further down the road than they would like. </w:t>
      </w:r>
      <w:r w:rsidR="00C25E84">
        <w:rPr>
          <w:rFonts w:eastAsia="Times New Roman" w:cs="Times New Roman"/>
          <w:color w:val="auto"/>
        </w:rPr>
        <w:t xml:space="preserve">An 11-year teacher in a rural high school </w:t>
      </w:r>
      <w:r w:rsidR="2665BDEC" w:rsidRPr="001A1FBD">
        <w:rPr>
          <w:rFonts w:eastAsia="Times New Roman" w:cs="Times New Roman"/>
          <w:color w:val="auto"/>
        </w:rPr>
        <w:t xml:space="preserve">put it plainly in family planning terms saying, “as soon as my husband can retire, we're leaving Oklahoma." </w:t>
      </w:r>
      <w:r w:rsidR="00914EF4">
        <w:rPr>
          <w:rFonts w:eastAsia="Times New Roman" w:cs="Times New Roman"/>
          <w:color w:val="auto"/>
        </w:rPr>
        <w:t>A 21-year veteran participant</w:t>
      </w:r>
      <w:r w:rsidR="2665BDEC" w:rsidRPr="001A1FBD">
        <w:rPr>
          <w:rFonts w:eastAsia="Times New Roman" w:cs="Times New Roman"/>
          <w:color w:val="auto"/>
        </w:rPr>
        <w:t xml:space="preserve"> spoke about their recent change of heart with respect to their career that causes them a good deal of mixed</w:t>
      </w:r>
      <w:r w:rsidR="2F7450D3" w:rsidRPr="001A1FBD">
        <w:rPr>
          <w:rFonts w:eastAsia="Times New Roman" w:cs="Times New Roman"/>
          <w:color w:val="auto"/>
        </w:rPr>
        <w:t xml:space="preserve"> feelings:</w:t>
      </w:r>
    </w:p>
    <w:p w14:paraId="4E5B1DB6" w14:textId="7A6530AB" w:rsidR="2F7450D3" w:rsidRPr="001A1FBD" w:rsidRDefault="1947A683" w:rsidP="30BB2FE0">
      <w:pPr>
        <w:spacing w:line="240" w:lineRule="auto"/>
        <w:rPr>
          <w:rFonts w:eastAsia="Times New Roman" w:cs="Times New Roman"/>
          <w:i/>
          <w:iCs/>
          <w:color w:val="auto"/>
        </w:rPr>
      </w:pPr>
      <w:r w:rsidRPr="30BB2FE0">
        <w:rPr>
          <w:rFonts w:eastAsia="Times New Roman" w:cs="Times New Roman"/>
          <w:i/>
          <w:iCs/>
          <w:color w:val="auto"/>
        </w:rPr>
        <w:t xml:space="preserve">It has recently occurred to me that I might not retire as a teacher in Oklahoma. </w:t>
      </w:r>
      <w:bookmarkStart w:id="647" w:name="_Int_wxYL6TQJ"/>
      <w:r w:rsidRPr="30BB2FE0">
        <w:rPr>
          <w:rFonts w:eastAsia="Times New Roman" w:cs="Times New Roman"/>
          <w:i/>
          <w:iCs/>
          <w:color w:val="auto"/>
        </w:rPr>
        <w:t>Let's</w:t>
      </w:r>
      <w:bookmarkEnd w:id="647"/>
      <w:r w:rsidRPr="30BB2FE0">
        <w:rPr>
          <w:rFonts w:eastAsia="Times New Roman" w:cs="Times New Roman"/>
          <w:i/>
          <w:iCs/>
          <w:color w:val="auto"/>
        </w:rPr>
        <w:t xml:space="preserve"> just </w:t>
      </w:r>
      <w:r>
        <w:tab/>
      </w:r>
      <w:r w:rsidRPr="30BB2FE0">
        <w:rPr>
          <w:rFonts w:eastAsia="Times New Roman" w:cs="Times New Roman"/>
          <w:i/>
          <w:iCs/>
          <w:color w:val="auto"/>
        </w:rPr>
        <w:t xml:space="preserve">say that I </w:t>
      </w:r>
      <w:bookmarkStart w:id="648" w:name="_Int_BP8zVcWL"/>
      <w:r w:rsidRPr="30BB2FE0">
        <w:rPr>
          <w:rFonts w:eastAsia="Times New Roman" w:cs="Times New Roman"/>
          <w:i/>
          <w:iCs/>
          <w:color w:val="auto"/>
        </w:rPr>
        <w:t>haven't</w:t>
      </w:r>
      <w:bookmarkEnd w:id="648"/>
      <w:r w:rsidRPr="30BB2FE0">
        <w:rPr>
          <w:rFonts w:eastAsia="Times New Roman" w:cs="Times New Roman"/>
          <w:i/>
          <w:iCs/>
          <w:color w:val="auto"/>
        </w:rPr>
        <w:t xml:space="preserve"> reached that point yet, but that I have begun to think that I might not </w:t>
      </w:r>
      <w:r>
        <w:tab/>
      </w:r>
      <w:r w:rsidRPr="30BB2FE0">
        <w:rPr>
          <w:rFonts w:eastAsia="Times New Roman" w:cs="Times New Roman"/>
          <w:i/>
          <w:iCs/>
          <w:color w:val="auto"/>
        </w:rPr>
        <w:t>retire as a teacher.</w:t>
      </w:r>
    </w:p>
    <w:p w14:paraId="20FB0226" w14:textId="139EF3DC" w:rsidR="00B47A27" w:rsidRPr="001A1FBD" w:rsidRDefault="00B47A27" w:rsidP="00564A07">
      <w:pPr>
        <w:spacing w:line="240" w:lineRule="auto"/>
        <w:ind w:firstLine="0"/>
        <w:rPr>
          <w:rFonts w:eastAsia="Times New Roman" w:cs="Times New Roman"/>
          <w:color w:val="auto"/>
        </w:rPr>
      </w:pPr>
    </w:p>
    <w:p w14:paraId="26D71697" w14:textId="6AA988DE" w:rsidR="31FC308C" w:rsidRPr="0085277B" w:rsidRDefault="506DF945" w:rsidP="0085277B">
      <w:pPr>
        <w:ind w:firstLine="0"/>
        <w:rPr>
          <w:rFonts w:eastAsia="Times New Roman" w:cs="Times New Roman"/>
          <w:color w:val="auto"/>
        </w:rPr>
      </w:pPr>
      <w:r w:rsidRPr="001A1FBD">
        <w:rPr>
          <w:rFonts w:eastAsia="Times New Roman" w:cs="Times New Roman"/>
          <w:color w:val="auto"/>
        </w:rPr>
        <w:t xml:space="preserve">This description speaks of the cognitive dissonance teachers </w:t>
      </w:r>
      <w:r w:rsidR="4AA8D415" w:rsidRPr="001A1FBD">
        <w:rPr>
          <w:rFonts w:eastAsia="Times New Roman" w:cs="Times New Roman"/>
          <w:color w:val="auto"/>
        </w:rPr>
        <w:t>experience</w:t>
      </w:r>
      <w:r w:rsidRPr="001A1FBD">
        <w:rPr>
          <w:rFonts w:eastAsia="Times New Roman" w:cs="Times New Roman"/>
          <w:color w:val="auto"/>
        </w:rPr>
        <w:t xml:space="preserve"> in the policy environment. A teacher who spoke </w:t>
      </w:r>
      <w:r w:rsidR="00BB400C" w:rsidRPr="001A1FBD">
        <w:rPr>
          <w:rFonts w:eastAsia="Times New Roman" w:cs="Times New Roman"/>
          <w:color w:val="auto"/>
        </w:rPr>
        <w:t>of</w:t>
      </w:r>
      <w:r w:rsidRPr="001A1FBD">
        <w:rPr>
          <w:rFonts w:eastAsia="Times New Roman" w:cs="Times New Roman"/>
          <w:color w:val="auto"/>
        </w:rPr>
        <w:t xml:space="preserve"> being deeply committed at one time feeling like they may have to walk away from the work and the stat</w:t>
      </w:r>
      <w:r w:rsidR="2FC06BDE" w:rsidRPr="001A1FBD">
        <w:rPr>
          <w:rFonts w:eastAsia="Times New Roman" w:cs="Times New Roman"/>
          <w:color w:val="auto"/>
        </w:rPr>
        <w:t xml:space="preserve">e altogether could be particularly harmful to their well-being given their close connection to the work as a point of identity. </w:t>
      </w:r>
      <w:r w:rsidR="00914EF4">
        <w:rPr>
          <w:rFonts w:eastAsia="Times New Roman" w:cs="Times New Roman"/>
          <w:color w:val="auto"/>
        </w:rPr>
        <w:t>A 19-year participant from a</w:t>
      </w:r>
      <w:r w:rsidR="004921F7">
        <w:rPr>
          <w:rFonts w:eastAsia="Times New Roman" w:cs="Times New Roman"/>
          <w:color w:val="auto"/>
        </w:rPr>
        <w:t xml:space="preserve">n urban magnet high school </w:t>
      </w:r>
      <w:r w:rsidR="1383E0A5" w:rsidRPr="001A1FBD">
        <w:rPr>
          <w:rFonts w:eastAsia="Times New Roman" w:cs="Times New Roman"/>
          <w:color w:val="auto"/>
        </w:rPr>
        <w:t xml:space="preserve">spoke of their relationship to the retirement conversation that begins with a spirit of contentment but turns dark as an element of anxiety with the policy environment sets in: </w:t>
      </w:r>
    </w:p>
    <w:p w14:paraId="4B38D35D" w14:textId="57FD83B0" w:rsidR="1383E0A5" w:rsidRPr="001A1FBD" w:rsidRDefault="1383E0A5" w:rsidP="30BB2FE0">
      <w:pPr>
        <w:spacing w:line="240" w:lineRule="auto"/>
        <w:ind w:left="720" w:firstLine="0"/>
        <w:rPr>
          <w:rFonts w:eastAsia="Times New Roman" w:cs="Times New Roman"/>
          <w:i/>
          <w:iCs/>
          <w:color w:val="auto"/>
        </w:rPr>
      </w:pPr>
      <w:r w:rsidRPr="30BB2FE0">
        <w:rPr>
          <w:rFonts w:eastAsia="Times New Roman" w:cs="Times New Roman"/>
          <w:i/>
          <w:iCs/>
          <w:color w:val="auto"/>
        </w:rPr>
        <w:t xml:space="preserve">If it stays the same </w:t>
      </w:r>
      <w:bookmarkStart w:id="649" w:name="_Int_UepDmSRU"/>
      <w:proofErr w:type="gramStart"/>
      <w:r w:rsidRPr="30BB2FE0">
        <w:rPr>
          <w:rFonts w:eastAsia="Times New Roman" w:cs="Times New Roman"/>
          <w:i/>
          <w:iCs/>
          <w:color w:val="auto"/>
        </w:rPr>
        <w:t>like</w:t>
      </w:r>
      <w:bookmarkEnd w:id="649"/>
      <w:proofErr w:type="gramEnd"/>
      <w:r w:rsidRPr="30BB2FE0">
        <w:rPr>
          <w:rFonts w:eastAsia="Times New Roman" w:cs="Times New Roman"/>
          <w:i/>
          <w:iCs/>
          <w:color w:val="auto"/>
        </w:rPr>
        <w:t xml:space="preserve"> it is right now, </w:t>
      </w:r>
      <w:bookmarkStart w:id="650" w:name="_Int_Nf1YmCHw"/>
      <w:r w:rsidRPr="30BB2FE0">
        <w:rPr>
          <w:rFonts w:eastAsia="Times New Roman" w:cs="Times New Roman"/>
          <w:i/>
          <w:iCs/>
          <w:color w:val="auto"/>
        </w:rPr>
        <w:t>I'll</w:t>
      </w:r>
      <w:bookmarkEnd w:id="650"/>
      <w:r w:rsidRPr="30BB2FE0">
        <w:rPr>
          <w:rFonts w:eastAsia="Times New Roman" w:cs="Times New Roman"/>
          <w:i/>
          <w:iCs/>
          <w:color w:val="auto"/>
        </w:rPr>
        <w:t xml:space="preserve"> be in it until I retire. </w:t>
      </w:r>
      <w:bookmarkStart w:id="651" w:name="_Int_GDZpxKEV"/>
      <w:r w:rsidRPr="30BB2FE0">
        <w:rPr>
          <w:rFonts w:eastAsia="Times New Roman" w:cs="Times New Roman"/>
          <w:i/>
          <w:iCs/>
          <w:color w:val="auto"/>
        </w:rPr>
        <w:t>I've</w:t>
      </w:r>
      <w:bookmarkEnd w:id="651"/>
      <w:r w:rsidRPr="30BB2FE0">
        <w:rPr>
          <w:rFonts w:eastAsia="Times New Roman" w:cs="Times New Roman"/>
          <w:i/>
          <w:iCs/>
          <w:color w:val="auto"/>
        </w:rPr>
        <w:t xml:space="preserve"> got, like.</w:t>
      </w:r>
    </w:p>
    <w:p w14:paraId="372BB39B" w14:textId="15B5073A" w:rsidR="1383E0A5" w:rsidRPr="001A1FBD" w:rsidRDefault="1383E0A5" w:rsidP="30BB2FE0">
      <w:pPr>
        <w:spacing w:line="240" w:lineRule="auto"/>
        <w:ind w:left="720" w:firstLine="0"/>
        <w:rPr>
          <w:rFonts w:eastAsia="Times New Roman" w:cs="Times New Roman"/>
          <w:i/>
          <w:iCs/>
          <w:color w:val="auto"/>
        </w:rPr>
      </w:pPr>
      <w:r w:rsidRPr="30BB2FE0">
        <w:rPr>
          <w:rFonts w:eastAsia="Times New Roman" w:cs="Times New Roman"/>
          <w:i/>
          <w:iCs/>
          <w:color w:val="auto"/>
        </w:rPr>
        <w:lastRenderedPageBreak/>
        <w:t xml:space="preserve">14-15 more years or something like that until I retire. If my position </w:t>
      </w:r>
      <w:bookmarkStart w:id="652" w:name="_Int_LnduMGTn"/>
      <w:r w:rsidRPr="30BB2FE0">
        <w:rPr>
          <w:rFonts w:eastAsia="Times New Roman" w:cs="Times New Roman"/>
          <w:i/>
          <w:iCs/>
          <w:color w:val="auto"/>
        </w:rPr>
        <w:t>is</w:t>
      </w:r>
      <w:bookmarkEnd w:id="652"/>
      <w:r w:rsidRPr="30BB2FE0">
        <w:rPr>
          <w:rFonts w:eastAsia="Times New Roman" w:cs="Times New Roman"/>
          <w:i/>
          <w:iCs/>
          <w:color w:val="auto"/>
        </w:rPr>
        <w:t xml:space="preserve"> the same </w:t>
      </w:r>
      <w:bookmarkStart w:id="653" w:name="_Int_oKLfI5om"/>
      <w:proofErr w:type="gramStart"/>
      <w:r w:rsidRPr="30BB2FE0">
        <w:rPr>
          <w:rFonts w:eastAsia="Times New Roman" w:cs="Times New Roman"/>
          <w:i/>
          <w:iCs/>
          <w:color w:val="auto"/>
        </w:rPr>
        <w:t>like</w:t>
      </w:r>
      <w:bookmarkEnd w:id="653"/>
      <w:proofErr w:type="gramEnd"/>
      <w:r w:rsidRPr="30BB2FE0">
        <w:rPr>
          <w:rFonts w:eastAsia="Times New Roman" w:cs="Times New Roman"/>
          <w:i/>
          <w:iCs/>
          <w:color w:val="auto"/>
        </w:rPr>
        <w:t xml:space="preserve"> it is now, I would</w:t>
      </w:r>
      <w:r w:rsidR="7D54E2B4" w:rsidRPr="30BB2FE0">
        <w:rPr>
          <w:rFonts w:eastAsia="Times New Roman" w:cs="Times New Roman"/>
          <w:i/>
          <w:iCs/>
          <w:color w:val="auto"/>
        </w:rPr>
        <w:t xml:space="preserve"> </w:t>
      </w:r>
      <w:r w:rsidRPr="30BB2FE0">
        <w:rPr>
          <w:rFonts w:eastAsia="Times New Roman" w:cs="Times New Roman"/>
          <w:i/>
          <w:iCs/>
          <w:color w:val="auto"/>
        </w:rPr>
        <w:t xml:space="preserve">be thrilled to just continue doing that till I retire. </w:t>
      </w:r>
      <w:r w:rsidR="2767018F" w:rsidRPr="30BB2FE0">
        <w:rPr>
          <w:rFonts w:eastAsia="Times New Roman" w:cs="Times New Roman"/>
          <w:i/>
          <w:iCs/>
          <w:color w:val="auto"/>
        </w:rPr>
        <w:t>But</w:t>
      </w:r>
      <w:r w:rsidRPr="30BB2FE0">
        <w:rPr>
          <w:rFonts w:eastAsia="Times New Roman" w:cs="Times New Roman"/>
          <w:i/>
          <w:iCs/>
          <w:color w:val="auto"/>
        </w:rPr>
        <w:t xml:space="preserve"> </w:t>
      </w:r>
      <w:bookmarkStart w:id="654" w:name="_Int_rLV4ypg3"/>
      <w:r w:rsidRPr="30BB2FE0">
        <w:rPr>
          <w:rFonts w:eastAsia="Times New Roman" w:cs="Times New Roman"/>
          <w:i/>
          <w:iCs/>
          <w:color w:val="auto"/>
        </w:rPr>
        <w:t>we're</w:t>
      </w:r>
      <w:bookmarkEnd w:id="654"/>
      <w:r w:rsidRPr="30BB2FE0">
        <w:rPr>
          <w:rFonts w:eastAsia="Times New Roman" w:cs="Times New Roman"/>
          <w:i/>
          <w:iCs/>
          <w:color w:val="auto"/>
        </w:rPr>
        <w:t xml:space="preserve"> kind of all holding our breath and waiting to see if </w:t>
      </w:r>
      <w:bookmarkStart w:id="655" w:name="_Int_luuu6sNU"/>
      <w:proofErr w:type="gramStart"/>
      <w:r w:rsidRPr="30BB2FE0">
        <w:rPr>
          <w:rFonts w:eastAsia="Times New Roman" w:cs="Times New Roman"/>
          <w:i/>
          <w:iCs/>
          <w:color w:val="auto"/>
        </w:rPr>
        <w:t>all of</w:t>
      </w:r>
      <w:bookmarkEnd w:id="655"/>
      <w:proofErr w:type="gramEnd"/>
      <w:r w:rsidRPr="30BB2FE0">
        <w:rPr>
          <w:rFonts w:eastAsia="Times New Roman" w:cs="Times New Roman"/>
          <w:i/>
          <w:iCs/>
          <w:color w:val="auto"/>
        </w:rPr>
        <w:t xml:space="preserve"> this </w:t>
      </w:r>
      <w:bookmarkStart w:id="656" w:name="_Int_DrTvw8Gy"/>
      <w:proofErr w:type="gramStart"/>
      <w:r w:rsidRPr="30BB2FE0">
        <w:rPr>
          <w:rFonts w:eastAsia="Times New Roman" w:cs="Times New Roman"/>
          <w:i/>
          <w:iCs/>
          <w:color w:val="auto"/>
        </w:rPr>
        <w:t>really crazy</w:t>
      </w:r>
      <w:bookmarkEnd w:id="656"/>
      <w:proofErr w:type="gramEnd"/>
      <w:r w:rsidRPr="30BB2FE0">
        <w:rPr>
          <w:rFonts w:eastAsia="Times New Roman" w:cs="Times New Roman"/>
          <w:i/>
          <w:iCs/>
          <w:color w:val="auto"/>
        </w:rPr>
        <w:t xml:space="preserve"> stuff is really going to be implemented in our classroom.</w:t>
      </w:r>
    </w:p>
    <w:p w14:paraId="05314929" w14:textId="77777777" w:rsidR="00412006" w:rsidRPr="001A1FBD" w:rsidRDefault="00412006" w:rsidP="00564A07">
      <w:pPr>
        <w:spacing w:line="240" w:lineRule="auto"/>
        <w:ind w:left="720" w:firstLine="0"/>
        <w:rPr>
          <w:rFonts w:eastAsia="Times New Roman" w:cs="Times New Roman"/>
          <w:i/>
          <w:iCs/>
          <w:color w:val="auto"/>
        </w:rPr>
      </w:pPr>
    </w:p>
    <w:p w14:paraId="65CF85A8" w14:textId="73F02441" w:rsidR="31FC308C" w:rsidRPr="0085277B" w:rsidRDefault="67D14CAE" w:rsidP="0085277B">
      <w:pPr>
        <w:ind w:firstLine="0"/>
        <w:rPr>
          <w:rFonts w:eastAsia="Times New Roman" w:cs="Times New Roman"/>
          <w:color w:val="auto"/>
        </w:rPr>
      </w:pPr>
      <w:r w:rsidRPr="30BB2FE0">
        <w:rPr>
          <w:rFonts w:eastAsia="Times New Roman" w:cs="Times New Roman"/>
          <w:color w:val="auto"/>
        </w:rPr>
        <w:t xml:space="preserve">The “but” in this description shows an asterisk teachers hold in their plans given the way the policy environment causes them to experience their work and the planning that goes with it. </w:t>
      </w:r>
      <w:r w:rsidR="14E5A41B" w:rsidRPr="30BB2FE0">
        <w:rPr>
          <w:rFonts w:eastAsia="Times New Roman" w:cs="Times New Roman"/>
          <w:color w:val="auto"/>
        </w:rPr>
        <w:t xml:space="preserve">As one of the more positively responding participants, it was surprising to hear </w:t>
      </w:r>
      <w:r w:rsidR="004921F7">
        <w:rPr>
          <w:rFonts w:eastAsia="Times New Roman" w:cs="Times New Roman"/>
          <w:color w:val="auto"/>
        </w:rPr>
        <w:t>this participant</w:t>
      </w:r>
      <w:r w:rsidR="14E5A41B" w:rsidRPr="30BB2FE0">
        <w:rPr>
          <w:rFonts w:eastAsia="Times New Roman" w:cs="Times New Roman"/>
          <w:color w:val="auto"/>
        </w:rPr>
        <w:t xml:space="preserve"> seem to predict </w:t>
      </w:r>
      <w:r w:rsidR="551906B5" w:rsidRPr="30BB2FE0">
        <w:rPr>
          <w:rFonts w:eastAsia="Times New Roman" w:cs="Times New Roman"/>
          <w:color w:val="auto"/>
        </w:rPr>
        <w:t>a dissimilar experience</w:t>
      </w:r>
      <w:r w:rsidR="14E5A41B" w:rsidRPr="30BB2FE0">
        <w:rPr>
          <w:rFonts w:eastAsia="Times New Roman" w:cs="Times New Roman"/>
          <w:color w:val="auto"/>
        </w:rPr>
        <w:t xml:space="preserve"> down the road due to policy. The characterization of the environment as “crazy” was a common one in responses that underscores the incre</w:t>
      </w:r>
      <w:r w:rsidR="51515573" w:rsidRPr="30BB2FE0">
        <w:rPr>
          <w:rFonts w:eastAsia="Times New Roman" w:cs="Times New Roman"/>
          <w:color w:val="auto"/>
        </w:rPr>
        <w:t xml:space="preserve">dulity teachers are operating </w:t>
      </w:r>
      <w:r w:rsidR="5706C24A" w:rsidRPr="30BB2FE0">
        <w:rPr>
          <w:rFonts w:eastAsia="Times New Roman" w:cs="Times New Roman"/>
          <w:color w:val="auto"/>
        </w:rPr>
        <w:t>within</w:t>
      </w:r>
      <w:r w:rsidR="51515573" w:rsidRPr="30BB2FE0">
        <w:rPr>
          <w:rFonts w:eastAsia="Times New Roman" w:cs="Times New Roman"/>
          <w:color w:val="auto"/>
        </w:rPr>
        <w:t xml:space="preserve"> their work. T</w:t>
      </w:r>
      <w:r w:rsidR="004921F7">
        <w:rPr>
          <w:rFonts w:eastAsia="Times New Roman" w:cs="Times New Roman"/>
          <w:color w:val="auto"/>
        </w:rPr>
        <w:t>his teacher</w:t>
      </w:r>
      <w:r w:rsidR="51515573" w:rsidRPr="30BB2FE0">
        <w:rPr>
          <w:rFonts w:eastAsia="Times New Roman" w:cs="Times New Roman"/>
          <w:color w:val="auto"/>
        </w:rPr>
        <w:t xml:space="preserve"> was also one of the more centrist participants with respect to personal worldview and saw the policy environment as more </w:t>
      </w:r>
      <w:r w:rsidR="56D019F4" w:rsidRPr="30BB2FE0">
        <w:rPr>
          <w:rFonts w:eastAsia="Times New Roman" w:cs="Times New Roman"/>
          <w:color w:val="auto"/>
        </w:rPr>
        <w:t>harmful</w:t>
      </w:r>
      <w:r w:rsidR="51515573" w:rsidRPr="30BB2FE0">
        <w:rPr>
          <w:rFonts w:eastAsia="Times New Roman" w:cs="Times New Roman"/>
          <w:color w:val="auto"/>
        </w:rPr>
        <w:t xml:space="preserve"> to their </w:t>
      </w:r>
      <w:r w:rsidR="008A11FD" w:rsidRPr="30BB2FE0">
        <w:rPr>
          <w:rFonts w:eastAsia="Times New Roman" w:cs="Times New Roman"/>
          <w:color w:val="auto"/>
        </w:rPr>
        <w:t>well-being</w:t>
      </w:r>
      <w:r w:rsidR="51515573" w:rsidRPr="30BB2FE0">
        <w:rPr>
          <w:rFonts w:eastAsia="Times New Roman" w:cs="Times New Roman"/>
          <w:color w:val="auto"/>
        </w:rPr>
        <w:t xml:space="preserve"> as a teacher instead of</w:t>
      </w:r>
      <w:r w:rsidR="03AD3FFF" w:rsidRPr="30BB2FE0">
        <w:rPr>
          <w:rFonts w:eastAsia="Times New Roman" w:cs="Times New Roman"/>
          <w:color w:val="auto"/>
        </w:rPr>
        <w:t xml:space="preserve"> their socio-political persuasion. </w:t>
      </w:r>
      <w:r w:rsidR="004921F7">
        <w:rPr>
          <w:rFonts w:eastAsia="Times New Roman" w:cs="Times New Roman"/>
          <w:color w:val="auto"/>
        </w:rPr>
        <w:t>A retired part</w:t>
      </w:r>
      <w:r w:rsidR="0011250B">
        <w:rPr>
          <w:rFonts w:eastAsia="Times New Roman" w:cs="Times New Roman"/>
          <w:color w:val="auto"/>
        </w:rPr>
        <w:t>icipant with</w:t>
      </w:r>
      <w:r w:rsidR="03AD3FFF" w:rsidRPr="30BB2FE0">
        <w:rPr>
          <w:rFonts w:eastAsia="Times New Roman" w:cs="Times New Roman"/>
          <w:color w:val="auto"/>
        </w:rPr>
        <w:t xml:space="preserve"> 18 </w:t>
      </w:r>
      <w:proofErr w:type="spellStart"/>
      <w:r w:rsidR="03AD3FFF" w:rsidRPr="30BB2FE0">
        <w:rPr>
          <w:rFonts w:eastAsia="Times New Roman" w:cs="Times New Roman"/>
          <w:color w:val="auto"/>
        </w:rPr>
        <w:t xml:space="preserve">years </w:t>
      </w:r>
      <w:r w:rsidR="0011250B">
        <w:rPr>
          <w:rFonts w:eastAsia="Times New Roman" w:cs="Times New Roman"/>
          <w:color w:val="auto"/>
        </w:rPr>
        <w:t>experience</w:t>
      </w:r>
      <w:proofErr w:type="spellEnd"/>
      <w:r w:rsidR="0011250B">
        <w:rPr>
          <w:rFonts w:eastAsia="Times New Roman" w:cs="Times New Roman"/>
          <w:color w:val="auto"/>
        </w:rPr>
        <w:t xml:space="preserve"> </w:t>
      </w:r>
      <w:r w:rsidR="03AD3FFF" w:rsidRPr="30BB2FE0">
        <w:rPr>
          <w:rFonts w:eastAsia="Times New Roman" w:cs="Times New Roman"/>
          <w:color w:val="auto"/>
        </w:rPr>
        <w:t>described plans to do it for longer but retired last year as they felt overtaken by elements of the status quo in Oklahoma:</w:t>
      </w:r>
    </w:p>
    <w:p w14:paraId="218864BB" w14:textId="2B747B5A" w:rsidR="03AD3FFF" w:rsidRPr="001A1FBD" w:rsidRDefault="5D541E28" w:rsidP="30BB2FE0">
      <w:pPr>
        <w:spacing w:line="240" w:lineRule="auto"/>
        <w:ind w:left="720" w:firstLine="0"/>
        <w:rPr>
          <w:rFonts w:eastAsia="Times New Roman" w:cs="Times New Roman"/>
          <w:i/>
          <w:iCs/>
          <w:color w:val="auto"/>
        </w:rPr>
      </w:pPr>
      <w:r w:rsidRPr="30BB2FE0">
        <w:rPr>
          <w:rFonts w:eastAsia="Times New Roman" w:cs="Times New Roman"/>
          <w:i/>
          <w:iCs/>
          <w:color w:val="auto"/>
        </w:rPr>
        <w:t xml:space="preserve">I always thought that I </w:t>
      </w:r>
      <w:bookmarkStart w:id="657" w:name="_Int_Bt8Il79P"/>
      <w:r w:rsidRPr="30BB2FE0">
        <w:rPr>
          <w:rFonts w:eastAsia="Times New Roman" w:cs="Times New Roman"/>
          <w:i/>
          <w:iCs/>
          <w:color w:val="auto"/>
        </w:rPr>
        <w:t>wouldn't</w:t>
      </w:r>
      <w:bookmarkEnd w:id="657"/>
      <w:r w:rsidRPr="30BB2FE0">
        <w:rPr>
          <w:rFonts w:eastAsia="Times New Roman" w:cs="Times New Roman"/>
          <w:i/>
          <w:iCs/>
          <w:color w:val="auto"/>
        </w:rPr>
        <w:t xml:space="preserve"> retire until they kicked me out. You know, I felt like they kicked me out.</w:t>
      </w:r>
    </w:p>
    <w:p w14:paraId="6357F087" w14:textId="53694133" w:rsidR="00B47A27" w:rsidRPr="001A1FBD" w:rsidRDefault="00B47A27" w:rsidP="00564A07">
      <w:pPr>
        <w:spacing w:line="240" w:lineRule="auto"/>
        <w:ind w:firstLine="0"/>
        <w:rPr>
          <w:rFonts w:eastAsia="Times New Roman" w:cs="Times New Roman"/>
          <w:color w:val="auto"/>
        </w:rPr>
      </w:pPr>
    </w:p>
    <w:p w14:paraId="60FB151A" w14:textId="70E349D8" w:rsidR="03AD3FFF" w:rsidRPr="001A1FBD" w:rsidRDefault="03AD3FFF" w:rsidP="00564A07">
      <w:pPr>
        <w:ind w:firstLine="0"/>
        <w:rPr>
          <w:rFonts w:eastAsia="Times New Roman" w:cs="Times New Roman"/>
          <w:color w:val="auto"/>
        </w:rPr>
      </w:pPr>
      <w:r w:rsidRPr="30BB2FE0">
        <w:rPr>
          <w:rFonts w:eastAsia="Times New Roman" w:cs="Times New Roman"/>
          <w:color w:val="auto"/>
        </w:rPr>
        <w:t xml:space="preserve">This description plays with the anecdotal definition of being “kicked out” of a school. The former definition </w:t>
      </w:r>
      <w:bookmarkStart w:id="658" w:name="_Int_tTLcoexb"/>
      <w:r w:rsidRPr="30BB2FE0">
        <w:rPr>
          <w:rFonts w:eastAsia="Times New Roman" w:cs="Times New Roman"/>
          <w:color w:val="auto"/>
        </w:rPr>
        <w:t>seems to connect</w:t>
      </w:r>
      <w:bookmarkEnd w:id="658"/>
      <w:r w:rsidRPr="30BB2FE0">
        <w:rPr>
          <w:rFonts w:eastAsia="Times New Roman" w:cs="Times New Roman"/>
          <w:color w:val="auto"/>
        </w:rPr>
        <w:t xml:space="preserve"> a formal quality to that concept wherein a school removes a teacher for not being able to do their job well anymore. </w:t>
      </w:r>
      <w:r w:rsidR="4B922992" w:rsidRPr="30BB2FE0">
        <w:rPr>
          <w:rFonts w:eastAsia="Times New Roman" w:cs="Times New Roman"/>
          <w:color w:val="auto"/>
        </w:rPr>
        <w:t>This teacher pivots</w:t>
      </w:r>
      <w:r w:rsidRPr="30BB2FE0">
        <w:rPr>
          <w:rFonts w:eastAsia="Times New Roman" w:cs="Times New Roman"/>
          <w:color w:val="auto"/>
        </w:rPr>
        <w:t xml:space="preserve"> on that definition with the </w:t>
      </w:r>
      <w:r w:rsidR="1F6B63F0" w:rsidRPr="30BB2FE0">
        <w:rPr>
          <w:rFonts w:eastAsia="Times New Roman" w:cs="Times New Roman"/>
          <w:color w:val="auto"/>
        </w:rPr>
        <w:t>latter being one of being ejected based on the environment pushing them out against their will. There seems to be an element of resignation to the former being more palatable as it would be based on a gradual aging out process, wherea</w:t>
      </w:r>
      <w:r w:rsidR="1BC23387" w:rsidRPr="30BB2FE0">
        <w:rPr>
          <w:rFonts w:eastAsia="Times New Roman" w:cs="Times New Roman"/>
          <w:color w:val="auto"/>
        </w:rPr>
        <w:t xml:space="preserve">s the latter was more violent as it </w:t>
      </w:r>
      <w:bookmarkStart w:id="659" w:name="_Int_1OPNeMZQ"/>
      <w:r w:rsidR="1BC23387" w:rsidRPr="30BB2FE0">
        <w:rPr>
          <w:rFonts w:eastAsia="Times New Roman" w:cs="Times New Roman"/>
          <w:color w:val="auto"/>
        </w:rPr>
        <w:t>seemed to be</w:t>
      </w:r>
      <w:bookmarkEnd w:id="659"/>
      <w:r w:rsidR="1BC23387" w:rsidRPr="30BB2FE0">
        <w:rPr>
          <w:rFonts w:eastAsia="Times New Roman" w:cs="Times New Roman"/>
          <w:color w:val="auto"/>
        </w:rPr>
        <w:t xml:space="preserve"> less natural and more malignant toward the planning they had done. </w:t>
      </w:r>
    </w:p>
    <w:p w14:paraId="52497E5A" w14:textId="128222EA" w:rsidR="03AD3FFF" w:rsidRPr="001A1FBD" w:rsidRDefault="003E7706" w:rsidP="00564A07">
      <w:pPr>
        <w:rPr>
          <w:rFonts w:eastAsia="Times New Roman" w:cs="Times New Roman"/>
          <w:color w:val="auto"/>
        </w:rPr>
      </w:pPr>
      <w:r>
        <w:rPr>
          <w:rFonts w:eastAsia="Times New Roman" w:cs="Times New Roman"/>
          <w:color w:val="auto"/>
        </w:rPr>
        <w:t xml:space="preserve">A 5-year veteran participant from an urban college-prep high school </w:t>
      </w:r>
      <w:r w:rsidR="5602AE83" w:rsidRPr="001A1FBD">
        <w:rPr>
          <w:rFonts w:eastAsia="Times New Roman" w:cs="Times New Roman"/>
          <w:color w:val="auto"/>
        </w:rPr>
        <w:t xml:space="preserve">articulated their plans to cut a </w:t>
      </w:r>
      <w:r w:rsidR="6AA6D77F" w:rsidRPr="001A1FBD">
        <w:rPr>
          <w:rFonts w:eastAsia="Times New Roman" w:cs="Times New Roman"/>
          <w:color w:val="auto"/>
        </w:rPr>
        <w:t>five-</w:t>
      </w:r>
      <w:r w:rsidR="5602AE83" w:rsidRPr="001A1FBD">
        <w:rPr>
          <w:rFonts w:eastAsia="Times New Roman" w:cs="Times New Roman"/>
          <w:color w:val="auto"/>
        </w:rPr>
        <w:t>year career off at that point</w:t>
      </w:r>
      <w:r w:rsidR="0C769222" w:rsidRPr="001A1FBD">
        <w:rPr>
          <w:rFonts w:eastAsia="Times New Roman" w:cs="Times New Roman"/>
          <w:color w:val="auto"/>
        </w:rPr>
        <w:t xml:space="preserve"> saying, “</w:t>
      </w:r>
      <w:r w:rsidR="5602AE83" w:rsidRPr="001A1FBD">
        <w:rPr>
          <w:rFonts w:eastAsia="Times New Roman" w:cs="Times New Roman"/>
          <w:color w:val="auto"/>
        </w:rPr>
        <w:t xml:space="preserve">I have very solid plans to move out of </w:t>
      </w:r>
      <w:r w:rsidR="5602AE83" w:rsidRPr="001A1FBD">
        <w:rPr>
          <w:rFonts w:eastAsia="Times New Roman" w:cs="Times New Roman"/>
          <w:color w:val="auto"/>
        </w:rPr>
        <w:lastRenderedPageBreak/>
        <w:t>Oklahoma at the end of this year.</w:t>
      </w:r>
      <w:r w:rsidR="0321AE12" w:rsidRPr="001A1FBD">
        <w:rPr>
          <w:rFonts w:eastAsia="Times New Roman" w:cs="Times New Roman"/>
          <w:color w:val="auto"/>
        </w:rPr>
        <w:t>”</w:t>
      </w:r>
      <w:r w:rsidR="00D71C36">
        <w:rPr>
          <w:rFonts w:eastAsia="Times New Roman" w:cs="Times New Roman"/>
          <w:color w:val="auto"/>
        </w:rPr>
        <w:t xml:space="preserve"> A</w:t>
      </w:r>
      <w:r>
        <w:rPr>
          <w:rFonts w:eastAsia="Times New Roman" w:cs="Times New Roman"/>
          <w:color w:val="auto"/>
        </w:rPr>
        <w:t>nother participant</w:t>
      </w:r>
      <w:r w:rsidR="00D71C36">
        <w:rPr>
          <w:rFonts w:eastAsia="Times New Roman" w:cs="Times New Roman"/>
          <w:color w:val="auto"/>
        </w:rPr>
        <w:t xml:space="preserve"> spoke similarly</w:t>
      </w:r>
      <w:r w:rsidR="5602AE83" w:rsidRPr="001A1FBD">
        <w:rPr>
          <w:rFonts w:eastAsia="Times New Roman" w:cs="Times New Roman"/>
          <w:color w:val="auto"/>
        </w:rPr>
        <w:t xml:space="preserve"> </w:t>
      </w:r>
      <w:r w:rsidR="00D71C36">
        <w:rPr>
          <w:rFonts w:eastAsia="Times New Roman" w:cs="Times New Roman"/>
          <w:color w:val="auto"/>
        </w:rPr>
        <w:t>that</w:t>
      </w:r>
      <w:r w:rsidR="5602AE83" w:rsidRPr="001A1FBD">
        <w:rPr>
          <w:rFonts w:eastAsia="Times New Roman" w:cs="Times New Roman"/>
          <w:color w:val="auto"/>
        </w:rPr>
        <w:t xml:space="preserve"> they are actively looking for a way out of the profession</w:t>
      </w:r>
      <w:r w:rsidR="2A50C0D8" w:rsidRPr="001A1FBD">
        <w:rPr>
          <w:rFonts w:eastAsia="Times New Roman" w:cs="Times New Roman"/>
          <w:color w:val="auto"/>
        </w:rPr>
        <w:t xml:space="preserve"> in the strongest “as soon as I can” terms. </w:t>
      </w:r>
      <w:r w:rsidR="75EB06B8" w:rsidRPr="001A1FBD">
        <w:rPr>
          <w:rFonts w:eastAsia="Times New Roman" w:cs="Times New Roman"/>
          <w:color w:val="auto"/>
        </w:rPr>
        <w:t>While intent to leave is not the only important finding in the data, it is one that was salient in the descriptions of many teachers looking at the reality of the present and fear for the future</w:t>
      </w:r>
      <w:r w:rsidR="4374729D" w:rsidRPr="001A1FBD">
        <w:rPr>
          <w:rFonts w:eastAsia="Times New Roman" w:cs="Times New Roman"/>
          <w:color w:val="auto"/>
        </w:rPr>
        <w:t>,</w:t>
      </w:r>
      <w:r w:rsidR="75EB06B8" w:rsidRPr="001A1FBD">
        <w:rPr>
          <w:rFonts w:eastAsia="Times New Roman" w:cs="Times New Roman"/>
          <w:color w:val="auto"/>
        </w:rPr>
        <w:t xml:space="preserve"> either personally</w:t>
      </w:r>
      <w:r w:rsidR="725AEBA8" w:rsidRPr="001A1FBD">
        <w:rPr>
          <w:rFonts w:eastAsia="Times New Roman" w:cs="Times New Roman"/>
          <w:color w:val="auto"/>
        </w:rPr>
        <w:t>,</w:t>
      </w:r>
      <w:r w:rsidR="75EB06B8" w:rsidRPr="001A1FBD">
        <w:rPr>
          <w:rFonts w:eastAsia="Times New Roman" w:cs="Times New Roman"/>
          <w:color w:val="auto"/>
        </w:rPr>
        <w:t xml:space="preserve"> or on the behalf of others.</w:t>
      </w:r>
      <w:r w:rsidR="00C577E2">
        <w:rPr>
          <w:rFonts w:eastAsia="Times New Roman" w:cs="Times New Roman"/>
          <w:color w:val="auto"/>
        </w:rPr>
        <w:t xml:space="preserve"> These data are important to the research question as further evidence that teachers are broadly incapable of separating work </w:t>
      </w:r>
      <w:r w:rsidR="007C72BD">
        <w:rPr>
          <w:rFonts w:eastAsia="Times New Roman" w:cs="Times New Roman"/>
          <w:color w:val="auto"/>
        </w:rPr>
        <w:t xml:space="preserve">experience due to policy </w:t>
      </w:r>
      <w:r w:rsidR="00C577E2">
        <w:rPr>
          <w:rFonts w:eastAsia="Times New Roman" w:cs="Times New Roman"/>
          <w:color w:val="auto"/>
        </w:rPr>
        <w:t>from personal well-being.</w:t>
      </w:r>
      <w:r w:rsidR="75EB06B8" w:rsidRPr="001A1FBD">
        <w:rPr>
          <w:rFonts w:eastAsia="Times New Roman" w:cs="Times New Roman"/>
          <w:color w:val="auto"/>
        </w:rPr>
        <w:t xml:space="preserve"> </w:t>
      </w:r>
      <w:r w:rsidR="00746048">
        <w:rPr>
          <w:rFonts w:eastAsia="Times New Roman" w:cs="Times New Roman"/>
          <w:color w:val="auto"/>
        </w:rPr>
        <w:t>The ways in which the controlling policy environment, starting at the state level, is imposing itself on their work, seems in the data, to be damaging to their well-being and full of potential implications for practice. Another</w:t>
      </w:r>
      <w:r w:rsidR="75EB06B8" w:rsidRPr="001A1FBD">
        <w:rPr>
          <w:rFonts w:eastAsia="Times New Roman" w:cs="Times New Roman"/>
          <w:color w:val="auto"/>
        </w:rPr>
        <w:t xml:space="preserve"> way this phenomenon </w:t>
      </w:r>
      <w:r w:rsidR="007C72BD">
        <w:rPr>
          <w:rFonts w:eastAsia="Times New Roman" w:cs="Times New Roman"/>
          <w:color w:val="auto"/>
        </w:rPr>
        <w:t>emerged</w:t>
      </w:r>
      <w:r w:rsidR="75EB06B8" w:rsidRPr="001A1FBD">
        <w:rPr>
          <w:rFonts w:eastAsia="Times New Roman" w:cs="Times New Roman"/>
          <w:color w:val="auto"/>
        </w:rPr>
        <w:t xml:space="preserve"> in the data was to also describe teachers’ </w:t>
      </w:r>
      <w:r w:rsidR="78A86CB3" w:rsidRPr="001A1FBD">
        <w:rPr>
          <w:rFonts w:eastAsia="Times New Roman" w:cs="Times New Roman"/>
          <w:color w:val="auto"/>
        </w:rPr>
        <w:t>thoughts to the concept of teacher shortage in Oklahoma.</w:t>
      </w:r>
    </w:p>
    <w:p w14:paraId="0E1E7A6B" w14:textId="36030F5D" w:rsidR="31FC308C" w:rsidRPr="005F2DE7" w:rsidRDefault="2BD6F516" w:rsidP="00C73A75">
      <w:pPr>
        <w:rPr>
          <w:rFonts w:eastAsia="Times New Roman" w:cs="Times New Roman"/>
          <w:color w:val="auto"/>
        </w:rPr>
      </w:pPr>
      <w:r w:rsidRPr="001A1FBD">
        <w:rPr>
          <w:rStyle w:val="Heading4Char"/>
          <w:rFonts w:ascii="Times New Roman" w:eastAsia="Times New Roman" w:hAnsi="Times New Roman" w:cs="Times New Roman"/>
          <w:color w:val="auto"/>
          <w:sz w:val="24"/>
        </w:rPr>
        <w:t>Feeling the shortage.</w:t>
      </w:r>
      <w:r w:rsidRPr="001A1FBD">
        <w:rPr>
          <w:rFonts w:eastAsia="Times New Roman" w:cs="Times New Roman"/>
          <w:color w:val="auto"/>
        </w:rPr>
        <w:t xml:space="preserve"> </w:t>
      </w:r>
      <w:r w:rsidR="5982946C" w:rsidRPr="001A1FBD">
        <w:rPr>
          <w:rFonts w:eastAsia="Times New Roman" w:cs="Times New Roman"/>
          <w:color w:val="auto"/>
        </w:rPr>
        <w:t>Many of the participants mentioned a problem in Oklahoma that has been popular news in the last decade</w:t>
      </w:r>
      <w:r w:rsidR="13245990" w:rsidRPr="001A1FBD">
        <w:rPr>
          <w:rFonts w:eastAsia="Times New Roman" w:cs="Times New Roman"/>
          <w:color w:val="auto"/>
        </w:rPr>
        <w:t xml:space="preserve"> </w:t>
      </w:r>
      <w:r w:rsidR="00796DB8" w:rsidRPr="001A1FBD">
        <w:rPr>
          <w:rFonts w:eastAsia="Times New Roman" w:cs="Times New Roman"/>
          <w:color w:val="auto"/>
        </w:rPr>
        <w:fldChar w:fldCharType="begin"/>
      </w:r>
      <w:r w:rsidR="00716A8C" w:rsidRPr="001A1FBD">
        <w:rPr>
          <w:rFonts w:eastAsia="Times New Roman" w:cs="Times New Roman"/>
          <w:color w:val="auto"/>
        </w:rPr>
        <w:instrText xml:space="preserve"> ADDIN ZOTERO_ITEM CSL_CITATION {"citationID":"aihahh5q5u","properties":{"formattedCitation":"(Farber, 2023; Raymond, 2024; Sinha, 1997)","plainCitation":"(Farber, 2023; Raymond, 2024; Sinha, 1997)","noteIndex":0},"citationItems":[{"id":579,"uris":["http://zotero.org/users/6171799/items/IA6JD32R"],"itemData":{"id":579,"type":"thesis","abstract":"The purpose of this quantitative comparative quasi-experimental study was to compare the perceptions of work-life balance and turnover intentions of four-day and five-day rural Oklahoma classroom teachers. Four-day school districts have become increasingly popular across the United States as a way to reduce operational expenses, with 92 four-day school districts in Oklahoma in 2019. However, Oklahoma’s Senate Bill 441 (2019) required four-day school districts to return to a five-day schedule unless they showed cost-savings and students met or exceeded academic performance standards on state assessments. Hobfoll’s (1989) Model of Conservations of Resources (COR) theory guided the study, which sought to explore the perceptions of work-interference with personal life (WIPL), personal life interference with work (PLIW), or work/personal life enhancement (WPLE), and turnover intentions of Oklahoma rural classroom teachers. A 15-item work-life balance survey adopted by Hayman (2005) and a single-item Turnover Intentions Scale developed by Spector et al. (1988) survey was administered through the online platform Qualtrics to 144 participants consisting of pre-K through 12th grade Oklahoma classroom teachers who worked in four-day and five-day rural school districts. The participants represented ten Oklahoma rural school districts of four-day and five-day schedules with 700 students or less. The study’s findings found no statistically significant differences between four-day and five-day rural classroom teachers' work-life balance, particularly in work interference with personal life (WIPL), personal life interference with work (PLIW), work/personal life enhancement (WPLE), or turnover intentions. The research findings had implications for educational leaders, policymakers, and stakeholders providing the educational perspective of work-life balance and turnover intentions and its impact on teachers.","event-place":"United States -- Oklahoma","genre":"Ed.D.","language":"English","license":"Database copyright ProQuest LLC; ProQuest does not claim copyright in the individual underlying works.","note":"ISBN: 9798379420468","number-of-pages":"140","publisher":"Southern Nazarene University","publisher-place":"United States -- Oklahoma","source":"ProQuest","title":"A Quasi-Experimental Study Comparing Work-Life Balance and Turnover Intentions Among Rural Oklahoma Classroom Teachers Working Four-Day and Five-Day School Weeks","URL":"https://www.proquest.com/docview/2802795684/abstract/8395F3AEA68F450EPQ/1","author":[{"family":"Farber","given":"Misty Dawn"}],"accessed":{"date-parts":[["2024",2,23]]},"issued":{"date-parts":[["2023"]]}}},{"id":581,"uris":["http://zotero.org/users/6171799/items/IJI25XFE"],"itemData":{"id":581,"type":"thesis","abstract":"Oklahoma City Public Schools have battled teacher shortage issues for nearly two decades. Although previous research suggests that teacher attrition and retention correlates with a teacher’s perception of overall job satisfaction, there is insufficient understanding of teachers’ circumstances for leaving the Oklahoma City Public Schools district and the job satisfaction variables that led to their resignation. If policy makers and school leaders were better informed of the intrinsic and extrinsic factors that influence teacher job satisfaction within school districts, such as Oklahoma City Public Schools, then administrators might be better equipped to meet the needs of teachers, and thus reduce teacher attrition and inform how best to create conditions to attract new educators into the system. Therefore, the purpose of this descriptive, single case study was to explore how teachers, formerly employed by a large school district, describe their experience of job satisfaction. Using the Herzberg, Mausner, and Snyderman’s Motivation-Hygiene Theory (a/k/a Two-Factor Theory), this study sought to answer the following central research question: How do teachers, who recently resigned from Oklahoma City Public Schools, describe intrinsic and extrinsic variables that influence job satisfaction and job dissatisfaction? Two-factor theory suggests that an individual’s job satisfaction is influenced by two factors: motivators or factors that contribute to one’s intrinsic growth and hygienes or factors that contribute to one’s extrinsic growth. This case study found: (a) OKCPS teachers are deprived of professional recognition and respect, (b) OKCPS teachers are overwhelmed with responsibility, (c) OKCPS teachers’ greatest achievement is finding success in their students, (d) OKCPS teachers find motivation in the work itself, (e) OKCPS teachers value interpersonal relationships and organizational communication, (f) OKCPS teachers are grossly underpaid; but money is not a motivator, (g) OKCPS teachers are dissatisfied over district policies, (h) OKCPS fosters a non-supportive working environment for teachers, and (i) OKCPS teachers believe the State of Oklahoma has failed them. From these findings, this study concluded that the research participants experienced low motivation and low hygiene as former teachers and employees of Oklahoma City Public Schools. Keywords: Job satisfaction, job motivation, teacher turnover, teacher retention, Two-factor Theory, Herzberg, leadership, administration, Oklahoma City","event-place":"United States -- Massachusetts","genre":"Ed.D.","language":"English","license":"Database copyright ProQuest LLC; ProQuest does not claim copyright in the individual underlying works.","note":"ISBN: 9780355810998","number-of-pages":"230","publisher":"Northeastern University","publisher-place":"United States -- Massachusetts","source":"ProQuest","title":"A Case Study Exploring Teacher Job Satisfaction and Teacher Retention Issues in a Large Urban Oklahoma School District","URL":"https://www.proquest.com/docview/2030386248/abstract/EBF8EAF78BCA427EPQ/1","author":[{"family":"Raymond","given":"Chase J."}],"accessed":{"date-parts":[["2024",2,23]]},"issued":{"date-parts":[["2024"]]}}},{"id":604,"uris":["http://zotero.org/users/6171799/items/8QU4WXNQ"],"itemData":{"id":604,"type":"thesis","abstract":"In the United States highways and expressways, affordable automobiles and cheap gasoline have increased the zone of influence of cities and metropolitan areas by encouraging the growth of residential suburbs. Also, preferences in the choice of residential location are influenced by the amenities of suburban life. One significant policy issue that brought the question of urban education into national prominence was that of bussing students to achieve racial balance in schools. This plan fueled urban sprawl and suburbanization between 1950 and 1970 as the \"white flight\" syndrome developed. New schools grew in the suburbs which were perceived to be better in terms of quality as compared to the central city schools. This dissertation has established that the quality of schools has influenced people's choices of residential relocation. Good suburban schools that resulted from outward migration of population appear to have become a major pull-factor attracting further growth and development of residential areas. This dissertation analyzes relationship between school quality and suburban growth patterns and measures the influence of school district quality on residential growth in the metropolitan fringe area of Oklahoma City.\nThere are four essential components of this research which include quantitative analysis of quality of school districts; analysis of patterns and trends in residential growth; the integration of results; and interview and field checks of data. Quality of schools has been measured with the help of input variables. Growth of residential area has been measured with the help of census data on number and median value of occupied residential units. A Spearman Rank Correlation analysis has been done to see if there is a significant correlation between quality of school districts and trend in residential growth. Findings of this dissertation research indicate that quality of school districts has a significant influence on people's choice of residential location in the Oklahoma City Metropolitan Area.","event-place":"United States -- Oklahoma","genre":"Ph.D.","language":"English","license":"Database copyright ProQuest LLC; ProQuest does not claim copyright in the individual underlying works.","note":"ISBN: 9780591433098","number-of-pages":"161","publisher":"The University of Oklahoma","publisher-place":"United States -- Oklahoma","source":"ProQuest","title":"The influence of public schools on residential growth in the urban fringe of Oklahoma City","URL":"https://www.proquest.com/docview/304415033/abstract/7C2BFC5F65F44B6DPQ/1","author":[{"family":"Sinha","given":"Binita"}],"accessed":{"date-parts":[["2024",2,24]]},"issued":{"date-parts":[["1997"]]}}}],"schema":"https://github.com/citation-style-language/schema/raw/master/csl-citation.json"} </w:instrText>
      </w:r>
      <w:r w:rsidR="00796DB8" w:rsidRPr="001A1FBD">
        <w:rPr>
          <w:rFonts w:eastAsia="Times New Roman" w:cs="Times New Roman"/>
          <w:color w:val="auto"/>
        </w:rPr>
        <w:fldChar w:fldCharType="separate"/>
      </w:r>
      <w:r w:rsidR="00716A8C" w:rsidRPr="001A1FBD">
        <w:rPr>
          <w:rFonts w:cs="Times New Roman"/>
          <w:color w:val="auto"/>
        </w:rPr>
        <w:t>(Farber, 2023; Raymond, 2024; Sinha, 1997)</w:t>
      </w:r>
      <w:r w:rsidR="00796DB8" w:rsidRPr="001A1FBD">
        <w:rPr>
          <w:rFonts w:eastAsia="Times New Roman" w:cs="Times New Roman"/>
          <w:color w:val="auto"/>
        </w:rPr>
        <w:fldChar w:fldCharType="end"/>
      </w:r>
      <w:r w:rsidR="5982946C" w:rsidRPr="001A1FBD">
        <w:rPr>
          <w:rFonts w:eastAsia="Times New Roman" w:cs="Times New Roman"/>
          <w:color w:val="auto"/>
        </w:rPr>
        <w:t>. While other states are not immune to a declining teacher corps, Oklahoma, at least anecdotally in teachers’ de</w:t>
      </w:r>
      <w:r w:rsidR="5451AEE3" w:rsidRPr="001A1FBD">
        <w:rPr>
          <w:rFonts w:eastAsia="Times New Roman" w:cs="Times New Roman"/>
          <w:color w:val="auto"/>
        </w:rPr>
        <w:t>s</w:t>
      </w:r>
      <w:r w:rsidR="5982946C" w:rsidRPr="001A1FBD">
        <w:rPr>
          <w:rFonts w:eastAsia="Times New Roman" w:cs="Times New Roman"/>
          <w:color w:val="auto"/>
        </w:rPr>
        <w:t>criptions, is particularly emblematic of a state where no one want</w:t>
      </w:r>
      <w:r w:rsidR="5923EF8A" w:rsidRPr="001A1FBD">
        <w:rPr>
          <w:rFonts w:eastAsia="Times New Roman" w:cs="Times New Roman"/>
          <w:color w:val="auto"/>
        </w:rPr>
        <w:t>s to teach anymore and those who do are underqualified</w:t>
      </w:r>
      <w:r w:rsidR="6AF00C7E" w:rsidRPr="001A1FBD">
        <w:rPr>
          <w:rFonts w:eastAsia="Times New Roman" w:cs="Times New Roman"/>
          <w:color w:val="auto"/>
        </w:rPr>
        <w:t xml:space="preserve">. Participants in this study expressed at least some interaction the shortage has had with their well-being and usually connect the shortage to issues at the policy level. </w:t>
      </w:r>
      <w:r w:rsidR="009141F8">
        <w:rPr>
          <w:rFonts w:eastAsia="Times New Roman" w:cs="Times New Roman"/>
          <w:color w:val="auto"/>
        </w:rPr>
        <w:t>A</w:t>
      </w:r>
      <w:r w:rsidR="00C73A75">
        <w:rPr>
          <w:rFonts w:eastAsia="Times New Roman" w:cs="Times New Roman"/>
          <w:color w:val="auto"/>
        </w:rPr>
        <w:t xml:space="preserve"> 32-year veteran of a rural high school,</w:t>
      </w:r>
      <w:r w:rsidR="416239F8" w:rsidRPr="001A1FBD">
        <w:rPr>
          <w:rFonts w:eastAsia="Times New Roman" w:cs="Times New Roman"/>
          <w:color w:val="auto"/>
        </w:rPr>
        <w:t xml:space="preserve"> spoke about the shortage in a way that </w:t>
      </w:r>
      <w:r w:rsidR="1D9EAB53" w:rsidRPr="001A1FBD">
        <w:rPr>
          <w:rFonts w:eastAsia="Times New Roman" w:cs="Times New Roman"/>
          <w:color w:val="auto"/>
        </w:rPr>
        <w:t>protects</w:t>
      </w:r>
      <w:r w:rsidR="416239F8" w:rsidRPr="001A1FBD">
        <w:rPr>
          <w:rFonts w:eastAsia="Times New Roman" w:cs="Times New Roman"/>
          <w:color w:val="auto"/>
        </w:rPr>
        <w:t xml:space="preserve"> them from recourse from policy enforcers, but does not speak well for p</w:t>
      </w:r>
      <w:r w:rsidR="1808DFF4" w:rsidRPr="001A1FBD">
        <w:rPr>
          <w:rFonts w:eastAsia="Times New Roman" w:cs="Times New Roman"/>
          <w:color w:val="auto"/>
        </w:rPr>
        <w:t xml:space="preserve">olicy efficacy </w:t>
      </w:r>
      <w:r w:rsidR="00C73A75">
        <w:rPr>
          <w:rFonts w:eastAsia="Times New Roman" w:cs="Times New Roman"/>
          <w:color w:val="auto"/>
        </w:rPr>
        <w:t>in</w:t>
      </w:r>
      <w:r w:rsidR="1808DFF4" w:rsidRPr="001A1FBD">
        <w:rPr>
          <w:rFonts w:eastAsia="Times New Roman" w:cs="Times New Roman"/>
          <w:color w:val="auto"/>
        </w:rPr>
        <w:t xml:space="preserve"> a systemic </w:t>
      </w:r>
      <w:r w:rsidR="00C73A75">
        <w:rPr>
          <w:rFonts w:eastAsia="Times New Roman" w:cs="Times New Roman"/>
          <w:color w:val="auto"/>
        </w:rPr>
        <w:t>sense</w:t>
      </w:r>
      <w:r w:rsidR="1808DFF4" w:rsidRPr="001A1FBD">
        <w:rPr>
          <w:rFonts w:eastAsia="Times New Roman" w:cs="Times New Roman"/>
          <w:color w:val="auto"/>
        </w:rPr>
        <w:t>:</w:t>
      </w:r>
    </w:p>
    <w:p w14:paraId="178A8D33" w14:textId="04174355" w:rsidR="6AF00C7E" w:rsidRPr="001A1FBD" w:rsidRDefault="6AF00C7E" w:rsidP="30BB2FE0">
      <w:pPr>
        <w:spacing w:line="240" w:lineRule="auto"/>
        <w:ind w:left="720" w:firstLine="0"/>
        <w:rPr>
          <w:rFonts w:eastAsia="Times New Roman" w:cs="Times New Roman"/>
          <w:i/>
          <w:iCs/>
          <w:color w:val="auto"/>
        </w:rPr>
      </w:pPr>
      <w:r w:rsidRPr="30BB2FE0">
        <w:rPr>
          <w:rFonts w:eastAsia="Times New Roman" w:cs="Times New Roman"/>
          <w:i/>
          <w:iCs/>
          <w:color w:val="auto"/>
        </w:rPr>
        <w:t xml:space="preserve">I was </w:t>
      </w:r>
      <w:bookmarkStart w:id="660" w:name="_Int_kcfpgiF9"/>
      <w:r w:rsidRPr="30BB2FE0">
        <w:rPr>
          <w:rFonts w:eastAsia="Times New Roman" w:cs="Times New Roman"/>
          <w:i/>
          <w:iCs/>
          <w:color w:val="auto"/>
        </w:rPr>
        <w:t>kind of afraid</w:t>
      </w:r>
      <w:bookmarkEnd w:id="660"/>
      <w:r w:rsidRPr="30BB2FE0">
        <w:rPr>
          <w:rFonts w:eastAsia="Times New Roman" w:cs="Times New Roman"/>
          <w:i/>
          <w:iCs/>
          <w:color w:val="auto"/>
        </w:rPr>
        <w:t xml:space="preserve">, thinking, am I going to get caught...But, </w:t>
      </w:r>
      <w:bookmarkStart w:id="661" w:name="_Int_73JNa61f"/>
      <w:r w:rsidRPr="30BB2FE0">
        <w:rPr>
          <w:rFonts w:eastAsia="Times New Roman" w:cs="Times New Roman"/>
          <w:i/>
          <w:iCs/>
          <w:color w:val="auto"/>
        </w:rPr>
        <w:t>it's</w:t>
      </w:r>
      <w:bookmarkEnd w:id="661"/>
      <w:r w:rsidRPr="30BB2FE0">
        <w:rPr>
          <w:rFonts w:eastAsia="Times New Roman" w:cs="Times New Roman"/>
          <w:i/>
          <w:iCs/>
          <w:color w:val="auto"/>
        </w:rPr>
        <w:t xml:space="preserve"> a teacher shortage going on. '</w:t>
      </w:r>
      <w:bookmarkStart w:id="662" w:name="_Int_GLOZFLtX"/>
      <w:r w:rsidRPr="30BB2FE0">
        <w:rPr>
          <w:rFonts w:eastAsia="Times New Roman" w:cs="Times New Roman"/>
          <w:i/>
          <w:iCs/>
          <w:color w:val="auto"/>
        </w:rPr>
        <w:t>I'm</w:t>
      </w:r>
      <w:bookmarkEnd w:id="662"/>
      <w:r w:rsidRPr="30BB2FE0">
        <w:rPr>
          <w:rFonts w:eastAsia="Times New Roman" w:cs="Times New Roman"/>
          <w:i/>
          <w:iCs/>
          <w:color w:val="auto"/>
        </w:rPr>
        <w:t xml:space="preserve"> old. If you want to fire me because I tell a kid </w:t>
      </w:r>
      <w:bookmarkStart w:id="663" w:name="_Int_yJzsAe5l"/>
      <w:r w:rsidRPr="30BB2FE0">
        <w:rPr>
          <w:rFonts w:eastAsia="Times New Roman" w:cs="Times New Roman"/>
          <w:i/>
          <w:iCs/>
          <w:color w:val="auto"/>
        </w:rPr>
        <w:t>I'll</w:t>
      </w:r>
      <w:bookmarkEnd w:id="663"/>
      <w:r w:rsidRPr="30BB2FE0">
        <w:rPr>
          <w:rFonts w:eastAsia="Times New Roman" w:cs="Times New Roman"/>
          <w:i/>
          <w:iCs/>
          <w:color w:val="auto"/>
        </w:rPr>
        <w:t xml:space="preserve"> pray for them or, you know, something like that, I guess, you know, bring it on.' </w:t>
      </w:r>
      <w:bookmarkStart w:id="664" w:name="_Int_RHg0Np4R"/>
      <w:r w:rsidRPr="30BB2FE0">
        <w:rPr>
          <w:rFonts w:eastAsia="Times New Roman" w:cs="Times New Roman"/>
          <w:i/>
          <w:iCs/>
          <w:color w:val="auto"/>
        </w:rPr>
        <w:t>That's</w:t>
      </w:r>
      <w:bookmarkEnd w:id="664"/>
      <w:r w:rsidRPr="30BB2FE0">
        <w:rPr>
          <w:rFonts w:eastAsia="Times New Roman" w:cs="Times New Roman"/>
          <w:i/>
          <w:iCs/>
          <w:color w:val="auto"/>
        </w:rPr>
        <w:t xml:space="preserve"> </w:t>
      </w:r>
      <w:bookmarkStart w:id="665" w:name="_Int_gnec4L4e"/>
      <w:r w:rsidRPr="30BB2FE0">
        <w:rPr>
          <w:rFonts w:eastAsia="Times New Roman" w:cs="Times New Roman"/>
          <w:i/>
          <w:iCs/>
          <w:color w:val="auto"/>
        </w:rPr>
        <w:t>kind of where</w:t>
      </w:r>
      <w:bookmarkEnd w:id="665"/>
      <w:r w:rsidRPr="30BB2FE0">
        <w:rPr>
          <w:rFonts w:eastAsia="Times New Roman" w:cs="Times New Roman"/>
          <w:i/>
          <w:iCs/>
          <w:color w:val="auto"/>
        </w:rPr>
        <w:t xml:space="preserve"> I am with </w:t>
      </w:r>
      <w:r w:rsidR="280DD12D" w:rsidRPr="30BB2FE0">
        <w:rPr>
          <w:rFonts w:eastAsia="Times New Roman" w:cs="Times New Roman"/>
          <w:i/>
          <w:iCs/>
          <w:color w:val="auto"/>
        </w:rPr>
        <w:t>it because</w:t>
      </w:r>
      <w:r w:rsidRPr="30BB2FE0">
        <w:rPr>
          <w:rFonts w:eastAsia="Times New Roman" w:cs="Times New Roman"/>
          <w:i/>
          <w:iCs/>
          <w:color w:val="auto"/>
        </w:rPr>
        <w:t xml:space="preserve"> I have already retired and come back. </w:t>
      </w:r>
      <w:r w:rsidR="00595DE9" w:rsidRPr="30BB2FE0">
        <w:rPr>
          <w:rFonts w:eastAsia="Times New Roman" w:cs="Times New Roman"/>
          <w:i/>
          <w:iCs/>
          <w:color w:val="auto"/>
        </w:rPr>
        <w:t>So,</w:t>
      </w:r>
      <w:r w:rsidRPr="30BB2FE0">
        <w:rPr>
          <w:rFonts w:eastAsia="Times New Roman" w:cs="Times New Roman"/>
          <w:i/>
          <w:iCs/>
          <w:color w:val="auto"/>
        </w:rPr>
        <w:t xml:space="preserve"> a little, little less uncomfortable for me or a little 'I don't care attitude'. If that's what's going to cost me my job."</w:t>
      </w:r>
    </w:p>
    <w:p w14:paraId="4F9AA42A" w14:textId="24E1994F" w:rsidR="225FC517" w:rsidRPr="001A1FBD" w:rsidRDefault="225FC517" w:rsidP="00564A07">
      <w:pPr>
        <w:spacing w:line="240" w:lineRule="auto"/>
        <w:ind w:left="720" w:firstLine="0"/>
        <w:rPr>
          <w:rFonts w:eastAsia="Times New Roman" w:cs="Times New Roman"/>
          <w:i/>
          <w:iCs/>
          <w:color w:val="auto"/>
        </w:rPr>
      </w:pPr>
    </w:p>
    <w:p w14:paraId="4602A4B6" w14:textId="5DFA7EB3" w:rsidR="00C73A75" w:rsidRDefault="00C73A75" w:rsidP="005F2DE7">
      <w:pPr>
        <w:ind w:firstLine="0"/>
        <w:rPr>
          <w:rFonts w:eastAsia="Times New Roman" w:cs="Times New Roman"/>
          <w:color w:val="auto"/>
        </w:rPr>
      </w:pPr>
      <w:r>
        <w:rPr>
          <w:rFonts w:eastAsia="Times New Roman" w:cs="Times New Roman"/>
          <w:color w:val="auto"/>
        </w:rPr>
        <w:lastRenderedPageBreak/>
        <w:t>The resignation in their tone here</w:t>
      </w:r>
      <w:r w:rsidR="003877D8">
        <w:rPr>
          <w:rFonts w:eastAsia="Times New Roman" w:cs="Times New Roman"/>
          <w:color w:val="auto"/>
        </w:rPr>
        <w:t xml:space="preserve"> signals a critical lack of well-being due to control. While they </w:t>
      </w:r>
      <w:proofErr w:type="gramStart"/>
      <w:r w:rsidR="003877D8">
        <w:rPr>
          <w:rFonts w:eastAsia="Times New Roman" w:cs="Times New Roman"/>
          <w:color w:val="auto"/>
        </w:rPr>
        <w:t>present</w:t>
      </w:r>
      <w:proofErr w:type="gramEnd"/>
      <w:r w:rsidR="003877D8">
        <w:rPr>
          <w:rFonts w:eastAsia="Times New Roman" w:cs="Times New Roman"/>
          <w:color w:val="auto"/>
        </w:rPr>
        <w:t xml:space="preserve"> as galvanized and strong in the face of control, the passivity with respect to being fully engaged in the work is troubling</w:t>
      </w:r>
      <w:r w:rsidR="00E70FA5">
        <w:rPr>
          <w:rFonts w:eastAsia="Times New Roman" w:cs="Times New Roman"/>
          <w:color w:val="auto"/>
        </w:rPr>
        <w:t>.</w:t>
      </w:r>
    </w:p>
    <w:p w14:paraId="7A8FE1EC" w14:textId="79156937" w:rsidR="31FC308C" w:rsidRPr="005F2DE7" w:rsidRDefault="009141F8" w:rsidP="009141F8">
      <w:pPr>
        <w:rPr>
          <w:rFonts w:eastAsia="Times New Roman" w:cs="Times New Roman"/>
          <w:color w:val="auto"/>
        </w:rPr>
      </w:pPr>
      <w:r>
        <w:rPr>
          <w:rFonts w:eastAsia="Times New Roman" w:cs="Times New Roman"/>
          <w:color w:val="auto"/>
        </w:rPr>
        <w:t xml:space="preserve">A </w:t>
      </w:r>
      <w:r w:rsidR="00E70FA5">
        <w:rPr>
          <w:rFonts w:eastAsia="Times New Roman" w:cs="Times New Roman"/>
          <w:color w:val="auto"/>
        </w:rPr>
        <w:t>14-year veteran</w:t>
      </w:r>
      <w:r>
        <w:rPr>
          <w:rFonts w:eastAsia="Times New Roman" w:cs="Times New Roman"/>
          <w:color w:val="auto"/>
        </w:rPr>
        <w:t xml:space="preserve"> participant</w:t>
      </w:r>
      <w:r w:rsidR="00E70FA5">
        <w:rPr>
          <w:rFonts w:eastAsia="Times New Roman" w:cs="Times New Roman"/>
          <w:color w:val="auto"/>
        </w:rPr>
        <w:t xml:space="preserve"> </w:t>
      </w:r>
      <w:r w:rsidR="1E6F7658" w:rsidRPr="001A1FBD">
        <w:rPr>
          <w:rFonts w:eastAsia="Times New Roman" w:cs="Times New Roman"/>
          <w:color w:val="auto"/>
        </w:rPr>
        <w:t xml:space="preserve">became quite emotional talking about the way the teacher shortage has affected their work in a small suburban district. Their response blends the sense of connection and duty they feel to the work with </w:t>
      </w:r>
      <w:r w:rsidR="2DCF362B" w:rsidRPr="001A1FBD">
        <w:rPr>
          <w:rFonts w:eastAsia="Times New Roman" w:cs="Times New Roman"/>
          <w:color w:val="auto"/>
        </w:rPr>
        <w:t>a realistic lack of bandwidth to continue in the policy environment</w:t>
      </w:r>
      <w:r w:rsidR="1E6F7658" w:rsidRPr="001A1FBD">
        <w:rPr>
          <w:rFonts w:eastAsia="Times New Roman" w:cs="Times New Roman"/>
          <w:color w:val="auto"/>
        </w:rPr>
        <w:t>:</w:t>
      </w:r>
    </w:p>
    <w:p w14:paraId="6AD638E6" w14:textId="09C05DAF" w:rsidR="6AF00C7E" w:rsidRPr="001A1FBD" w:rsidRDefault="72AA52A3" w:rsidP="30BB2FE0">
      <w:pPr>
        <w:spacing w:line="240" w:lineRule="auto"/>
        <w:ind w:left="720" w:firstLine="0"/>
        <w:rPr>
          <w:rFonts w:eastAsia="Times New Roman" w:cs="Times New Roman"/>
          <w:i/>
          <w:iCs/>
          <w:color w:val="auto"/>
        </w:rPr>
      </w:pPr>
      <w:r w:rsidRPr="30BB2FE0">
        <w:rPr>
          <w:rFonts w:eastAsia="Times New Roman" w:cs="Times New Roman"/>
          <w:i/>
          <w:iCs/>
          <w:color w:val="auto"/>
        </w:rPr>
        <w:t xml:space="preserve">I think in some ways the teacher shortage has made me want to stay even more. Because I know that students so desperately need a good teacher, and </w:t>
      </w:r>
      <w:bookmarkStart w:id="666" w:name="_Int_65p2H4Co"/>
      <w:r w:rsidRPr="30BB2FE0">
        <w:rPr>
          <w:rFonts w:eastAsia="Times New Roman" w:cs="Times New Roman"/>
          <w:i/>
          <w:iCs/>
          <w:color w:val="auto"/>
        </w:rPr>
        <w:t>there's</w:t>
      </w:r>
      <w:bookmarkEnd w:id="666"/>
      <w:r w:rsidRPr="30BB2FE0">
        <w:rPr>
          <w:rFonts w:eastAsia="Times New Roman" w:cs="Times New Roman"/>
          <w:i/>
          <w:iCs/>
          <w:color w:val="auto"/>
        </w:rPr>
        <w:t xml:space="preserve"> just not that many around anymore.</w:t>
      </w:r>
      <w:r w:rsidR="0E48942D" w:rsidRPr="30BB2FE0">
        <w:rPr>
          <w:rFonts w:eastAsia="Times New Roman" w:cs="Times New Roman"/>
          <w:i/>
          <w:iCs/>
          <w:color w:val="auto"/>
        </w:rPr>
        <w:t>..</w:t>
      </w:r>
      <w:bookmarkStart w:id="667" w:name="_Int_c6dkgasI"/>
      <w:r w:rsidR="0E48942D" w:rsidRPr="30BB2FE0">
        <w:rPr>
          <w:rFonts w:eastAsia="Times New Roman" w:cs="Times New Roman"/>
          <w:i/>
          <w:iCs/>
          <w:color w:val="auto"/>
        </w:rPr>
        <w:t>I think people</w:t>
      </w:r>
      <w:bookmarkEnd w:id="667"/>
      <w:r w:rsidR="0E48942D" w:rsidRPr="30BB2FE0">
        <w:rPr>
          <w:rFonts w:eastAsia="Times New Roman" w:cs="Times New Roman"/>
          <w:i/>
          <w:iCs/>
          <w:color w:val="auto"/>
        </w:rPr>
        <w:t xml:space="preserve"> leave and it makes people think about leaving because you </w:t>
      </w:r>
      <w:bookmarkStart w:id="668" w:name="_Int_KnWc5jjm"/>
      <w:r w:rsidR="0E48942D" w:rsidRPr="30BB2FE0">
        <w:rPr>
          <w:rFonts w:eastAsia="Times New Roman" w:cs="Times New Roman"/>
          <w:i/>
          <w:iCs/>
          <w:color w:val="auto"/>
        </w:rPr>
        <w:t>can't</w:t>
      </w:r>
      <w:bookmarkEnd w:id="668"/>
      <w:r w:rsidR="0A489825" w:rsidRPr="30BB2FE0">
        <w:rPr>
          <w:rFonts w:eastAsia="Times New Roman" w:cs="Times New Roman"/>
          <w:i/>
          <w:iCs/>
          <w:color w:val="auto"/>
        </w:rPr>
        <w:t xml:space="preserve"> – </w:t>
      </w:r>
      <w:r w:rsidR="08FF3520" w:rsidRPr="30BB2FE0">
        <w:rPr>
          <w:rFonts w:eastAsia="Times New Roman" w:cs="Times New Roman"/>
          <w:i/>
          <w:iCs/>
          <w:color w:val="auto"/>
        </w:rPr>
        <w:t>l</w:t>
      </w:r>
      <w:r w:rsidR="0E48942D" w:rsidRPr="30BB2FE0">
        <w:rPr>
          <w:rFonts w:eastAsia="Times New Roman" w:cs="Times New Roman"/>
          <w:i/>
          <w:iCs/>
          <w:color w:val="auto"/>
        </w:rPr>
        <w:t>ike</w:t>
      </w:r>
      <w:r w:rsidR="0A489825" w:rsidRPr="30BB2FE0">
        <w:rPr>
          <w:rFonts w:eastAsia="Times New Roman" w:cs="Times New Roman"/>
          <w:i/>
          <w:iCs/>
          <w:color w:val="auto"/>
        </w:rPr>
        <w:t>,</w:t>
      </w:r>
      <w:r w:rsidR="0E48942D" w:rsidRPr="30BB2FE0">
        <w:rPr>
          <w:rFonts w:eastAsia="Times New Roman" w:cs="Times New Roman"/>
          <w:i/>
          <w:iCs/>
          <w:color w:val="auto"/>
        </w:rPr>
        <w:t xml:space="preserve"> </w:t>
      </w:r>
      <w:bookmarkStart w:id="669" w:name="_Int_XHQ9FSoN"/>
      <w:r w:rsidR="0E48942D" w:rsidRPr="30BB2FE0">
        <w:rPr>
          <w:rFonts w:eastAsia="Times New Roman" w:cs="Times New Roman"/>
          <w:i/>
          <w:iCs/>
          <w:color w:val="auto"/>
        </w:rPr>
        <w:t>there's</w:t>
      </w:r>
      <w:bookmarkEnd w:id="669"/>
      <w:r w:rsidR="0E48942D" w:rsidRPr="30BB2FE0">
        <w:rPr>
          <w:rFonts w:eastAsia="Times New Roman" w:cs="Times New Roman"/>
          <w:i/>
          <w:iCs/>
          <w:color w:val="auto"/>
        </w:rPr>
        <w:t xml:space="preserve"> just so much spilling out that you </w:t>
      </w:r>
      <w:bookmarkStart w:id="670" w:name="_Int_ZImDXG5W"/>
      <w:r w:rsidR="0E48942D" w:rsidRPr="30BB2FE0">
        <w:rPr>
          <w:rFonts w:eastAsia="Times New Roman" w:cs="Times New Roman"/>
          <w:i/>
          <w:iCs/>
          <w:color w:val="auto"/>
        </w:rPr>
        <w:t>can't</w:t>
      </w:r>
      <w:bookmarkEnd w:id="670"/>
      <w:r w:rsidR="0E48942D" w:rsidRPr="30BB2FE0">
        <w:rPr>
          <w:rFonts w:eastAsia="Times New Roman" w:cs="Times New Roman"/>
          <w:i/>
          <w:iCs/>
          <w:color w:val="auto"/>
        </w:rPr>
        <w:t xml:space="preserve"> hold it together. Or at one point where you think, </w:t>
      </w:r>
      <w:r w:rsidR="3CCFBEFC" w:rsidRPr="30BB2FE0">
        <w:rPr>
          <w:rFonts w:eastAsia="Times New Roman" w:cs="Times New Roman"/>
          <w:i/>
          <w:iCs/>
          <w:color w:val="auto"/>
        </w:rPr>
        <w:t>‘</w:t>
      </w:r>
      <w:r w:rsidR="0E48942D" w:rsidRPr="30BB2FE0">
        <w:rPr>
          <w:rFonts w:eastAsia="Times New Roman" w:cs="Times New Roman"/>
          <w:i/>
          <w:iCs/>
          <w:color w:val="auto"/>
        </w:rPr>
        <w:t>oh, I can stay. I can make it better at some point.</w:t>
      </w:r>
      <w:r w:rsidR="050B5022" w:rsidRPr="30BB2FE0">
        <w:rPr>
          <w:rFonts w:eastAsia="Times New Roman" w:cs="Times New Roman"/>
          <w:i/>
          <w:iCs/>
          <w:color w:val="auto"/>
        </w:rPr>
        <w:t>’</w:t>
      </w:r>
      <w:r w:rsidR="0E48942D" w:rsidRPr="30BB2FE0">
        <w:rPr>
          <w:rFonts w:eastAsia="Times New Roman" w:cs="Times New Roman"/>
          <w:i/>
          <w:iCs/>
          <w:color w:val="auto"/>
        </w:rPr>
        <w:t xml:space="preserve"> You realize you </w:t>
      </w:r>
      <w:bookmarkStart w:id="671" w:name="_Int_QULJLLNp"/>
      <w:r w:rsidR="0E48942D" w:rsidRPr="30BB2FE0">
        <w:rPr>
          <w:rFonts w:eastAsia="Times New Roman" w:cs="Times New Roman"/>
          <w:i/>
          <w:iCs/>
          <w:color w:val="auto"/>
        </w:rPr>
        <w:t>can't</w:t>
      </w:r>
      <w:bookmarkEnd w:id="671"/>
      <w:r w:rsidR="0623F8DE" w:rsidRPr="30BB2FE0">
        <w:rPr>
          <w:rFonts w:eastAsia="Times New Roman" w:cs="Times New Roman"/>
          <w:i/>
          <w:iCs/>
          <w:color w:val="auto"/>
        </w:rPr>
        <w:t xml:space="preserve"> – </w:t>
      </w:r>
      <w:r w:rsidR="1F1D1DD2" w:rsidRPr="30BB2FE0">
        <w:rPr>
          <w:rFonts w:eastAsia="Times New Roman" w:cs="Times New Roman"/>
          <w:i/>
          <w:iCs/>
          <w:color w:val="auto"/>
        </w:rPr>
        <w:t>t</w:t>
      </w:r>
      <w:r w:rsidR="0E48942D" w:rsidRPr="30BB2FE0">
        <w:rPr>
          <w:rFonts w:eastAsia="Times New Roman" w:cs="Times New Roman"/>
          <w:i/>
          <w:iCs/>
          <w:color w:val="auto"/>
        </w:rPr>
        <w:t>hat</w:t>
      </w:r>
      <w:r w:rsidR="0623F8DE" w:rsidRPr="30BB2FE0">
        <w:rPr>
          <w:rFonts w:eastAsia="Times New Roman" w:cs="Times New Roman"/>
          <w:i/>
          <w:iCs/>
          <w:color w:val="auto"/>
        </w:rPr>
        <w:t xml:space="preserve"> </w:t>
      </w:r>
      <w:bookmarkStart w:id="672" w:name="_Int_c6VKVdcD"/>
      <w:r w:rsidR="0E48942D" w:rsidRPr="30BB2FE0">
        <w:rPr>
          <w:rFonts w:eastAsia="Times New Roman" w:cs="Times New Roman"/>
          <w:i/>
          <w:iCs/>
          <w:color w:val="auto"/>
        </w:rPr>
        <w:t>it's</w:t>
      </w:r>
      <w:bookmarkEnd w:id="672"/>
      <w:r w:rsidR="0E48942D" w:rsidRPr="30BB2FE0">
        <w:rPr>
          <w:rFonts w:eastAsia="Times New Roman" w:cs="Times New Roman"/>
          <w:i/>
          <w:iCs/>
          <w:color w:val="auto"/>
        </w:rPr>
        <w:t xml:space="preserve"> just too much.”</w:t>
      </w:r>
    </w:p>
    <w:p w14:paraId="01D95B2C" w14:textId="1F00338D" w:rsidR="00B47A27" w:rsidRPr="001A1FBD" w:rsidRDefault="00B47A27" w:rsidP="00564A07">
      <w:pPr>
        <w:spacing w:line="240" w:lineRule="auto"/>
        <w:ind w:firstLine="0"/>
        <w:rPr>
          <w:rFonts w:eastAsia="Times New Roman" w:cs="Times New Roman"/>
          <w:color w:val="auto"/>
        </w:rPr>
      </w:pPr>
    </w:p>
    <w:p w14:paraId="3C0E67B9" w14:textId="52F31948" w:rsidR="31FC308C" w:rsidRPr="005F2DE7" w:rsidRDefault="442170C1" w:rsidP="005F2DE7">
      <w:pPr>
        <w:ind w:firstLine="0"/>
        <w:rPr>
          <w:rFonts w:eastAsia="Times New Roman" w:cs="Times New Roman"/>
          <w:color w:val="auto"/>
        </w:rPr>
      </w:pPr>
      <w:r w:rsidRPr="30BB2FE0">
        <w:rPr>
          <w:rFonts w:eastAsia="Times New Roman" w:cs="Times New Roman"/>
          <w:color w:val="auto"/>
        </w:rPr>
        <w:t xml:space="preserve">This description speaks of a clash between the identity of a teacher who feels a commitment to the work and importance in its impact </w:t>
      </w:r>
      <w:r w:rsidR="00595DE9" w:rsidRPr="30BB2FE0">
        <w:rPr>
          <w:rFonts w:eastAsia="Times New Roman" w:cs="Times New Roman"/>
          <w:color w:val="auto"/>
        </w:rPr>
        <w:t>on</w:t>
      </w:r>
      <w:r w:rsidRPr="30BB2FE0">
        <w:rPr>
          <w:rFonts w:eastAsia="Times New Roman" w:cs="Times New Roman"/>
          <w:color w:val="auto"/>
        </w:rPr>
        <w:t xml:space="preserve"> student</w:t>
      </w:r>
      <w:r w:rsidR="00595DE9" w:rsidRPr="30BB2FE0">
        <w:rPr>
          <w:rFonts w:eastAsia="Times New Roman" w:cs="Times New Roman"/>
          <w:color w:val="auto"/>
        </w:rPr>
        <w:t>s</w:t>
      </w:r>
      <w:r w:rsidRPr="30BB2FE0">
        <w:rPr>
          <w:rFonts w:eastAsia="Times New Roman" w:cs="Times New Roman"/>
          <w:color w:val="auto"/>
        </w:rPr>
        <w:t xml:space="preserve">, and the reality of </w:t>
      </w:r>
      <w:r w:rsidR="00B57AB6">
        <w:rPr>
          <w:rFonts w:eastAsia="Times New Roman" w:cs="Times New Roman"/>
          <w:color w:val="auto"/>
        </w:rPr>
        <w:t>well-being</w:t>
      </w:r>
      <w:r w:rsidRPr="30BB2FE0">
        <w:rPr>
          <w:rFonts w:eastAsia="Times New Roman" w:cs="Times New Roman"/>
          <w:color w:val="auto"/>
        </w:rPr>
        <w:t xml:space="preserve"> in the policy environment. The characterization of “just so much spilling out” hearkens to a chaotic deluge of </w:t>
      </w:r>
      <w:r w:rsidR="4E152B46" w:rsidRPr="30BB2FE0">
        <w:rPr>
          <w:rFonts w:eastAsia="Times New Roman" w:cs="Times New Roman"/>
          <w:color w:val="auto"/>
        </w:rPr>
        <w:t xml:space="preserve">policy effects that make the ability to continue in the work in a successful, bought-in way </w:t>
      </w:r>
      <w:bookmarkStart w:id="673" w:name="_Int_E9LR0A8Y"/>
      <w:r w:rsidR="4E152B46" w:rsidRPr="30BB2FE0">
        <w:rPr>
          <w:rFonts w:eastAsia="Times New Roman" w:cs="Times New Roman"/>
          <w:color w:val="auto"/>
        </w:rPr>
        <w:t>seemingly impossible</w:t>
      </w:r>
      <w:bookmarkEnd w:id="673"/>
      <w:r w:rsidR="4E152B46" w:rsidRPr="30BB2FE0">
        <w:rPr>
          <w:rFonts w:eastAsia="Times New Roman" w:cs="Times New Roman"/>
          <w:color w:val="auto"/>
        </w:rPr>
        <w:t xml:space="preserve">. The “too much” refrain </w:t>
      </w:r>
      <w:r w:rsidR="39B09885" w:rsidRPr="30BB2FE0">
        <w:rPr>
          <w:rFonts w:eastAsia="Times New Roman" w:cs="Times New Roman"/>
          <w:color w:val="auto"/>
        </w:rPr>
        <w:t xml:space="preserve">speaks to a </w:t>
      </w:r>
      <w:bookmarkStart w:id="674" w:name="_Int_lbBWtdOU"/>
      <w:r w:rsidR="599B9401" w:rsidRPr="30BB2FE0">
        <w:rPr>
          <w:rFonts w:eastAsia="Times New Roman" w:cs="Times New Roman"/>
          <w:color w:val="auto"/>
        </w:rPr>
        <w:t>tipping point teachers</w:t>
      </w:r>
      <w:bookmarkEnd w:id="674"/>
      <w:r w:rsidR="39B09885" w:rsidRPr="30BB2FE0">
        <w:rPr>
          <w:rFonts w:eastAsia="Times New Roman" w:cs="Times New Roman"/>
          <w:color w:val="auto"/>
        </w:rPr>
        <w:t xml:space="preserve"> either feel they have reached or is in the future with respect to their work and the work as a social system. That tipping point </w:t>
      </w:r>
      <w:bookmarkStart w:id="675" w:name="_Int_7W0jQCnd"/>
      <w:r w:rsidR="39B09885" w:rsidRPr="30BB2FE0">
        <w:rPr>
          <w:rFonts w:eastAsia="Times New Roman" w:cs="Times New Roman"/>
          <w:color w:val="auto"/>
        </w:rPr>
        <w:t>seems to be</w:t>
      </w:r>
      <w:bookmarkEnd w:id="675"/>
      <w:r w:rsidR="39B09885" w:rsidRPr="30BB2FE0">
        <w:rPr>
          <w:rFonts w:eastAsia="Times New Roman" w:cs="Times New Roman"/>
          <w:color w:val="auto"/>
        </w:rPr>
        <w:t xml:space="preserve"> described as a negative element </w:t>
      </w:r>
      <w:r w:rsidR="517DDD0C" w:rsidRPr="30BB2FE0">
        <w:rPr>
          <w:rFonts w:eastAsia="Times New Roman" w:cs="Times New Roman"/>
          <w:color w:val="auto"/>
        </w:rPr>
        <w:t>to</w:t>
      </w:r>
      <w:r w:rsidR="39B09885" w:rsidRPr="30BB2FE0">
        <w:rPr>
          <w:rFonts w:eastAsia="Times New Roman" w:cs="Times New Roman"/>
          <w:color w:val="auto"/>
        </w:rPr>
        <w:t xml:space="preserve"> well-being in the current environment.</w:t>
      </w:r>
      <w:r w:rsidR="5FC3886A" w:rsidRPr="30BB2FE0">
        <w:rPr>
          <w:rFonts w:eastAsia="Times New Roman" w:cs="Times New Roman"/>
          <w:color w:val="auto"/>
        </w:rPr>
        <w:t xml:space="preserve"> </w:t>
      </w:r>
      <w:r w:rsidR="00700234">
        <w:rPr>
          <w:rFonts w:eastAsia="Times New Roman" w:cs="Times New Roman"/>
          <w:color w:val="auto"/>
        </w:rPr>
        <w:t>This</w:t>
      </w:r>
      <w:r w:rsidR="5FC3886A" w:rsidRPr="30BB2FE0">
        <w:rPr>
          <w:rFonts w:eastAsia="Times New Roman" w:cs="Times New Roman"/>
          <w:color w:val="auto"/>
        </w:rPr>
        <w:t xml:space="preserve"> sense of duty is present in </w:t>
      </w:r>
      <w:r w:rsidR="00700234">
        <w:rPr>
          <w:rFonts w:eastAsia="Times New Roman" w:cs="Times New Roman"/>
          <w:color w:val="auto"/>
        </w:rPr>
        <w:t>a generally positive, veteran participant</w:t>
      </w:r>
      <w:r w:rsidR="5FC3886A" w:rsidRPr="30BB2FE0">
        <w:rPr>
          <w:rFonts w:eastAsia="Times New Roman" w:cs="Times New Roman"/>
          <w:color w:val="auto"/>
        </w:rPr>
        <w:t>’s description of the shortage and how it drives their resolve to continue in the work:</w:t>
      </w:r>
    </w:p>
    <w:p w14:paraId="7CC9E69B" w14:textId="74676BB7" w:rsidR="6AF00C7E" w:rsidRPr="001A1FBD" w:rsidRDefault="72AA52A3" w:rsidP="30BB2FE0">
      <w:pPr>
        <w:spacing w:line="240" w:lineRule="auto"/>
        <w:ind w:left="720" w:firstLine="0"/>
        <w:rPr>
          <w:rFonts w:eastAsia="Times New Roman" w:cs="Times New Roman"/>
          <w:i/>
          <w:iCs/>
          <w:color w:val="auto"/>
        </w:rPr>
      </w:pPr>
      <w:r w:rsidRPr="30BB2FE0">
        <w:rPr>
          <w:rFonts w:eastAsia="Times New Roman" w:cs="Times New Roman"/>
          <w:i/>
          <w:iCs/>
          <w:color w:val="auto"/>
        </w:rPr>
        <w:t xml:space="preserve">If not me, then who? </w:t>
      </w:r>
      <w:bookmarkStart w:id="676" w:name="_Int_JhDr3UUO"/>
      <w:proofErr w:type="gramStart"/>
      <w:r w:rsidRPr="30BB2FE0">
        <w:rPr>
          <w:rFonts w:eastAsia="Times New Roman" w:cs="Times New Roman"/>
          <w:i/>
          <w:iCs/>
          <w:color w:val="auto"/>
        </w:rPr>
        <w:t>There's</w:t>
      </w:r>
      <w:bookmarkEnd w:id="676"/>
      <w:proofErr w:type="gramEnd"/>
      <w:r w:rsidRPr="30BB2FE0">
        <w:rPr>
          <w:rFonts w:eastAsia="Times New Roman" w:cs="Times New Roman"/>
          <w:i/>
          <w:iCs/>
          <w:color w:val="auto"/>
        </w:rPr>
        <w:t xml:space="preserve"> weeks, there's months, with this job</w:t>
      </w:r>
      <w:r w:rsidR="60FA8E4A" w:rsidRPr="30BB2FE0">
        <w:rPr>
          <w:rFonts w:eastAsia="Times New Roman" w:cs="Times New Roman"/>
          <w:i/>
          <w:iCs/>
          <w:color w:val="auto"/>
        </w:rPr>
        <w:t>,</w:t>
      </w:r>
      <w:r w:rsidRPr="30BB2FE0">
        <w:rPr>
          <w:rFonts w:eastAsia="Times New Roman" w:cs="Times New Roman"/>
          <w:i/>
          <w:iCs/>
          <w:color w:val="auto"/>
        </w:rPr>
        <w:t xml:space="preserve"> and trying to balance that with life and home, is </w:t>
      </w:r>
      <w:bookmarkStart w:id="677" w:name="_Int_kTtpOFIz"/>
      <w:proofErr w:type="gramStart"/>
      <w:r w:rsidRPr="30BB2FE0">
        <w:rPr>
          <w:rFonts w:eastAsia="Times New Roman" w:cs="Times New Roman"/>
          <w:i/>
          <w:iCs/>
          <w:color w:val="auto"/>
        </w:rPr>
        <w:t>really tough</w:t>
      </w:r>
      <w:bookmarkEnd w:id="677"/>
      <w:proofErr w:type="gramEnd"/>
      <w:r w:rsidRPr="30BB2FE0">
        <w:rPr>
          <w:rFonts w:eastAsia="Times New Roman" w:cs="Times New Roman"/>
          <w:i/>
          <w:iCs/>
          <w:color w:val="auto"/>
        </w:rPr>
        <w:t xml:space="preserve">. But </w:t>
      </w:r>
      <w:bookmarkStart w:id="678" w:name="_Int_L1oOe4b9"/>
      <w:r w:rsidRPr="30BB2FE0">
        <w:rPr>
          <w:rFonts w:eastAsia="Times New Roman" w:cs="Times New Roman"/>
          <w:i/>
          <w:iCs/>
          <w:color w:val="auto"/>
        </w:rPr>
        <w:t>I think it</w:t>
      </w:r>
      <w:bookmarkEnd w:id="678"/>
      <w:r w:rsidRPr="30BB2FE0">
        <w:rPr>
          <w:rFonts w:eastAsia="Times New Roman" w:cs="Times New Roman"/>
          <w:i/>
          <w:iCs/>
          <w:color w:val="auto"/>
        </w:rPr>
        <w:t xml:space="preserve"> comes back to that, </w:t>
      </w:r>
      <w:r w:rsidR="2E852390" w:rsidRPr="30BB2FE0">
        <w:rPr>
          <w:rFonts w:eastAsia="Times New Roman" w:cs="Times New Roman"/>
          <w:i/>
          <w:iCs/>
          <w:color w:val="auto"/>
        </w:rPr>
        <w:t>“</w:t>
      </w:r>
      <w:r w:rsidRPr="30BB2FE0">
        <w:rPr>
          <w:rFonts w:eastAsia="Times New Roman" w:cs="Times New Roman"/>
          <w:i/>
          <w:iCs/>
          <w:color w:val="auto"/>
        </w:rPr>
        <w:t>If I'm not in it, then who would be that teacher that these kids would have if it wasn't me?</w:t>
      </w:r>
      <w:r w:rsidR="4924B554" w:rsidRPr="30BB2FE0">
        <w:rPr>
          <w:rFonts w:eastAsia="Times New Roman" w:cs="Times New Roman"/>
          <w:i/>
          <w:iCs/>
          <w:color w:val="auto"/>
        </w:rPr>
        <w:t>”</w:t>
      </w:r>
    </w:p>
    <w:p w14:paraId="1D2BC8CA" w14:textId="5BD60327" w:rsidR="00B47A27" w:rsidRPr="001A1FBD" w:rsidRDefault="00B47A27" w:rsidP="00564A07">
      <w:pPr>
        <w:spacing w:line="240" w:lineRule="auto"/>
        <w:ind w:firstLine="0"/>
        <w:rPr>
          <w:rFonts w:eastAsia="Times New Roman" w:cs="Times New Roman"/>
          <w:color w:val="auto"/>
        </w:rPr>
      </w:pPr>
    </w:p>
    <w:p w14:paraId="564F603B" w14:textId="34C8B073" w:rsidR="31FC308C" w:rsidRPr="009523C2" w:rsidRDefault="4731BB0A" w:rsidP="009523C2">
      <w:pPr>
        <w:ind w:firstLine="0"/>
        <w:rPr>
          <w:rFonts w:eastAsia="Times New Roman" w:cs="Times New Roman"/>
          <w:color w:val="auto"/>
        </w:rPr>
      </w:pPr>
      <w:r w:rsidRPr="001A1FBD">
        <w:rPr>
          <w:rFonts w:eastAsia="Times New Roman" w:cs="Times New Roman"/>
          <w:color w:val="auto"/>
        </w:rPr>
        <w:t xml:space="preserve">One of the only times </w:t>
      </w:r>
      <w:r w:rsidR="00700234">
        <w:rPr>
          <w:rFonts w:eastAsia="Times New Roman" w:cs="Times New Roman"/>
          <w:color w:val="auto"/>
        </w:rPr>
        <w:t>this teacher</w:t>
      </w:r>
      <w:r w:rsidRPr="001A1FBD">
        <w:rPr>
          <w:rFonts w:eastAsia="Times New Roman" w:cs="Times New Roman"/>
          <w:color w:val="auto"/>
        </w:rPr>
        <w:t xml:space="preserve"> got negative in their description was in this area. They spoke about the emergence of Teach for America</w:t>
      </w:r>
      <w:r w:rsidR="5B356E8E" w:rsidRPr="001A1FBD">
        <w:rPr>
          <w:rFonts w:eastAsia="Times New Roman" w:cs="Times New Roman"/>
          <w:color w:val="auto"/>
        </w:rPr>
        <w:t xml:space="preserve"> (TFA)</w:t>
      </w:r>
      <w:r w:rsidRPr="001A1FBD">
        <w:rPr>
          <w:rFonts w:eastAsia="Times New Roman" w:cs="Times New Roman"/>
          <w:color w:val="auto"/>
        </w:rPr>
        <w:t xml:space="preserve"> as an alternative pipeline designed to stem the </w:t>
      </w:r>
      <w:r w:rsidRPr="001A1FBD">
        <w:rPr>
          <w:rFonts w:eastAsia="Times New Roman" w:cs="Times New Roman"/>
          <w:color w:val="auto"/>
        </w:rPr>
        <w:lastRenderedPageBreak/>
        <w:t>tide of teachers leaving the profession and how they perce</w:t>
      </w:r>
      <w:r w:rsidR="5D0D52CD" w:rsidRPr="001A1FBD">
        <w:rPr>
          <w:rFonts w:eastAsia="Times New Roman" w:cs="Times New Roman"/>
          <w:color w:val="auto"/>
        </w:rPr>
        <w:t>ived the impact of that movement on teacher quality broadly in the profession</w:t>
      </w:r>
      <w:r w:rsidRPr="001A1FBD">
        <w:rPr>
          <w:rFonts w:eastAsia="Times New Roman" w:cs="Times New Roman"/>
          <w:color w:val="auto"/>
        </w:rPr>
        <w:t>:</w:t>
      </w:r>
    </w:p>
    <w:p w14:paraId="3CADF17F" w14:textId="47190943" w:rsidR="6AF00C7E" w:rsidRPr="001A1FBD" w:rsidRDefault="72AA52A3" w:rsidP="30BB2FE0">
      <w:pPr>
        <w:spacing w:line="240" w:lineRule="auto"/>
        <w:ind w:left="720" w:firstLine="0"/>
        <w:rPr>
          <w:rFonts w:eastAsia="Times New Roman" w:cs="Times New Roman"/>
          <w:i/>
          <w:iCs/>
          <w:color w:val="auto"/>
        </w:rPr>
      </w:pPr>
      <w:r w:rsidRPr="30BB2FE0">
        <w:rPr>
          <w:rFonts w:eastAsia="Times New Roman" w:cs="Times New Roman"/>
          <w:i/>
          <w:iCs/>
          <w:color w:val="auto"/>
        </w:rPr>
        <w:t>That (TFA) was the first time I really remember hearing people talk about teaching not as a long</w:t>
      </w:r>
      <w:r w:rsidR="0BB87C77" w:rsidRPr="30BB2FE0">
        <w:rPr>
          <w:rFonts w:eastAsia="Times New Roman" w:cs="Times New Roman"/>
          <w:i/>
          <w:iCs/>
          <w:color w:val="auto"/>
        </w:rPr>
        <w:t>-</w:t>
      </w:r>
      <w:r w:rsidRPr="30BB2FE0">
        <w:rPr>
          <w:rFonts w:eastAsia="Times New Roman" w:cs="Times New Roman"/>
          <w:i/>
          <w:iCs/>
          <w:color w:val="auto"/>
        </w:rPr>
        <w:t xml:space="preserve">term </w:t>
      </w:r>
      <w:r w:rsidR="00D577B3" w:rsidRPr="30BB2FE0">
        <w:rPr>
          <w:rFonts w:eastAsia="Times New Roman" w:cs="Times New Roman"/>
          <w:i/>
          <w:iCs/>
          <w:color w:val="auto"/>
        </w:rPr>
        <w:t>career but</w:t>
      </w:r>
      <w:r w:rsidRPr="30BB2FE0">
        <w:rPr>
          <w:rFonts w:eastAsia="Times New Roman" w:cs="Times New Roman"/>
          <w:i/>
          <w:iCs/>
          <w:color w:val="auto"/>
        </w:rPr>
        <w:t xml:space="preserve"> teaching as a short</w:t>
      </w:r>
      <w:r w:rsidR="702AB68A" w:rsidRPr="30BB2FE0">
        <w:rPr>
          <w:rFonts w:eastAsia="Times New Roman" w:cs="Times New Roman"/>
          <w:i/>
          <w:iCs/>
          <w:color w:val="auto"/>
        </w:rPr>
        <w:t>-</w:t>
      </w:r>
      <w:r w:rsidRPr="30BB2FE0">
        <w:rPr>
          <w:rFonts w:eastAsia="Times New Roman" w:cs="Times New Roman"/>
          <w:i/>
          <w:iCs/>
          <w:color w:val="auto"/>
        </w:rPr>
        <w:t xml:space="preserve">term step to something else. And from there, </w:t>
      </w:r>
      <w:bookmarkStart w:id="679" w:name="_Int_J1vlANgp"/>
      <w:r w:rsidRPr="30BB2FE0">
        <w:rPr>
          <w:rFonts w:eastAsia="Times New Roman" w:cs="Times New Roman"/>
          <w:i/>
          <w:iCs/>
          <w:color w:val="auto"/>
        </w:rPr>
        <w:t>we've</w:t>
      </w:r>
      <w:bookmarkEnd w:id="679"/>
      <w:r w:rsidRPr="30BB2FE0">
        <w:rPr>
          <w:rFonts w:eastAsia="Times New Roman" w:cs="Times New Roman"/>
          <w:i/>
          <w:iCs/>
          <w:color w:val="auto"/>
        </w:rPr>
        <w:t xml:space="preserve"> seen the shortage grow more severe. This is a statewide problem of teaching just not being something that people are signing on for, in part because of</w:t>
      </w:r>
      <w:r w:rsidR="01488170" w:rsidRPr="30BB2FE0">
        <w:rPr>
          <w:rFonts w:eastAsia="Times New Roman" w:cs="Times New Roman"/>
          <w:i/>
          <w:iCs/>
          <w:color w:val="auto"/>
        </w:rPr>
        <w:t xml:space="preserve"> </w:t>
      </w:r>
      <w:r w:rsidRPr="30BB2FE0">
        <w:rPr>
          <w:rFonts w:eastAsia="Times New Roman" w:cs="Times New Roman"/>
          <w:i/>
          <w:iCs/>
          <w:color w:val="auto"/>
        </w:rPr>
        <w:t xml:space="preserve">salaries and mandates. I just </w:t>
      </w:r>
      <w:bookmarkStart w:id="680" w:name="_Int_j3oGUWpX"/>
      <w:r w:rsidRPr="30BB2FE0">
        <w:rPr>
          <w:rFonts w:eastAsia="Times New Roman" w:cs="Times New Roman"/>
          <w:i/>
          <w:iCs/>
          <w:color w:val="auto"/>
        </w:rPr>
        <w:t>don't</w:t>
      </w:r>
      <w:bookmarkEnd w:id="680"/>
      <w:r w:rsidRPr="30BB2FE0">
        <w:rPr>
          <w:rFonts w:eastAsia="Times New Roman" w:cs="Times New Roman"/>
          <w:i/>
          <w:iCs/>
          <w:color w:val="auto"/>
        </w:rPr>
        <w:t xml:space="preserve"> see that many. I see fewer people now who </w:t>
      </w:r>
      <w:bookmarkStart w:id="681" w:name="_Int_eOLPPhft"/>
      <w:r w:rsidRPr="30BB2FE0">
        <w:rPr>
          <w:rFonts w:eastAsia="Times New Roman" w:cs="Times New Roman"/>
          <w:i/>
          <w:iCs/>
          <w:color w:val="auto"/>
        </w:rPr>
        <w:t>seem to take</w:t>
      </w:r>
      <w:bookmarkEnd w:id="681"/>
      <w:r w:rsidRPr="30BB2FE0">
        <w:rPr>
          <w:rFonts w:eastAsia="Times New Roman" w:cs="Times New Roman"/>
          <w:i/>
          <w:iCs/>
          <w:color w:val="auto"/>
        </w:rPr>
        <w:t xml:space="preserve"> it seriously as a </w:t>
      </w:r>
      <w:bookmarkStart w:id="682" w:name="_Int_05AsImFA"/>
      <w:r w:rsidRPr="30BB2FE0">
        <w:rPr>
          <w:rFonts w:eastAsia="Times New Roman" w:cs="Times New Roman"/>
          <w:i/>
          <w:iCs/>
          <w:color w:val="auto"/>
        </w:rPr>
        <w:t>career</w:t>
      </w:r>
      <w:bookmarkEnd w:id="682"/>
      <w:r w:rsidRPr="30BB2FE0">
        <w:rPr>
          <w:rFonts w:eastAsia="Times New Roman" w:cs="Times New Roman"/>
          <w:i/>
          <w:iCs/>
          <w:color w:val="auto"/>
        </w:rPr>
        <w:t xml:space="preserve"> who are doing it for a little while.</w:t>
      </w:r>
    </w:p>
    <w:p w14:paraId="4D00695A" w14:textId="66A15683" w:rsidR="00B47A27" w:rsidRPr="001A1FBD" w:rsidRDefault="00B47A27" w:rsidP="00564A07">
      <w:pPr>
        <w:spacing w:line="240" w:lineRule="auto"/>
        <w:ind w:firstLine="0"/>
        <w:rPr>
          <w:rFonts w:eastAsia="Times New Roman" w:cs="Times New Roman"/>
          <w:color w:val="auto"/>
        </w:rPr>
      </w:pPr>
    </w:p>
    <w:p w14:paraId="3A54AB08" w14:textId="62EBFC4A" w:rsidR="6AF00C7E" w:rsidRPr="00D569C7" w:rsidRDefault="661BE5B4" w:rsidP="00D569C7">
      <w:pPr>
        <w:ind w:firstLine="0"/>
        <w:rPr>
          <w:rFonts w:eastAsia="Times New Roman" w:cs="Times New Roman"/>
          <w:color w:val="auto"/>
        </w:rPr>
      </w:pPr>
      <w:r w:rsidRPr="001A1FBD">
        <w:rPr>
          <w:rFonts w:eastAsia="Times New Roman" w:cs="Times New Roman"/>
          <w:color w:val="auto"/>
        </w:rPr>
        <w:t xml:space="preserve">Their characterization of the policy environment as driving a quality issue where teachers no longer “take it seriously” was another common sentiment among veteran participants. The connection they feel to teaching as a part of who they are seemed at odds with their realistic view </w:t>
      </w:r>
      <w:r w:rsidR="78CB76BE" w:rsidRPr="001A1FBD">
        <w:rPr>
          <w:rFonts w:eastAsia="Times New Roman" w:cs="Times New Roman"/>
          <w:color w:val="auto"/>
        </w:rPr>
        <w:t xml:space="preserve">that teachers are getting </w:t>
      </w:r>
      <w:r w:rsidR="34EFCF2D" w:rsidRPr="001A1FBD">
        <w:rPr>
          <w:rFonts w:eastAsia="Times New Roman" w:cs="Times New Roman"/>
          <w:color w:val="auto"/>
        </w:rPr>
        <w:t>scarcer</w:t>
      </w:r>
      <w:r w:rsidR="78CB76BE" w:rsidRPr="001A1FBD">
        <w:rPr>
          <w:rFonts w:eastAsia="Times New Roman" w:cs="Times New Roman"/>
          <w:color w:val="auto"/>
        </w:rPr>
        <w:t xml:space="preserve"> in the Oklahoma policy environment. </w:t>
      </w:r>
      <w:r w:rsidR="006B2DE0">
        <w:rPr>
          <w:rFonts w:eastAsia="Times New Roman" w:cs="Times New Roman"/>
          <w:color w:val="auto"/>
        </w:rPr>
        <w:t>A 33-year veteran high school History</w:t>
      </w:r>
      <w:r w:rsidR="78CB76BE" w:rsidRPr="001A1FBD">
        <w:rPr>
          <w:rFonts w:eastAsia="Times New Roman" w:cs="Times New Roman"/>
          <w:color w:val="auto"/>
        </w:rPr>
        <w:t xml:space="preserve"> </w:t>
      </w:r>
      <w:r w:rsidR="006B2DE0">
        <w:rPr>
          <w:rFonts w:eastAsia="Times New Roman" w:cs="Times New Roman"/>
          <w:color w:val="auto"/>
        </w:rPr>
        <w:t xml:space="preserve">teacher </w:t>
      </w:r>
      <w:r w:rsidR="78CB76BE" w:rsidRPr="001A1FBD">
        <w:rPr>
          <w:rFonts w:eastAsia="Times New Roman" w:cs="Times New Roman"/>
          <w:color w:val="auto"/>
        </w:rPr>
        <w:t>spoke about the pressure on teachers increasing from the policy level as a contributing factor to what they have seen over a 30+ year</w:t>
      </w:r>
      <w:r w:rsidR="7357DB26" w:rsidRPr="001A1FBD">
        <w:rPr>
          <w:rFonts w:eastAsia="Times New Roman" w:cs="Times New Roman"/>
          <w:color w:val="auto"/>
        </w:rPr>
        <w:t xml:space="preserve"> career in the work:</w:t>
      </w:r>
    </w:p>
    <w:p w14:paraId="7A318AFC" w14:textId="0420A557" w:rsidR="6AF00C7E" w:rsidRPr="001A1FBD" w:rsidRDefault="72AA52A3" w:rsidP="30BB2FE0">
      <w:pPr>
        <w:spacing w:line="240" w:lineRule="auto"/>
        <w:ind w:left="720" w:firstLine="0"/>
        <w:rPr>
          <w:rFonts w:eastAsia="Times New Roman" w:cs="Times New Roman"/>
          <w:i/>
          <w:iCs/>
          <w:color w:val="auto"/>
        </w:rPr>
      </w:pPr>
      <w:r w:rsidRPr="30BB2FE0">
        <w:rPr>
          <w:rFonts w:eastAsia="Times New Roman" w:cs="Times New Roman"/>
          <w:i/>
          <w:iCs/>
          <w:color w:val="auto"/>
        </w:rPr>
        <w:t>I'm not the only long</w:t>
      </w:r>
      <w:r w:rsidR="5B3CE5A9" w:rsidRPr="30BB2FE0">
        <w:rPr>
          <w:rFonts w:eastAsia="Times New Roman" w:cs="Times New Roman"/>
          <w:i/>
          <w:iCs/>
          <w:color w:val="auto"/>
        </w:rPr>
        <w:t>-</w:t>
      </w:r>
      <w:r w:rsidRPr="30BB2FE0">
        <w:rPr>
          <w:rFonts w:eastAsia="Times New Roman" w:cs="Times New Roman"/>
          <w:i/>
          <w:iCs/>
          <w:color w:val="auto"/>
        </w:rPr>
        <w:t xml:space="preserve">term teacher who will say that progressively things have gotten harder to be a teacher. </w:t>
      </w:r>
      <w:bookmarkStart w:id="683" w:name="_Int_7XXINBvx"/>
      <w:proofErr w:type="gramStart"/>
      <w:r w:rsidRPr="30BB2FE0">
        <w:rPr>
          <w:rFonts w:eastAsia="Times New Roman" w:cs="Times New Roman"/>
          <w:i/>
          <w:iCs/>
          <w:color w:val="auto"/>
        </w:rPr>
        <w:t>That</w:t>
      </w:r>
      <w:bookmarkEnd w:id="683"/>
      <w:proofErr w:type="gramEnd"/>
      <w:r w:rsidRPr="30BB2FE0">
        <w:rPr>
          <w:rFonts w:eastAsia="Times New Roman" w:cs="Times New Roman"/>
          <w:i/>
          <w:iCs/>
          <w:color w:val="auto"/>
        </w:rPr>
        <w:t xml:space="preserve"> guidelines and mandates, whether from </w:t>
      </w:r>
      <w:bookmarkStart w:id="684" w:name="_Int_qkCmtW8g"/>
      <w:r w:rsidRPr="30BB2FE0">
        <w:rPr>
          <w:rFonts w:eastAsia="Times New Roman" w:cs="Times New Roman"/>
          <w:i/>
          <w:iCs/>
          <w:color w:val="auto"/>
        </w:rPr>
        <w:t>federal</w:t>
      </w:r>
      <w:bookmarkEnd w:id="684"/>
      <w:r w:rsidRPr="30BB2FE0">
        <w:rPr>
          <w:rFonts w:eastAsia="Times New Roman" w:cs="Times New Roman"/>
          <w:i/>
          <w:iCs/>
          <w:color w:val="auto"/>
        </w:rPr>
        <w:t xml:space="preserve"> or state level, have progressively </w:t>
      </w:r>
      <w:bookmarkStart w:id="685" w:name="_Int_b5Jz30Gb"/>
      <w:r w:rsidRPr="30BB2FE0">
        <w:rPr>
          <w:rFonts w:eastAsia="Times New Roman" w:cs="Times New Roman"/>
          <w:i/>
          <w:iCs/>
          <w:color w:val="auto"/>
        </w:rPr>
        <w:t>gotten</w:t>
      </w:r>
      <w:bookmarkEnd w:id="685"/>
      <w:r w:rsidRPr="30BB2FE0">
        <w:rPr>
          <w:rFonts w:eastAsia="Times New Roman" w:cs="Times New Roman"/>
          <w:i/>
          <w:iCs/>
          <w:color w:val="auto"/>
        </w:rPr>
        <w:t xml:space="preserve"> more burdensome for teachers. More frustrating, time consuming, and just have taken away from the positives of teaching, which no doubt plays </w:t>
      </w:r>
      <w:bookmarkStart w:id="686" w:name="_Int_XSQVwsvd"/>
      <w:r w:rsidRPr="30BB2FE0">
        <w:rPr>
          <w:rFonts w:eastAsia="Times New Roman" w:cs="Times New Roman"/>
          <w:i/>
          <w:iCs/>
          <w:color w:val="auto"/>
        </w:rPr>
        <w:t>a big role</w:t>
      </w:r>
      <w:bookmarkEnd w:id="686"/>
      <w:r w:rsidRPr="30BB2FE0">
        <w:rPr>
          <w:rFonts w:eastAsia="Times New Roman" w:cs="Times New Roman"/>
          <w:i/>
          <w:iCs/>
          <w:color w:val="auto"/>
        </w:rPr>
        <w:t xml:space="preserve"> in our teacher shortage.</w:t>
      </w:r>
    </w:p>
    <w:p w14:paraId="762FD9D5" w14:textId="4E466BAA" w:rsidR="00B47A27" w:rsidRPr="001A1FBD" w:rsidRDefault="00B47A27" w:rsidP="00564A07">
      <w:pPr>
        <w:spacing w:line="240" w:lineRule="auto"/>
        <w:ind w:firstLine="0"/>
        <w:rPr>
          <w:rFonts w:eastAsia="Times New Roman" w:cs="Times New Roman"/>
          <w:color w:val="auto"/>
        </w:rPr>
      </w:pPr>
    </w:p>
    <w:p w14:paraId="56AE4D9A" w14:textId="5966BCC2" w:rsidR="0840A00A" w:rsidRDefault="0840A00A" w:rsidP="00564A07">
      <w:pPr>
        <w:ind w:firstLine="0"/>
        <w:rPr>
          <w:rFonts w:eastAsia="Times New Roman" w:cs="Times New Roman"/>
          <w:color w:val="auto"/>
        </w:rPr>
      </w:pPr>
      <w:r w:rsidRPr="001A1FBD">
        <w:rPr>
          <w:rFonts w:eastAsia="Times New Roman" w:cs="Times New Roman"/>
          <w:color w:val="auto"/>
        </w:rPr>
        <w:t>This description, from one of the more conservative</w:t>
      </w:r>
      <w:r w:rsidR="18594C60" w:rsidRPr="001A1FBD">
        <w:rPr>
          <w:rFonts w:eastAsia="Times New Roman" w:cs="Times New Roman"/>
          <w:color w:val="auto"/>
        </w:rPr>
        <w:t xml:space="preserve"> </w:t>
      </w:r>
      <w:r w:rsidRPr="001A1FBD">
        <w:rPr>
          <w:rFonts w:eastAsia="Times New Roman" w:cs="Times New Roman"/>
          <w:color w:val="auto"/>
        </w:rPr>
        <w:t>teachers in the sample, is dam</w:t>
      </w:r>
      <w:r w:rsidR="00B47A27" w:rsidRPr="001A1FBD">
        <w:rPr>
          <w:rFonts w:eastAsia="Times New Roman" w:cs="Times New Roman"/>
          <w:color w:val="auto"/>
        </w:rPr>
        <w:t>n</w:t>
      </w:r>
      <w:r w:rsidRPr="001A1FBD">
        <w:rPr>
          <w:rFonts w:eastAsia="Times New Roman" w:cs="Times New Roman"/>
          <w:color w:val="auto"/>
        </w:rPr>
        <w:t>ing of the policy environment as a catalyst in the shortage as it connects that phenomenon to qualities of “burden</w:t>
      </w:r>
      <w:r w:rsidR="696A600A" w:rsidRPr="001A1FBD">
        <w:rPr>
          <w:rFonts w:eastAsia="Times New Roman" w:cs="Times New Roman"/>
          <w:color w:val="auto"/>
        </w:rPr>
        <w:t>,</w:t>
      </w:r>
      <w:r w:rsidR="3A3AA424" w:rsidRPr="001A1FBD">
        <w:rPr>
          <w:rFonts w:eastAsia="Times New Roman" w:cs="Times New Roman"/>
          <w:color w:val="auto"/>
        </w:rPr>
        <w:t>”</w:t>
      </w:r>
      <w:r w:rsidR="513A512F" w:rsidRPr="001A1FBD">
        <w:rPr>
          <w:rFonts w:eastAsia="Times New Roman" w:cs="Times New Roman"/>
          <w:color w:val="auto"/>
        </w:rPr>
        <w:t xml:space="preserve"> “frustration</w:t>
      </w:r>
      <w:r w:rsidR="0D5C654B" w:rsidRPr="001A1FBD">
        <w:rPr>
          <w:rFonts w:eastAsia="Times New Roman" w:cs="Times New Roman"/>
          <w:color w:val="auto"/>
        </w:rPr>
        <w:t>,</w:t>
      </w:r>
      <w:r w:rsidR="5A1E544E" w:rsidRPr="001A1FBD">
        <w:rPr>
          <w:rFonts w:eastAsia="Times New Roman" w:cs="Times New Roman"/>
          <w:color w:val="auto"/>
        </w:rPr>
        <w:t>”</w:t>
      </w:r>
      <w:r w:rsidR="513A512F" w:rsidRPr="001A1FBD">
        <w:rPr>
          <w:rFonts w:eastAsia="Times New Roman" w:cs="Times New Roman"/>
          <w:color w:val="auto"/>
        </w:rPr>
        <w:t xml:space="preserve"> and teachers feeling “consumed</w:t>
      </w:r>
      <w:r w:rsidR="56E862DC" w:rsidRPr="001A1FBD">
        <w:rPr>
          <w:rFonts w:eastAsia="Times New Roman" w:cs="Times New Roman"/>
          <w:color w:val="auto"/>
        </w:rPr>
        <w:t>.</w:t>
      </w:r>
      <w:r w:rsidR="5A1E544E" w:rsidRPr="001A1FBD">
        <w:rPr>
          <w:rFonts w:eastAsia="Times New Roman" w:cs="Times New Roman"/>
          <w:color w:val="auto"/>
        </w:rPr>
        <w:t>”</w:t>
      </w:r>
      <w:r w:rsidR="513A512F" w:rsidRPr="001A1FBD">
        <w:rPr>
          <w:rFonts w:eastAsia="Times New Roman" w:cs="Times New Roman"/>
          <w:color w:val="auto"/>
        </w:rPr>
        <w:t xml:space="preserve"> </w:t>
      </w:r>
      <w:r w:rsidR="00EC672E">
        <w:rPr>
          <w:rFonts w:eastAsia="Times New Roman" w:cs="Times New Roman"/>
          <w:color w:val="auto"/>
        </w:rPr>
        <w:t>This participant</w:t>
      </w:r>
      <w:r w:rsidR="513A512F" w:rsidRPr="001A1FBD">
        <w:rPr>
          <w:rFonts w:eastAsia="Times New Roman" w:cs="Times New Roman"/>
          <w:color w:val="auto"/>
        </w:rPr>
        <w:t xml:space="preserve"> spoke at length about the stress caused on them from the low quality and inability in colleagues and then connected those stressors to the way the policy environment has become more “burdenso</w:t>
      </w:r>
      <w:r w:rsidR="7CEAA02F" w:rsidRPr="001A1FBD">
        <w:rPr>
          <w:rFonts w:eastAsia="Times New Roman" w:cs="Times New Roman"/>
          <w:color w:val="auto"/>
        </w:rPr>
        <w:t>me” for those teachers as well as those they described as more “long-term</w:t>
      </w:r>
      <w:r w:rsidR="56A92DFB" w:rsidRPr="001A1FBD">
        <w:rPr>
          <w:rFonts w:eastAsia="Times New Roman" w:cs="Times New Roman"/>
          <w:color w:val="auto"/>
        </w:rPr>
        <w:t>.</w:t>
      </w:r>
      <w:r w:rsidR="3146401C" w:rsidRPr="001A1FBD">
        <w:rPr>
          <w:rFonts w:eastAsia="Times New Roman" w:cs="Times New Roman"/>
          <w:color w:val="auto"/>
        </w:rPr>
        <w:t>”</w:t>
      </w:r>
    </w:p>
    <w:p w14:paraId="320DBB84" w14:textId="79B63949" w:rsidR="00856158" w:rsidRPr="001A1FBD" w:rsidRDefault="00856158" w:rsidP="00564A07">
      <w:pPr>
        <w:ind w:firstLine="0"/>
        <w:rPr>
          <w:rFonts w:eastAsia="Times New Roman" w:cs="Times New Roman"/>
          <w:color w:val="auto"/>
        </w:rPr>
      </w:pPr>
      <w:r>
        <w:rPr>
          <w:rFonts w:eastAsia="Times New Roman" w:cs="Times New Roman"/>
          <w:color w:val="auto"/>
        </w:rPr>
        <w:tab/>
        <w:t xml:space="preserve">Teachers spoke about a litany of other factors in their daily work lives that contribute to poor levels of well-being. Issues stemming from post-pandemic student behavior, </w:t>
      </w:r>
      <w:r w:rsidR="007B4B0F">
        <w:rPr>
          <w:rFonts w:eastAsia="Times New Roman" w:cs="Times New Roman"/>
          <w:color w:val="auto"/>
        </w:rPr>
        <w:t>smart</w:t>
      </w:r>
      <w:r>
        <w:rPr>
          <w:rFonts w:eastAsia="Times New Roman" w:cs="Times New Roman"/>
          <w:color w:val="auto"/>
        </w:rPr>
        <w:t>phone use</w:t>
      </w:r>
      <w:r w:rsidR="007B4B0F">
        <w:rPr>
          <w:rFonts w:eastAsia="Times New Roman" w:cs="Times New Roman"/>
          <w:color w:val="auto"/>
        </w:rPr>
        <w:t xml:space="preserve">, personal hardship, generational ennui, and a decrease in emphasis on academic discipline </w:t>
      </w:r>
      <w:r w:rsidR="007B4B0F">
        <w:rPr>
          <w:rFonts w:eastAsia="Times New Roman" w:cs="Times New Roman"/>
          <w:color w:val="auto"/>
        </w:rPr>
        <w:lastRenderedPageBreak/>
        <w:t xml:space="preserve">came up often as </w:t>
      </w:r>
      <w:r w:rsidR="00324E54">
        <w:rPr>
          <w:rFonts w:eastAsia="Times New Roman" w:cs="Times New Roman"/>
          <w:color w:val="auto"/>
        </w:rPr>
        <w:t>interacting with their well-being. These data are not included as none of these areas relate directly to</w:t>
      </w:r>
      <w:r w:rsidR="007B4B0F">
        <w:rPr>
          <w:rFonts w:eastAsia="Times New Roman" w:cs="Times New Roman"/>
          <w:color w:val="auto"/>
        </w:rPr>
        <w:t xml:space="preserve"> </w:t>
      </w:r>
      <w:r w:rsidR="00324E54">
        <w:rPr>
          <w:rFonts w:eastAsia="Times New Roman" w:cs="Times New Roman"/>
          <w:color w:val="auto"/>
        </w:rPr>
        <w:t xml:space="preserve">the research question, but there was a clear sense from participants that “kids are addicted to their phones and </w:t>
      </w:r>
      <w:proofErr w:type="gramStart"/>
      <w:r w:rsidR="00324E54">
        <w:rPr>
          <w:rFonts w:eastAsia="Times New Roman" w:cs="Times New Roman"/>
          <w:color w:val="auto"/>
        </w:rPr>
        <w:t>vaping</w:t>
      </w:r>
      <w:proofErr w:type="gramEnd"/>
      <w:r w:rsidR="00324E54">
        <w:rPr>
          <w:rFonts w:eastAsia="Times New Roman" w:cs="Times New Roman"/>
          <w:color w:val="auto"/>
        </w:rPr>
        <w:t xml:space="preserve"> but we are worried about library books and CRT</w:t>
      </w:r>
      <w:r w:rsidR="00FC4EB7">
        <w:rPr>
          <w:rFonts w:eastAsia="Times New Roman" w:cs="Times New Roman"/>
          <w:color w:val="auto"/>
        </w:rPr>
        <w:t>.</w:t>
      </w:r>
      <w:r w:rsidR="00324E54">
        <w:rPr>
          <w:rFonts w:eastAsia="Times New Roman" w:cs="Times New Roman"/>
          <w:color w:val="auto"/>
        </w:rPr>
        <w:t>”</w:t>
      </w:r>
      <w:r w:rsidR="00FC4EB7">
        <w:rPr>
          <w:rFonts w:eastAsia="Times New Roman" w:cs="Times New Roman"/>
          <w:color w:val="auto"/>
        </w:rPr>
        <w:t xml:space="preserve"> The sentiment that </w:t>
      </w:r>
      <w:r w:rsidR="0088732A" w:rsidRPr="0088732A">
        <w:rPr>
          <w:rFonts w:eastAsia="Times New Roman" w:cs="Times New Roman"/>
          <w:color w:val="auto"/>
        </w:rPr>
        <w:t>policies</w:t>
      </w:r>
      <w:r w:rsidR="00FC4EB7">
        <w:rPr>
          <w:rFonts w:eastAsia="Times New Roman" w:cs="Times New Roman"/>
          <w:color w:val="auto"/>
        </w:rPr>
        <w:t xml:space="preserve"> </w:t>
      </w:r>
      <w:r w:rsidR="0088732A">
        <w:rPr>
          <w:rFonts w:eastAsia="Times New Roman" w:cs="Times New Roman"/>
          <w:color w:val="auto"/>
        </w:rPr>
        <w:t>are</w:t>
      </w:r>
      <w:r w:rsidR="00FC4EB7">
        <w:rPr>
          <w:rFonts w:eastAsia="Times New Roman" w:cs="Times New Roman"/>
          <w:color w:val="auto"/>
        </w:rPr>
        <w:t xml:space="preserve"> misaligned from the true needs </w:t>
      </w:r>
      <w:r w:rsidR="0088732A">
        <w:rPr>
          <w:rFonts w:eastAsia="Times New Roman" w:cs="Times New Roman"/>
          <w:color w:val="auto"/>
        </w:rPr>
        <w:t xml:space="preserve">of </w:t>
      </w:r>
      <w:r w:rsidR="00FC4EB7">
        <w:rPr>
          <w:rFonts w:eastAsia="Times New Roman" w:cs="Times New Roman"/>
          <w:color w:val="auto"/>
        </w:rPr>
        <w:t>teachers and society seemed to be a heavy deterrent to positive well-being. Additional study into the way generational changes and daily classroom hardship has changed in recent years</w:t>
      </w:r>
      <w:r w:rsidR="00937280">
        <w:rPr>
          <w:rFonts w:eastAsia="Times New Roman" w:cs="Times New Roman"/>
          <w:color w:val="auto"/>
        </w:rPr>
        <w:t xml:space="preserve"> to bear down more negatively on teacher well-being may be important moving forward.</w:t>
      </w:r>
      <w:r w:rsidR="00324E54">
        <w:rPr>
          <w:rFonts w:eastAsia="Times New Roman" w:cs="Times New Roman"/>
          <w:color w:val="auto"/>
        </w:rPr>
        <w:t xml:space="preserve"> </w:t>
      </w:r>
    </w:p>
    <w:p w14:paraId="1EABCE59" w14:textId="77777777" w:rsidR="00E84938" w:rsidRPr="001A1FBD" w:rsidRDefault="00E84938" w:rsidP="00564A07">
      <w:pPr>
        <w:rPr>
          <w:rFonts w:eastAsia="Times New Roman" w:cs="Times New Roman"/>
          <w:b/>
          <w:bCs/>
          <w:color w:val="auto"/>
        </w:rPr>
      </w:pPr>
      <w:r w:rsidRPr="001A1FBD">
        <w:rPr>
          <w:rFonts w:eastAsia="Times New Roman" w:cs="Times New Roman"/>
          <w:color w:val="auto"/>
        </w:rPr>
        <w:br w:type="page"/>
      </w:r>
    </w:p>
    <w:p w14:paraId="3C0B7324" w14:textId="312C17DF" w:rsidR="00BE0458" w:rsidRPr="001A1FBD" w:rsidRDefault="00347A94" w:rsidP="006E1678">
      <w:pPr>
        <w:pStyle w:val="Heading1"/>
        <w:rPr>
          <w:rFonts w:eastAsia="Times New Roman" w:cs="Times New Roman"/>
          <w:color w:val="auto"/>
        </w:rPr>
      </w:pPr>
      <w:bookmarkStart w:id="687" w:name="_Toc165463845"/>
      <w:bookmarkStart w:id="688" w:name="_Toc159791257"/>
      <w:r w:rsidRPr="001A1FBD">
        <w:rPr>
          <w:rFonts w:eastAsia="Times New Roman" w:cs="Times New Roman"/>
          <w:color w:val="auto"/>
        </w:rPr>
        <w:lastRenderedPageBreak/>
        <w:t xml:space="preserve">Chapter VI: </w:t>
      </w:r>
      <w:r w:rsidR="00BE0458" w:rsidRPr="001A1FBD">
        <w:rPr>
          <w:rFonts w:eastAsia="Times New Roman" w:cs="Times New Roman"/>
          <w:color w:val="auto"/>
        </w:rPr>
        <w:t>Conclusion</w:t>
      </w:r>
      <w:bookmarkEnd w:id="687"/>
    </w:p>
    <w:p w14:paraId="1E4D0758" w14:textId="754413E5" w:rsidR="00BE0458" w:rsidRPr="001A1FBD" w:rsidRDefault="00E02C56" w:rsidP="00564A07">
      <w:pPr>
        <w:rPr>
          <w:rFonts w:eastAsia="Times New Roman" w:cs="Times New Roman"/>
          <w:b/>
          <w:bCs/>
          <w:color w:val="auto"/>
        </w:rPr>
      </w:pPr>
      <w:r>
        <w:rPr>
          <w:rFonts w:eastAsia="Times New Roman" w:cs="Times New Roman"/>
          <w:color w:val="auto"/>
        </w:rPr>
        <w:t>The data here suggest teaching in Oklahoma</w:t>
      </w:r>
      <w:r w:rsidR="00BE0458" w:rsidRPr="30BB2FE0">
        <w:rPr>
          <w:rFonts w:eastAsia="Times New Roman" w:cs="Times New Roman"/>
          <w:color w:val="auto"/>
        </w:rPr>
        <w:t xml:space="preserve"> </w:t>
      </w:r>
      <w:r w:rsidR="00462121">
        <w:rPr>
          <w:rFonts w:eastAsia="Times New Roman" w:cs="Times New Roman"/>
          <w:color w:val="auto"/>
        </w:rPr>
        <w:t>may be</w:t>
      </w:r>
      <w:r w:rsidR="00FC555D">
        <w:rPr>
          <w:rFonts w:eastAsia="Times New Roman" w:cs="Times New Roman"/>
          <w:color w:val="auto"/>
        </w:rPr>
        <w:t xml:space="preserve"> </w:t>
      </w:r>
      <w:r w:rsidR="00BE0458" w:rsidRPr="30BB2FE0">
        <w:rPr>
          <w:rFonts w:eastAsia="Times New Roman" w:cs="Times New Roman"/>
          <w:color w:val="auto"/>
        </w:rPr>
        <w:t xml:space="preserve">in a beleaguered state. </w:t>
      </w:r>
      <w:r>
        <w:rPr>
          <w:rFonts w:eastAsia="Times New Roman" w:cs="Times New Roman"/>
          <w:color w:val="auto"/>
        </w:rPr>
        <w:t xml:space="preserve">In the U.S. </w:t>
      </w:r>
      <w:r w:rsidR="00FF4C7A">
        <w:rPr>
          <w:rFonts w:eastAsia="Times New Roman" w:cs="Times New Roman"/>
          <w:color w:val="auto"/>
        </w:rPr>
        <w:t>more broadly</w:t>
      </w:r>
      <w:r w:rsidR="00BE0458" w:rsidRPr="30BB2FE0">
        <w:rPr>
          <w:rFonts w:eastAsia="Times New Roman" w:cs="Times New Roman"/>
          <w:color w:val="auto"/>
        </w:rPr>
        <w:t xml:space="preserve"> students are not performing well </w:t>
      </w:r>
      <w:r w:rsidR="00BE0458" w:rsidRPr="30BB2FE0">
        <w:rPr>
          <w:rFonts w:eastAsia="Times New Roman" w:cs="Times New Roman"/>
          <w:color w:val="auto"/>
        </w:rPr>
        <w:fldChar w:fldCharType="begin"/>
      </w:r>
      <w:r w:rsidR="00B83C59">
        <w:rPr>
          <w:rFonts w:eastAsia="Times New Roman" w:cs="Times New Roman"/>
          <w:color w:val="auto"/>
        </w:rPr>
        <w:instrText xml:space="preserve"> ADDIN ZOTERO_ITEM CSL_CITATION {"citationID":"asahlqtsoh","properties":{"formattedCitation":"(FutureEd, 2023; Harris &amp; Sass, 2011; National Center for Education Statistics, 2022)","plainCitation":"(FutureEd, 2023; Harris &amp; Sass, 2011; National Center for Education Statistics, 2022)","noteIndex":0},"citationItems":[{"id":136,"uris":["http://zotero.org/users/6171799/items/2CF8678T"],"itemData":{"id":136,"type":"article-journal","abstract":"We study the effects of various types of education and training on the productivity of teachers in promoting student achievement. Previous studies on the subject have been hampered by inadequate measures of teacher training and difficulties in addressing the non-random selection of teachers to students and of teachers to training. We address these issues by estimating models that include detailed measures of pre-service and in-service training, a rich set of time-varying covariates, and student, teacher, and school fixed effects. We find that elementary and middle school teacher productivity increases with experience (informal on-the-job training). The largest gains from experience occur in the first few years, but we find continuing gains beyond the first five years of a teacher's career. In contrast, we do not find a consistent relationship between formal professional development training and teacher productivity. However, this may be partly driven by estimation issues as we find more significant positive effects of formal training in the subject-grade combination where estimates should be most precise (middle school math). There is no evidence that teachers' pre-service (undergraduate) training or college entrance exam scores are related to productivity. ► Elementary and middle school teacher productivity increases with experience. ► Inconsistent relationship between professional development and teacher productivity. ► Teachers' pre-service training and exam scores are unrelated to productivity.","container-title":"Journal of public economics","ISSN":"0047-2727","issue":"7","language":"eng","license":"2010 Elsevier B.V.","note":"publisher: Elsevier B.V","page":"798–812","title":"Teacher training, teacher quality and student achievement","volume":"95","author":[{"family":"Harris","given":"Douglas N."},{"family":"Sass","given":"Tim R."}],"issued":{"date-parts":[["2011"]]}}},{"id":151,"uris":["http://zotero.org/users/6171799/items/HMDKBBN2"],"itemData":{"id":151,"type":"report","publisher":"United States Department of Education","title":"State Performance Compared to the Nation","URL":"https://www.nationsreportcard.gov/profiles/stateprofile?chort=1&amp;sub=MAT&amp;sj=&amp;sfj=NP&amp;st=MN&amp;year=2022R3","author":[{"literal":"National Center for Education Statistics"}],"accessed":{"date-parts":[["2023",10,2]]},"issued":{"date-parts":[["2022"]]}}},{"id":594,"uris":["http://zotero.org/users/6171799/items/ZP6RJE3Y"],"itemData":{"id":594,"type":"report","abstract":"Numbers don’t lie, right? But they also don’t always tell the whole story. That’s the case with the most recent results from a key global education test, the Program for International Student…","language":"en-US","publisher":"Georgetown University’s McCourt School of Public Policy","title":"What the New PISA Results Really Say About U.S. Schools","URL":"https://www.future-ed.org/what-the-new-pisa-results-really-say-about-u-s-schools/","author":[{"family":"FutureEd","given":""}],"accessed":{"date-parts":[["2024",2,24]]},"issued":{"date-parts":[["2023",12,18]]}}}],"schema":"https://github.com/citation-style-language/schema/raw/master/csl-citation.json"} </w:instrText>
      </w:r>
      <w:r w:rsidR="00BE0458" w:rsidRPr="30BB2FE0">
        <w:rPr>
          <w:rFonts w:eastAsia="Times New Roman" w:cs="Times New Roman"/>
          <w:color w:val="auto"/>
        </w:rPr>
        <w:fldChar w:fldCharType="separate"/>
      </w:r>
      <w:r w:rsidR="00B83C59" w:rsidRPr="00B83C59">
        <w:rPr>
          <w:rFonts w:cs="Times New Roman"/>
        </w:rPr>
        <w:t>(FutureEd, 2023; Harris &amp; Sass, 2011; National Center for Education Statistics, 2022)</w:t>
      </w:r>
      <w:r w:rsidR="00BE0458" w:rsidRPr="30BB2FE0">
        <w:rPr>
          <w:rFonts w:eastAsia="Times New Roman" w:cs="Times New Roman"/>
          <w:color w:val="auto"/>
        </w:rPr>
        <w:fldChar w:fldCharType="end"/>
      </w:r>
      <w:r w:rsidR="00D6398D">
        <w:rPr>
          <w:rFonts w:eastAsia="Times New Roman" w:cs="Times New Roman"/>
          <w:color w:val="auto"/>
        </w:rPr>
        <w:t>, their</w:t>
      </w:r>
      <w:r w:rsidR="00BE0458" w:rsidRPr="30BB2FE0">
        <w:rPr>
          <w:rFonts w:eastAsia="Times New Roman" w:cs="Times New Roman"/>
          <w:color w:val="auto"/>
        </w:rPr>
        <w:t xml:space="preserve"> teachers are leaving the profession at an untenable rate </w:t>
      </w:r>
      <w:r w:rsidR="00BE0458" w:rsidRPr="30BB2FE0">
        <w:rPr>
          <w:rFonts w:eastAsia="Times New Roman" w:cs="Times New Roman"/>
          <w:color w:val="auto"/>
        </w:rPr>
        <w:fldChar w:fldCharType="begin"/>
      </w:r>
      <w:r w:rsidR="00BE0458" w:rsidRPr="30BB2FE0">
        <w:rPr>
          <w:rFonts w:eastAsia="Times New Roman" w:cs="Times New Roman"/>
          <w:color w:val="auto"/>
        </w:rPr>
        <w:instrText xml:space="preserve"> ADDIN ZOTERO_ITEM CSL_CITATION {"citationID":"a2h21joei2p","properties":{"formattedCitation":"(Farber, 2023; Sun et al., 2017)","plainCitation":"(Farber, 2023; Sun et al., 2017)","noteIndex":0},"citationItems":[{"id":579,"uris":["http://zotero.org/users/6171799/items/IA6JD32R"],"itemData":{"id":579,"type":"thesis","abstract":"The purpose of this quantitative comparative quasi-experimental study was to compare the perceptions of work-life balance and turnover intentions of four-day and five-day rural Oklahoma classroom teachers. Four-day school districts have become increasingly popular across the United States as a way to reduce operational expenses, with 92 four-day school districts in Oklahoma in 2019. However, Oklahoma’s Senate Bill 441 (2019) required four-day school districts to return to a five-day schedule unless they showed cost-savings and students met or exceeded academic performance standards on state assessments. Hobfoll’s (1989) Model of Conservations of Resources (COR) theory guided the study, which sought to explore the perceptions of work-interference with personal life (WIPL), personal life interference with work (PLIW), or work/personal life enhancement (WPLE), and turnover intentions of Oklahoma rural classroom teachers. A 15-item work-life balance survey adopted by Hayman (2005) and a single-item Turnover Intentions Scale developed by Spector et al. (1988) survey was administered through the online platform Qualtrics to 144 participants consisting of pre-K through 12th grade Oklahoma classroom teachers who worked in four-day and five-day rural school districts. The participants represented ten Oklahoma rural school districts of four-day and five-day schedules with 700 students or less. The study’s findings found no statistically significant differences between four-day and five-day rural classroom teachers' work-life balance, particularly in work interference with personal life (WIPL), personal life interference with work (PLIW), work/personal life enhancement (WPLE), or turnover intentions. The research findings had implications for educational leaders, policymakers, and stakeholders providing the educational perspective of work-life balance and turnover intentions and its impact on teachers.","event-place":"United States -- Oklahoma","genre":"Ed.D.","language":"English","license":"Database copyright ProQuest LLC; ProQuest does not claim copyright in the individual underlying works.","note":"ISBN: 9798379420468","number-of-pages":"140","publisher":"Southern Nazarene University","publisher-place":"United States -- Oklahoma","source":"ProQuest","title":"A Quasi-Experimental Study Comparing Work-Life Balance and Turnover Intentions Among Rural Oklahoma Classroom Teachers Working Four-Day and Five-Day School Weeks","URL":"https://www.proquest.com/docview/2802795684/abstract/8395F3AEA68F450EPQ/1","author":[{"family":"Farber","given":"Misty Dawn"}],"accessed":{"date-parts":[["2024",2,23]]},"issued":{"date-parts":[["2023"]]}}},{"id":277,"uris":["http://zotero.org/users/6171799/items/MH7TX39N"],"itemData":{"id":277,"type":"article-journal","container-title":"School Effectiveness and School Improvement","DOI":"10.1080/09243453.2016.1242506","ISSN":"0924-3453, 1744-5124","issue":"1","journalAbbreviation":"School Effectiveness and School Improvement","language":"en","page":"102-122","source":"DOI.org (Crossref)","title":"Federal policy and the teacher labor market: exploring the effects of NCLB school accountability on teacher turnover","title-short":"Federal policy and the teacher labor market","volume":"28","author":[{"family":"Sun","given":"Min"},{"family":"Saultz","given":"Andrew"},{"family":"Ye","given":"Yincheng"}],"issued":{"date-parts":[["2017",1,2]]}}}],"schema":"https://github.com/citation-style-language/schema/raw/master/csl-citation.json"} </w:instrText>
      </w:r>
      <w:r w:rsidR="00BE0458" w:rsidRPr="30BB2FE0">
        <w:rPr>
          <w:rFonts w:eastAsia="Times New Roman" w:cs="Times New Roman"/>
          <w:color w:val="auto"/>
        </w:rPr>
        <w:fldChar w:fldCharType="separate"/>
      </w:r>
      <w:r w:rsidR="00716A8C" w:rsidRPr="30BB2FE0">
        <w:rPr>
          <w:rFonts w:cs="Times New Roman"/>
          <w:color w:val="auto"/>
        </w:rPr>
        <w:t>(Farber, 2023; Sun et al., 2017)</w:t>
      </w:r>
      <w:r w:rsidR="00BE0458" w:rsidRPr="30BB2FE0">
        <w:rPr>
          <w:rFonts w:eastAsia="Times New Roman" w:cs="Times New Roman"/>
          <w:color w:val="auto"/>
        </w:rPr>
        <w:fldChar w:fldCharType="end"/>
      </w:r>
      <w:r w:rsidR="00D6398D">
        <w:rPr>
          <w:rFonts w:eastAsia="Times New Roman" w:cs="Times New Roman"/>
          <w:color w:val="auto"/>
        </w:rPr>
        <w:t>, and the schools</w:t>
      </w:r>
      <w:r w:rsidR="00BE0458" w:rsidRPr="30BB2FE0">
        <w:rPr>
          <w:rFonts w:eastAsia="Times New Roman" w:cs="Times New Roman"/>
          <w:color w:val="auto"/>
        </w:rPr>
        <w:t xml:space="preserve"> find themselves</w:t>
      </w:r>
      <w:r w:rsidR="00FF4C7A">
        <w:rPr>
          <w:rFonts w:eastAsia="Times New Roman" w:cs="Times New Roman"/>
          <w:color w:val="auto"/>
        </w:rPr>
        <w:t xml:space="preserve"> </w:t>
      </w:r>
      <w:r w:rsidR="00BE0458" w:rsidRPr="30BB2FE0">
        <w:rPr>
          <w:rFonts w:eastAsia="Times New Roman" w:cs="Times New Roman"/>
          <w:color w:val="auto"/>
        </w:rPr>
        <w:t xml:space="preserve">amid the politics of a nation divided </w:t>
      </w:r>
      <w:r w:rsidR="00BE0458" w:rsidRPr="30BB2FE0">
        <w:rPr>
          <w:rFonts w:eastAsia="Times New Roman" w:cs="Times New Roman"/>
          <w:color w:val="auto"/>
        </w:rPr>
        <w:fldChar w:fldCharType="begin"/>
      </w:r>
      <w:r w:rsidR="00BE0458" w:rsidRPr="30BB2FE0">
        <w:rPr>
          <w:rFonts w:eastAsia="Times New Roman" w:cs="Times New Roman"/>
          <w:color w:val="auto"/>
        </w:rPr>
        <w:instrText xml:space="preserve"> ADDIN ZOTERO_ITEM CSL_CITATION {"citationID":"an7tcps04v","properties":{"formattedCitation":"(Hunter, 1991; Kozlowski, 2015; Lawn et al., 2012; Zimmerman, 2022)","plainCitation":"(Hunter, 1991; Kozlowski, 2015; Lawn et al., 2012; Zimmerman, 2022)","noteIndex":0},"citationItems":[{"id":142,"uris":["http://zotero.org/users/6171799/items/W68PUYWI"],"itemData":{"id":142,"type":"book","call-number":"30","event-place":"New York","ISBN":"978-0-465-01533-7","language":"eng","publisher":"Basic books","publisher-place":"New York","source":"BnF ISBN","title":"Culture wars: the struggle to define America","title-short":"Culture wars","author":[{"family":"Hunter","given":"James Davison"}],"issued":{"date-parts":[["1991"]]}}},{"id":347,"uris":["http://zotero.org/users/6171799/items/JQJS5AEX"],"itemData":{"id":347,"type":"article-journal","container-title":"Race and Social Problems","DOI":"10.1007/s12552-014-9138-x","ISSN":"1867-1748, 1867-1756","issue":"1","journalAbbreviation":"Race Soc Probl","language":"en","page":"43-59","source":"DOI.org (Crossref)","title":"Culture or Teacher Bias? Racial and Ethnic Variation in Student–Teacher Effort Assessment Match/Mismatch","title-short":"Culture or Teacher Bias?","volume":"7","author":[{"family":"Kozlowski","given":"Karen Phelan"}],"issued":{"date-parts":[["2015",3]]}}},{"id":43,"uris":["http://zotero.org/users/6171799/items/9UNN6VD4"],"itemData":{"id":43,"type":"book","abstract":"This book examines the experience and politics of teachers' work, questions of teacher appraisal, and the struggles of the teachers' action of 1984-86. A major section of the book charts the changing power relations between organized teachers and the State in Britain from 1900 to the late 1980s. The contributors to this volume write from a variety of perspectives, including conflict theory, socio-historical analysis, feminist analysis, diary-based ethnography, and interview-based research. With its sensitivity to this range of perspectives and its bringing together of the experimental aspects of teaching, as well as its class, gender and political relations, this book is an authoritative source for courses in education, sociology, history and social policy.","ISBN":"978-0-415-50841-4","language":"en","note":"Google-Books-ID: 5xiZRxydIrkC","number-of-pages":"247","publisher":"Routledge","source":"Google Books","title":"Teachers: The Culture and Politics of Work","title-short":"Teachers","author":[{"family":"Lawn","given":"Martin"},{"family":"Lawn","given":"Senior Research Fellow in the Department of Education Martin"},{"family":"Grace","given":"Gerald"}],"issued":{"date-parts":[["2012"]]}}},{"id":92,"uris":["http://zotero.org/users/6171799/items/7JNN5K4A"],"itemData":{"id":92,"type":"book","abstract":"\"At the dawn of this century, it seemed that while the culture wars around religion might continue, battles over history education were winding down. Jonathan Zimmerman forecast as much in his 2002 book, Whose America? Twenty years later, Zimmerman has reconsidered: arguments over what American history is, what it means, and how it is taught have literally and figuratively exploded, with special force since the arrival of the 1619 Project. These have encompassed conflicts over Confederate monuments; the naming of buildings and institutions; the definition of patriotism; and much more. In this substantially expanded new edition, Zimmerman meditates on the history of the culture wars in the classroom-and on what our inability to find common ground might mean for our future\"--","call-number":"LC191.4 .Z56 2022","edition":"Second edition","event-place":"Chicago ; London","ISBN":"978-0-226-82039-2","number-of-pages":"339","publisher":"The University of Chicago Press","publisher-place":"Chicago ; London","source":"Library of Congress ISBN","title":"Whose America? culture wars in the public schools","title-short":"Whose America?","author":[{"family":"Zimmerman","given":"Jonathan"}],"issued":{"date-parts":[["2022"]]}}}],"schema":"https://github.com/citation-style-language/schema/raw/master/csl-citation.json"} </w:instrText>
      </w:r>
      <w:r w:rsidR="00BE0458" w:rsidRPr="30BB2FE0">
        <w:rPr>
          <w:rFonts w:eastAsia="Times New Roman" w:cs="Times New Roman"/>
          <w:color w:val="auto"/>
        </w:rPr>
        <w:fldChar w:fldCharType="separate"/>
      </w:r>
      <w:r w:rsidR="00716A8C" w:rsidRPr="30BB2FE0">
        <w:rPr>
          <w:rFonts w:cs="Times New Roman"/>
          <w:color w:val="auto"/>
        </w:rPr>
        <w:t>(Hunter, 1991; Kozlowski, 2015; Lawn et al., 2012; Zimmerman, 2022)</w:t>
      </w:r>
      <w:r w:rsidR="00BE0458" w:rsidRPr="30BB2FE0">
        <w:rPr>
          <w:rFonts w:eastAsia="Times New Roman" w:cs="Times New Roman"/>
          <w:color w:val="auto"/>
        </w:rPr>
        <w:fldChar w:fldCharType="end"/>
      </w:r>
      <w:r w:rsidR="00D6398D">
        <w:rPr>
          <w:rFonts w:eastAsia="Times New Roman" w:cs="Times New Roman"/>
          <w:color w:val="auto"/>
        </w:rPr>
        <w:t xml:space="preserve">. </w:t>
      </w:r>
      <w:r w:rsidR="00E640AC">
        <w:rPr>
          <w:rFonts w:eastAsia="Times New Roman" w:cs="Times New Roman"/>
          <w:color w:val="auto"/>
        </w:rPr>
        <w:t xml:space="preserve">These findings suggest </w:t>
      </w:r>
      <w:r w:rsidR="00BE0458" w:rsidRPr="30BB2FE0">
        <w:rPr>
          <w:rFonts w:eastAsia="Times New Roman" w:cs="Times New Roman"/>
          <w:color w:val="auto"/>
        </w:rPr>
        <w:t xml:space="preserve">developments in the diversity and depth of </w:t>
      </w:r>
      <w:r w:rsidR="00E770FC" w:rsidRPr="30BB2FE0">
        <w:rPr>
          <w:rFonts w:eastAsia="Times New Roman" w:cs="Times New Roman"/>
          <w:color w:val="auto"/>
        </w:rPr>
        <w:t>research</w:t>
      </w:r>
      <w:r w:rsidR="00BE0458" w:rsidRPr="30BB2FE0">
        <w:rPr>
          <w:rFonts w:eastAsia="Times New Roman" w:cs="Times New Roman"/>
          <w:color w:val="auto"/>
        </w:rPr>
        <w:t xml:space="preserve"> on </w:t>
      </w:r>
      <w:r w:rsidR="00C23561">
        <w:rPr>
          <w:rFonts w:eastAsia="Times New Roman" w:cs="Times New Roman"/>
          <w:color w:val="auto"/>
        </w:rPr>
        <w:t>the intersection of controlling policy and teacher well-being</w:t>
      </w:r>
      <w:r w:rsidR="00BE0458" w:rsidRPr="30BB2FE0">
        <w:rPr>
          <w:rFonts w:eastAsia="Times New Roman" w:cs="Times New Roman"/>
          <w:color w:val="auto"/>
        </w:rPr>
        <w:t xml:space="preserve">, </w:t>
      </w:r>
      <w:r w:rsidR="00E640AC">
        <w:rPr>
          <w:rFonts w:eastAsia="Times New Roman" w:cs="Times New Roman"/>
          <w:color w:val="auto"/>
        </w:rPr>
        <w:t xml:space="preserve">may </w:t>
      </w:r>
      <w:r w:rsidR="00486EBC">
        <w:rPr>
          <w:rFonts w:eastAsia="Times New Roman" w:cs="Times New Roman"/>
          <w:color w:val="auto"/>
        </w:rPr>
        <w:t>be important work for school leaders and education policymakers in Oklahoma and elsewhere.</w:t>
      </w:r>
    </w:p>
    <w:p w14:paraId="04459603" w14:textId="77777777" w:rsidR="00DD04BE" w:rsidRPr="001A1FBD" w:rsidRDefault="00DD04BE" w:rsidP="00DD04BE">
      <w:pPr>
        <w:pStyle w:val="Heading2"/>
      </w:pPr>
      <w:bookmarkStart w:id="689" w:name="_Toc165463846"/>
      <w:bookmarkStart w:id="690" w:name="_Toc159791264"/>
      <w:r w:rsidRPr="001A1FBD">
        <w:t>Discussion of Findings</w:t>
      </w:r>
      <w:bookmarkEnd w:id="689"/>
    </w:p>
    <w:p w14:paraId="7C989F8B" w14:textId="0832875B" w:rsidR="00DD04BE" w:rsidRPr="001A1FBD" w:rsidRDefault="00DD04BE" w:rsidP="00DD04BE">
      <w:pPr>
        <w:rPr>
          <w:rFonts w:eastAsia="Times New Roman" w:cs="Times New Roman"/>
          <w:color w:val="auto"/>
        </w:rPr>
      </w:pPr>
      <w:r w:rsidRPr="30BB2FE0">
        <w:rPr>
          <w:rFonts w:eastAsia="Times New Roman" w:cs="Times New Roman"/>
          <w:color w:val="auto"/>
        </w:rPr>
        <w:t xml:space="preserve">The </w:t>
      </w:r>
      <w:r w:rsidR="00FF4C7A">
        <w:rPr>
          <w:rFonts w:eastAsia="Times New Roman" w:cs="Times New Roman"/>
          <w:color w:val="auto"/>
        </w:rPr>
        <w:t>interviews conducted here</w:t>
      </w:r>
      <w:r w:rsidRPr="30BB2FE0">
        <w:rPr>
          <w:rFonts w:eastAsia="Times New Roman" w:cs="Times New Roman"/>
          <w:color w:val="auto"/>
        </w:rPr>
        <w:t xml:space="preserve"> </w:t>
      </w:r>
      <w:r w:rsidR="00652A2F" w:rsidRPr="30BB2FE0">
        <w:rPr>
          <w:rFonts w:eastAsia="Times New Roman" w:cs="Times New Roman"/>
          <w:color w:val="auto"/>
        </w:rPr>
        <w:t>suggest</w:t>
      </w:r>
      <w:r w:rsidRPr="30BB2FE0">
        <w:rPr>
          <w:rFonts w:eastAsia="Times New Roman" w:cs="Times New Roman"/>
          <w:color w:val="auto"/>
        </w:rPr>
        <w:t xml:space="preserve"> teacher well-being is </w:t>
      </w:r>
      <w:r w:rsidR="00FF4C7A">
        <w:rPr>
          <w:rFonts w:eastAsia="Times New Roman" w:cs="Times New Roman"/>
          <w:color w:val="auto"/>
        </w:rPr>
        <w:t>in constant motion</w:t>
      </w:r>
      <w:r w:rsidR="2F92323D" w:rsidRPr="30BB2FE0">
        <w:rPr>
          <w:rFonts w:eastAsia="Times New Roman" w:cs="Times New Roman"/>
          <w:color w:val="auto"/>
        </w:rPr>
        <w:t>,</w:t>
      </w:r>
      <w:r w:rsidRPr="30BB2FE0">
        <w:rPr>
          <w:rFonts w:eastAsia="Times New Roman" w:cs="Times New Roman"/>
          <w:color w:val="auto"/>
        </w:rPr>
        <w:t xml:space="preserve"> and a controlling state-level policy environment is, to some degree,</w:t>
      </w:r>
      <w:r w:rsidR="00EF78B0">
        <w:rPr>
          <w:rFonts w:eastAsia="Times New Roman" w:cs="Times New Roman"/>
          <w:color w:val="auto"/>
        </w:rPr>
        <w:t xml:space="preserve"> potentially</w:t>
      </w:r>
      <w:r w:rsidRPr="30BB2FE0">
        <w:rPr>
          <w:rFonts w:eastAsia="Times New Roman" w:cs="Times New Roman"/>
          <w:color w:val="auto"/>
        </w:rPr>
        <w:t xml:space="preserve"> eroding </w:t>
      </w:r>
      <w:r w:rsidR="000D6E31">
        <w:rPr>
          <w:rFonts w:eastAsia="Times New Roman" w:cs="Times New Roman"/>
          <w:color w:val="auto"/>
        </w:rPr>
        <w:t>it</w:t>
      </w:r>
      <w:r w:rsidRPr="30BB2FE0">
        <w:rPr>
          <w:rFonts w:eastAsia="Times New Roman" w:cs="Times New Roman"/>
          <w:color w:val="auto"/>
        </w:rPr>
        <w:t xml:space="preserve">. </w:t>
      </w:r>
      <w:r w:rsidR="000704EA" w:rsidRPr="30BB2FE0">
        <w:rPr>
          <w:rFonts w:eastAsia="Times New Roman" w:cs="Times New Roman"/>
          <w:color w:val="auto"/>
        </w:rPr>
        <w:t xml:space="preserve">The </w:t>
      </w:r>
      <w:r w:rsidR="3AAC636B" w:rsidRPr="30BB2FE0">
        <w:rPr>
          <w:rFonts w:eastAsia="Times New Roman" w:cs="Times New Roman"/>
          <w:color w:val="auto"/>
        </w:rPr>
        <w:t>complexity</w:t>
      </w:r>
      <w:r w:rsidR="000D6E31">
        <w:rPr>
          <w:rFonts w:eastAsia="Times New Roman" w:cs="Times New Roman"/>
          <w:color w:val="auto"/>
        </w:rPr>
        <w:t xml:space="preserve"> of this problem</w:t>
      </w:r>
      <w:r w:rsidR="00FD272E" w:rsidRPr="30BB2FE0">
        <w:rPr>
          <w:rFonts w:eastAsia="Times New Roman" w:cs="Times New Roman"/>
          <w:color w:val="auto"/>
        </w:rPr>
        <w:t xml:space="preserve"> is important to discuss alongside the data.</w:t>
      </w:r>
      <w:r w:rsidR="000704EA" w:rsidRPr="30BB2FE0">
        <w:rPr>
          <w:rFonts w:eastAsia="Times New Roman" w:cs="Times New Roman"/>
          <w:color w:val="auto"/>
        </w:rPr>
        <w:t xml:space="preserve"> </w:t>
      </w:r>
      <w:r w:rsidR="00FD272E" w:rsidRPr="30BB2FE0">
        <w:rPr>
          <w:rFonts w:eastAsia="Times New Roman" w:cs="Times New Roman"/>
          <w:color w:val="auto"/>
        </w:rPr>
        <w:t>T</w:t>
      </w:r>
      <w:r w:rsidR="000704EA" w:rsidRPr="30BB2FE0">
        <w:rPr>
          <w:rFonts w:eastAsia="Times New Roman" w:cs="Times New Roman"/>
          <w:color w:val="auto"/>
        </w:rPr>
        <w:t>eachers’ allergy for irrelevance</w:t>
      </w:r>
      <w:r w:rsidR="00FD272E" w:rsidRPr="30BB2FE0">
        <w:rPr>
          <w:rFonts w:eastAsia="Times New Roman" w:cs="Times New Roman"/>
          <w:color w:val="auto"/>
        </w:rPr>
        <w:t xml:space="preserve"> with respect to how and by whom policy is drafted </w:t>
      </w:r>
      <w:r w:rsidR="00FC7E2F" w:rsidRPr="30BB2FE0">
        <w:rPr>
          <w:rFonts w:eastAsia="Times New Roman" w:cs="Times New Roman"/>
          <w:color w:val="auto"/>
        </w:rPr>
        <w:t>is crucial to the dialogue.</w:t>
      </w:r>
      <w:r w:rsidR="000704EA" w:rsidRPr="30BB2FE0">
        <w:rPr>
          <w:rFonts w:eastAsia="Times New Roman" w:cs="Times New Roman"/>
          <w:color w:val="auto"/>
        </w:rPr>
        <w:t xml:space="preserve"> </w:t>
      </w:r>
      <w:r w:rsidR="00FC7E2F" w:rsidRPr="30BB2FE0">
        <w:rPr>
          <w:rFonts w:eastAsia="Times New Roman" w:cs="Times New Roman"/>
          <w:color w:val="auto"/>
        </w:rPr>
        <w:t>The</w:t>
      </w:r>
      <w:r w:rsidR="000704EA" w:rsidRPr="30BB2FE0">
        <w:rPr>
          <w:rFonts w:eastAsia="Times New Roman" w:cs="Times New Roman"/>
          <w:color w:val="auto"/>
        </w:rPr>
        <w:t xml:space="preserve"> </w:t>
      </w:r>
      <w:r w:rsidR="00FC7E2F" w:rsidRPr="30BB2FE0">
        <w:rPr>
          <w:rFonts w:eastAsia="Times New Roman" w:cs="Times New Roman"/>
          <w:color w:val="auto"/>
        </w:rPr>
        <w:t xml:space="preserve">extent to which </w:t>
      </w:r>
      <w:r w:rsidR="000704EA" w:rsidRPr="30BB2FE0">
        <w:rPr>
          <w:rFonts w:eastAsia="Times New Roman" w:cs="Times New Roman"/>
          <w:color w:val="auto"/>
        </w:rPr>
        <w:t>policy</w:t>
      </w:r>
      <w:r w:rsidR="00FC7E2F" w:rsidRPr="30BB2FE0">
        <w:rPr>
          <w:rFonts w:eastAsia="Times New Roman" w:cs="Times New Roman"/>
          <w:color w:val="auto"/>
        </w:rPr>
        <w:t xml:space="preserve"> is localized in its management </w:t>
      </w:r>
      <w:r w:rsidR="5C265662" w:rsidRPr="30BB2FE0">
        <w:rPr>
          <w:rFonts w:eastAsia="Times New Roman" w:cs="Times New Roman"/>
          <w:color w:val="auto"/>
        </w:rPr>
        <w:t>to</w:t>
      </w:r>
      <w:r w:rsidR="00FC7E2F" w:rsidRPr="30BB2FE0">
        <w:rPr>
          <w:rFonts w:eastAsia="Times New Roman" w:cs="Times New Roman"/>
          <w:color w:val="auto"/>
        </w:rPr>
        <w:t xml:space="preserve"> be seen by teachers as worth their time begs more discussion.</w:t>
      </w:r>
      <w:r w:rsidR="000704EA" w:rsidRPr="30BB2FE0">
        <w:rPr>
          <w:rFonts w:eastAsia="Times New Roman" w:cs="Times New Roman"/>
          <w:color w:val="auto"/>
        </w:rPr>
        <w:t xml:space="preserve"> </w:t>
      </w:r>
      <w:r w:rsidR="003F2F0B" w:rsidRPr="30BB2FE0">
        <w:rPr>
          <w:rFonts w:eastAsia="Times New Roman" w:cs="Times New Roman"/>
          <w:color w:val="auto"/>
        </w:rPr>
        <w:t>T</w:t>
      </w:r>
      <w:r w:rsidR="00E9767E" w:rsidRPr="30BB2FE0">
        <w:rPr>
          <w:rFonts w:eastAsia="Times New Roman" w:cs="Times New Roman"/>
          <w:color w:val="auto"/>
        </w:rPr>
        <w:t>he importance of principals’ work in shielding teacher well-being from controlling state-level policy</w:t>
      </w:r>
      <w:r w:rsidR="003F2F0B" w:rsidRPr="30BB2FE0">
        <w:rPr>
          <w:rFonts w:eastAsia="Times New Roman" w:cs="Times New Roman"/>
          <w:color w:val="auto"/>
        </w:rPr>
        <w:t>, and the potential inability of them to do so in the “trickle-down” of the controlling policy environment</w:t>
      </w:r>
      <w:r w:rsidR="008E2F19">
        <w:rPr>
          <w:rFonts w:eastAsia="Times New Roman" w:cs="Times New Roman"/>
          <w:color w:val="auto"/>
        </w:rPr>
        <w:t>,</w:t>
      </w:r>
      <w:r w:rsidR="003F2F0B" w:rsidRPr="30BB2FE0">
        <w:rPr>
          <w:rFonts w:eastAsia="Times New Roman" w:cs="Times New Roman"/>
          <w:color w:val="auto"/>
        </w:rPr>
        <w:t xml:space="preserve"> are warring concepts with </w:t>
      </w:r>
      <w:r w:rsidR="00D83CCD">
        <w:rPr>
          <w:rFonts w:eastAsia="Times New Roman" w:cs="Times New Roman"/>
          <w:color w:val="auto"/>
        </w:rPr>
        <w:t>many</w:t>
      </w:r>
      <w:r w:rsidR="003F2F0B" w:rsidRPr="30BB2FE0">
        <w:rPr>
          <w:rFonts w:eastAsia="Times New Roman" w:cs="Times New Roman"/>
          <w:color w:val="auto"/>
        </w:rPr>
        <w:t xml:space="preserve"> implications for practice.</w:t>
      </w:r>
      <w:r w:rsidR="00E9767E" w:rsidRPr="30BB2FE0">
        <w:rPr>
          <w:rFonts w:eastAsia="Times New Roman" w:cs="Times New Roman"/>
          <w:color w:val="auto"/>
        </w:rPr>
        <w:t xml:space="preserve"> </w:t>
      </w:r>
      <w:r w:rsidR="00EF0B14" w:rsidRPr="30BB2FE0">
        <w:rPr>
          <w:rFonts w:eastAsia="Times New Roman" w:cs="Times New Roman"/>
          <w:color w:val="auto"/>
        </w:rPr>
        <w:t>T</w:t>
      </w:r>
      <w:r w:rsidR="003F2F0B" w:rsidRPr="30BB2FE0">
        <w:rPr>
          <w:rFonts w:eastAsia="Times New Roman" w:cs="Times New Roman"/>
          <w:color w:val="auto"/>
        </w:rPr>
        <w:t xml:space="preserve">he data </w:t>
      </w:r>
      <w:r w:rsidR="00EF0B14" w:rsidRPr="30BB2FE0">
        <w:rPr>
          <w:rFonts w:eastAsia="Times New Roman" w:cs="Times New Roman"/>
          <w:color w:val="auto"/>
        </w:rPr>
        <w:t xml:space="preserve">also </w:t>
      </w:r>
      <w:r w:rsidR="00B03CE6">
        <w:rPr>
          <w:rFonts w:eastAsia="Times New Roman" w:cs="Times New Roman"/>
          <w:color w:val="auto"/>
        </w:rPr>
        <w:t>suggest</w:t>
      </w:r>
      <w:r w:rsidR="003F2F0B" w:rsidRPr="30BB2FE0">
        <w:rPr>
          <w:rFonts w:eastAsia="Times New Roman" w:cs="Times New Roman"/>
          <w:color w:val="auto"/>
        </w:rPr>
        <w:t xml:space="preserve"> elevat</w:t>
      </w:r>
      <w:r w:rsidR="00B63FDB" w:rsidRPr="30BB2FE0">
        <w:rPr>
          <w:rFonts w:eastAsia="Times New Roman" w:cs="Times New Roman"/>
          <w:color w:val="auto"/>
        </w:rPr>
        <w:t>ing student connection as an essential predictor of how a policy will interact with teacher well-being</w:t>
      </w:r>
      <w:r w:rsidR="00EF0B14" w:rsidRPr="30BB2FE0">
        <w:rPr>
          <w:rFonts w:eastAsia="Times New Roman" w:cs="Times New Roman"/>
          <w:color w:val="auto"/>
        </w:rPr>
        <w:t xml:space="preserve"> </w:t>
      </w:r>
      <w:r w:rsidR="00B03CE6">
        <w:rPr>
          <w:rFonts w:eastAsia="Times New Roman" w:cs="Times New Roman"/>
          <w:color w:val="auto"/>
        </w:rPr>
        <w:t>may be a</w:t>
      </w:r>
      <w:r w:rsidR="00EF0B14" w:rsidRPr="30BB2FE0">
        <w:rPr>
          <w:rFonts w:eastAsia="Times New Roman" w:cs="Times New Roman"/>
          <w:color w:val="auto"/>
        </w:rPr>
        <w:t>n important practice</w:t>
      </w:r>
      <w:r w:rsidR="00EC0EF6">
        <w:rPr>
          <w:rFonts w:eastAsia="Times New Roman" w:cs="Times New Roman"/>
          <w:color w:val="auto"/>
        </w:rPr>
        <w:t xml:space="preserve"> </w:t>
      </w:r>
      <w:r w:rsidR="008D72AD" w:rsidRPr="30BB2FE0">
        <w:rPr>
          <w:rFonts w:eastAsia="Times New Roman" w:cs="Times New Roman"/>
          <w:color w:val="auto"/>
        </w:rPr>
        <w:t xml:space="preserve">and </w:t>
      </w:r>
      <w:r w:rsidR="00EC0EF6">
        <w:rPr>
          <w:rFonts w:eastAsia="Times New Roman" w:cs="Times New Roman"/>
          <w:color w:val="auto"/>
        </w:rPr>
        <w:t xml:space="preserve">that the future of profession in Oklahoma </w:t>
      </w:r>
      <w:r w:rsidR="00131697">
        <w:rPr>
          <w:rFonts w:eastAsia="Times New Roman" w:cs="Times New Roman"/>
          <w:color w:val="auto"/>
        </w:rPr>
        <w:t>is potentially</w:t>
      </w:r>
      <w:r w:rsidR="00EC0EF6">
        <w:rPr>
          <w:rFonts w:eastAsia="Times New Roman" w:cs="Times New Roman"/>
          <w:color w:val="auto"/>
        </w:rPr>
        <w:t xml:space="preserve"> in jeopardy under a controlling state policy paradigm.</w:t>
      </w:r>
    </w:p>
    <w:p w14:paraId="062D8904" w14:textId="77777777" w:rsidR="00DD04BE" w:rsidRPr="001A1FBD" w:rsidRDefault="00DD04BE" w:rsidP="00DD04BE">
      <w:pPr>
        <w:pStyle w:val="Heading3"/>
        <w:rPr>
          <w:rFonts w:eastAsia="Times New Roman" w:cs="Times New Roman"/>
          <w:color w:val="auto"/>
        </w:rPr>
      </w:pPr>
      <w:bookmarkStart w:id="691" w:name="_Toc159791251"/>
      <w:bookmarkStart w:id="692" w:name="_Toc165463847"/>
      <w:r w:rsidRPr="001A1FBD">
        <w:rPr>
          <w:rFonts w:eastAsia="Times New Roman" w:cs="Times New Roman"/>
          <w:color w:val="auto"/>
        </w:rPr>
        <w:lastRenderedPageBreak/>
        <w:t>Teaching is Complex and Personal</w:t>
      </w:r>
      <w:bookmarkEnd w:id="691"/>
      <w:bookmarkEnd w:id="692"/>
    </w:p>
    <w:p w14:paraId="1BEE1920" w14:textId="23699979" w:rsidR="00DD04BE" w:rsidRPr="001A1FBD" w:rsidRDefault="00DD04BE" w:rsidP="00DD04BE">
      <w:pPr>
        <w:rPr>
          <w:rFonts w:eastAsia="Times New Roman" w:cs="Times New Roman"/>
          <w:color w:val="auto"/>
        </w:rPr>
      </w:pPr>
      <w:r w:rsidRPr="30BB2FE0">
        <w:rPr>
          <w:rFonts w:eastAsia="Times New Roman" w:cs="Times New Roman"/>
          <w:color w:val="auto"/>
        </w:rPr>
        <w:t xml:space="preserve">A clear refrain in </w:t>
      </w:r>
      <w:bookmarkStart w:id="693" w:name="_Int_9qDCOyRq"/>
      <w:r w:rsidRPr="30BB2FE0">
        <w:rPr>
          <w:rFonts w:eastAsia="Times New Roman" w:cs="Times New Roman"/>
          <w:color w:val="auto"/>
        </w:rPr>
        <w:t>these</w:t>
      </w:r>
      <w:bookmarkEnd w:id="693"/>
      <w:r w:rsidRPr="30BB2FE0">
        <w:rPr>
          <w:rFonts w:eastAsia="Times New Roman" w:cs="Times New Roman"/>
          <w:color w:val="auto"/>
        </w:rPr>
        <w:t xml:space="preserve"> data is that the w</w:t>
      </w:r>
      <w:r w:rsidR="00642620">
        <w:rPr>
          <w:rFonts w:eastAsia="Times New Roman" w:cs="Times New Roman"/>
          <w:color w:val="auto"/>
        </w:rPr>
        <w:t>ell-being of</w:t>
      </w:r>
      <w:r w:rsidRPr="30BB2FE0">
        <w:rPr>
          <w:rFonts w:eastAsia="Times New Roman" w:cs="Times New Roman"/>
          <w:color w:val="auto"/>
        </w:rPr>
        <w:t xml:space="preserve"> teachers</w:t>
      </w:r>
      <w:r w:rsidR="0098288E">
        <w:rPr>
          <w:rFonts w:eastAsia="Times New Roman" w:cs="Times New Roman"/>
          <w:color w:val="auto"/>
        </w:rPr>
        <w:t xml:space="preserve"> </w:t>
      </w:r>
      <w:r w:rsidR="00F47768">
        <w:rPr>
          <w:rFonts w:eastAsia="Times New Roman" w:cs="Times New Roman"/>
          <w:color w:val="auto"/>
        </w:rPr>
        <w:t>is</w:t>
      </w:r>
      <w:r w:rsidR="00642620">
        <w:rPr>
          <w:rFonts w:eastAsia="Times New Roman" w:cs="Times New Roman"/>
          <w:color w:val="auto"/>
        </w:rPr>
        <w:t xml:space="preserve"> a</w:t>
      </w:r>
      <w:r w:rsidR="00F47768">
        <w:rPr>
          <w:rFonts w:eastAsia="Times New Roman" w:cs="Times New Roman"/>
          <w:color w:val="auto"/>
        </w:rPr>
        <w:t xml:space="preserve"> Byzantine</w:t>
      </w:r>
      <w:r w:rsidR="00642620">
        <w:rPr>
          <w:rFonts w:eastAsia="Times New Roman" w:cs="Times New Roman"/>
          <w:color w:val="auto"/>
        </w:rPr>
        <w:t xml:space="preserve"> concept</w:t>
      </w:r>
      <w:r w:rsidR="00F47768">
        <w:rPr>
          <w:rFonts w:eastAsia="Times New Roman" w:cs="Times New Roman"/>
          <w:color w:val="auto"/>
        </w:rPr>
        <w:t xml:space="preserve"> with q</w:t>
      </w:r>
      <w:r w:rsidRPr="30BB2FE0">
        <w:rPr>
          <w:rFonts w:eastAsia="Times New Roman" w:cs="Times New Roman"/>
          <w:color w:val="auto"/>
        </w:rPr>
        <w:t xml:space="preserve">ualitative study </w:t>
      </w:r>
      <w:r w:rsidR="00F47768">
        <w:rPr>
          <w:rFonts w:eastAsia="Times New Roman" w:cs="Times New Roman"/>
          <w:color w:val="auto"/>
        </w:rPr>
        <w:t>likely to</w:t>
      </w:r>
      <w:r w:rsidRPr="30BB2FE0">
        <w:rPr>
          <w:rFonts w:eastAsia="Times New Roman" w:cs="Times New Roman"/>
          <w:color w:val="auto"/>
        </w:rPr>
        <w:t xml:space="preserve"> yield as many questions as answers. </w:t>
      </w:r>
      <w:r w:rsidR="00642620">
        <w:rPr>
          <w:rFonts w:eastAsia="Times New Roman" w:cs="Times New Roman"/>
          <w:color w:val="auto"/>
        </w:rPr>
        <w:t xml:space="preserve">U.S. society is </w:t>
      </w:r>
      <w:r w:rsidR="003D3800">
        <w:rPr>
          <w:rFonts w:eastAsia="Times New Roman" w:cs="Times New Roman"/>
          <w:color w:val="auto"/>
        </w:rPr>
        <w:t>in a state of constant change and upheaval</w:t>
      </w:r>
      <w:r w:rsidRPr="30BB2FE0">
        <w:rPr>
          <w:rFonts w:eastAsia="Times New Roman" w:cs="Times New Roman"/>
          <w:color w:val="auto"/>
        </w:rPr>
        <w:t xml:space="preserve"> and the </w:t>
      </w:r>
      <w:bookmarkStart w:id="694" w:name="_Int_DA6knTFO"/>
      <w:proofErr w:type="gramStart"/>
      <w:r w:rsidRPr="30BB2FE0">
        <w:rPr>
          <w:rFonts w:eastAsia="Times New Roman" w:cs="Times New Roman"/>
          <w:color w:val="auto"/>
        </w:rPr>
        <w:t>students</w:t>
      </w:r>
      <w:bookmarkEnd w:id="694"/>
      <w:proofErr w:type="gramEnd"/>
      <w:r w:rsidRPr="30BB2FE0">
        <w:rPr>
          <w:rFonts w:eastAsia="Times New Roman" w:cs="Times New Roman"/>
          <w:color w:val="auto"/>
        </w:rPr>
        <w:t xml:space="preserve"> society sends to schools </w:t>
      </w:r>
      <w:r w:rsidR="00D67FEE">
        <w:rPr>
          <w:rFonts w:eastAsia="Times New Roman" w:cs="Times New Roman"/>
          <w:color w:val="auto"/>
        </w:rPr>
        <w:t>bear that complexity</w:t>
      </w:r>
      <w:r w:rsidRPr="30BB2FE0">
        <w:rPr>
          <w:rFonts w:eastAsia="Times New Roman" w:cs="Times New Roman"/>
          <w:color w:val="auto"/>
        </w:rPr>
        <w:t xml:space="preserve">. </w:t>
      </w:r>
      <w:r w:rsidR="00B70F52">
        <w:rPr>
          <w:rFonts w:eastAsia="Times New Roman" w:cs="Times New Roman"/>
          <w:color w:val="auto"/>
        </w:rPr>
        <w:t xml:space="preserve">Similarly, teachers </w:t>
      </w:r>
      <w:r w:rsidRPr="30BB2FE0">
        <w:rPr>
          <w:rFonts w:eastAsia="Times New Roman" w:cs="Times New Roman"/>
          <w:color w:val="auto"/>
        </w:rPr>
        <w:t>are complex</w:t>
      </w:r>
      <w:r w:rsidR="00B70F52">
        <w:rPr>
          <w:rFonts w:eastAsia="Times New Roman" w:cs="Times New Roman"/>
          <w:color w:val="auto"/>
        </w:rPr>
        <w:t xml:space="preserve"> individuals </w:t>
      </w:r>
      <w:r w:rsidRPr="30BB2FE0">
        <w:rPr>
          <w:rFonts w:eastAsia="Times New Roman" w:cs="Times New Roman"/>
          <w:color w:val="auto"/>
        </w:rPr>
        <w:t xml:space="preserve">as are policymakers and the reasons </w:t>
      </w:r>
      <w:r w:rsidR="00B70F52">
        <w:rPr>
          <w:rFonts w:eastAsia="Times New Roman" w:cs="Times New Roman"/>
          <w:color w:val="auto"/>
        </w:rPr>
        <w:t>behind the governing decisions they make</w:t>
      </w:r>
      <w:r w:rsidRPr="30BB2FE0">
        <w:rPr>
          <w:rFonts w:eastAsia="Times New Roman" w:cs="Times New Roman"/>
          <w:color w:val="auto"/>
        </w:rPr>
        <w:t xml:space="preserve">. The needs of a democracy like ours in the times we are </w:t>
      </w:r>
      <w:r w:rsidR="7FE441D7" w:rsidRPr="30BB2FE0">
        <w:rPr>
          <w:rFonts w:eastAsia="Times New Roman" w:cs="Times New Roman"/>
          <w:color w:val="auto"/>
        </w:rPr>
        <w:t>living in</w:t>
      </w:r>
      <w:r w:rsidRPr="30BB2FE0">
        <w:rPr>
          <w:rFonts w:eastAsia="Times New Roman" w:cs="Times New Roman"/>
          <w:color w:val="auto"/>
        </w:rPr>
        <w:t xml:space="preserve"> are complex, too.</w:t>
      </w:r>
      <w:r w:rsidR="00292A09">
        <w:rPr>
          <w:rFonts w:eastAsia="Times New Roman" w:cs="Times New Roman"/>
          <w:color w:val="auto"/>
        </w:rPr>
        <w:t xml:space="preserve"> Historians suggest</w:t>
      </w:r>
      <w:r w:rsidRPr="30BB2FE0">
        <w:rPr>
          <w:rFonts w:eastAsia="Times New Roman" w:cs="Times New Roman"/>
          <w:color w:val="auto"/>
        </w:rPr>
        <w:t xml:space="preserve"> </w:t>
      </w:r>
      <w:r w:rsidR="00292A09">
        <w:rPr>
          <w:rFonts w:eastAsia="Times New Roman" w:cs="Times New Roman"/>
          <w:color w:val="auto"/>
        </w:rPr>
        <w:t>t</w:t>
      </w:r>
      <w:r w:rsidRPr="30BB2FE0">
        <w:rPr>
          <w:rFonts w:eastAsia="Times New Roman" w:cs="Times New Roman"/>
          <w:color w:val="auto"/>
        </w:rPr>
        <w:t xml:space="preserve">he Industrial Revolution </w:t>
      </w:r>
      <w:r w:rsidR="002743AF">
        <w:rPr>
          <w:rFonts w:eastAsia="Times New Roman" w:cs="Times New Roman"/>
          <w:color w:val="auto"/>
        </w:rPr>
        <w:t>instigated</w:t>
      </w:r>
      <w:r w:rsidRPr="30BB2FE0">
        <w:rPr>
          <w:rFonts w:eastAsia="Times New Roman" w:cs="Times New Roman"/>
          <w:color w:val="auto"/>
        </w:rPr>
        <w:t xml:space="preserve"> a broad brush of education policy wherein administrative progressivists aimed for the </w:t>
      </w:r>
      <w:proofErr w:type="spellStart"/>
      <w:r w:rsidRPr="30BB2FE0">
        <w:rPr>
          <w:rFonts w:eastAsia="Times New Roman" w:cs="Times New Roman"/>
          <w:color w:val="auto"/>
        </w:rPr>
        <w:t>Lancasterian</w:t>
      </w:r>
      <w:proofErr w:type="spellEnd"/>
      <w:r w:rsidRPr="30BB2FE0">
        <w:rPr>
          <w:rFonts w:eastAsia="Times New Roman" w:cs="Times New Roman"/>
          <w:color w:val="auto"/>
        </w:rPr>
        <w:t xml:space="preserve"> model of schools </w:t>
      </w:r>
      <w:r w:rsidRPr="30BB2FE0">
        <w:rPr>
          <w:rFonts w:eastAsia="Times New Roman" w:cs="Times New Roman"/>
          <w:color w:val="auto"/>
        </w:rPr>
        <w:fldChar w:fldCharType="begin"/>
      </w:r>
      <w:r w:rsidRPr="30BB2FE0">
        <w:rPr>
          <w:rFonts w:eastAsia="Times New Roman" w:cs="Times New Roman"/>
          <w:color w:val="auto"/>
        </w:rPr>
        <w:instrText xml:space="preserve"> ADDIN ZOTERO_ITEM CSL_CITATION {"citationID":"a1g2nvnjq2p","properties":{"formattedCitation":"(Rury, 2006, 2013; Tyack et al., 1984)","plainCitation":"(Rury, 2006, 2013; Tyack et al., 1984)","noteIndex":0},"citationItems":[{"id":141,"uris":["http://zotero.org/users/6171799/items/6IDBHPG5"],"itemData":{"id":141,"type":"article-journal","abstract":"Many educational historians no doubt have experienced the inevitable cocktail party question: “so what is your area of specialization?” Whether uttered over the clink of ice or in some other social setting, the answer is rarely simple. Real historians, after all, are supposed to work in history departments, and to focus on periods and places rather than a specific type of institution. For many people, it seems hard to comprehend the idea of history taught in schools of education, or just how such a field might be considered interesting or important.","container-title":"History of Education Quarterly","DOI":"10.1111/j.1748-5959.2006.00032.x","ISSN":"0018-2680, 1748-5959","issue":"4","journalAbbreviation":"Hist. educ. q.","language":"en","page":"571-598","source":"DOI.org (Crossref)","title":"The Curious Status of the History of Education: A Parallel Perspective","title-short":"The Curious Status of the History of Education","volume":"46","author":[{"family":"Rury","given":"John L."}],"issued":{"date-parts":[["2006"]]}}},{"id":193,"uris":["http://zotero.org/users/6171799/items/8A76SI9V"],"itemData":{"id":193,"type":"book","abstract":"\"This brief, interpretive history of American schooling focuses on the evolving relationship between education and social change. Like its predecessors, this new edition investigates the impact of social forces such as industrialization, urbanization, immigration and cultural conflict on the development of schools and other educational institutions. It also examines the various ways that schools have contributed to social change, particularly in enhancing the status and accomplishments of certain social groups and not others. Detailed accounts of the experiences of women and minority groups in American history consider how their lives have been affected by education. Changes in this new edition include the following: A more thorough treatment of key concepts such as globalization, human capital, social capital, and cultural capital. Enhanced attention to issues of diversity throughout. Greater thematic coherence as a result of dividing chapter 6 into two chapters, the first focusing on the postwar period and emphasizing the themes of equity and social justice and the second focusing on human capital in education, highlighting the standards movement, federal policy changes and neo-liberal reform. A revision of several focal point discussions for greater clarity and thematic releance. Update discussions of recent changes in educational politics, finance and policy, especially the troubles presently facing No Child Left Behind (NCLB).&lt;/LI&gt;&lt;/UL&gt;\"--","edition":"4. ed","event-place":"New York","ISBN":"978-0-415-52693-7","language":"eng","number-of-pages":"284","publisher":"Routledge","publisher-place":"New York","source":"K10plus ISBN","title":"Education and social change: contours in the history of American schooling","title-short":"Education and social change","author":[{"family":"Rury","given":"John L."}],"issued":{"date-parts":[["2013"]]}}},{"id":329,"uris":["http://zotero.org/users/6171799/items/CNWW5GFB"],"itemData":{"id":329,"type":"book","abstract":"In the first social history of what happened to public schools in those \"years of the locust,\" the authors explore the daily experience of schoolchildren in many kinds of communities--the public school students of working-class northeastern towns, the rural black children of the South, the prosperous adolescents of midwestern suburbs. How did educators respond to the fiscal crisis, and why did Americans retain their faith in public schooling during the cataclysm? The authors examine how New Dealers regarded public education and the reaction of public school people to the distinctive New Deal style in programs such as the National Youth Administration. They illustrate the story with photographs, cartoons, and vignettes of life behind the schoolhouse door. Moving from that troubled period to our own, the authors compare the anxieties of the depression decade with the uncertainties of the 1970s and 1980s. Heirs to an optimistic tradition and trained to manage growth, school staff have lately encountered three shortages: of pupils, money, and public confidence. Professional morale has dropped as expectations and criticism have mounted. Changes in the governing and financing of education have made planning for the future even riskier than usual. Drawing on the experience of the 1930s to illuminate the problems of the 1980s, the authors lend historical perspective to current discussions about the future of public education. They stress the basic stability of public education while emphasizing the unfinished business of achieving equality in schooling.","ISBN":"978-0-674-73800-3","language":"en","note":"Google-Books-ID: jG9cTVhTxgkC","number-of-pages":"294","publisher":"Harvard University Press","source":"Google Books","title":"Public Schools in Hard Times: The Great Depression and Recent Years","title-short":"Public Schools in Hard Times","author":[{"family":"Tyack","given":"David B."},{"family":"Lowe","given":"Robert"},{"family":"Hansot","given":"Elisabeth"}],"issued":{"date-parts":[["1984"]]}}}],"schema":"https://github.com/citation-style-language/schema/raw/master/csl-citation.json"} </w:instrText>
      </w:r>
      <w:r w:rsidRPr="30BB2FE0">
        <w:rPr>
          <w:rFonts w:eastAsia="Times New Roman" w:cs="Times New Roman"/>
          <w:color w:val="auto"/>
        </w:rPr>
        <w:fldChar w:fldCharType="separate"/>
      </w:r>
      <w:r w:rsidRPr="30BB2FE0">
        <w:rPr>
          <w:rFonts w:cs="Times New Roman"/>
          <w:color w:val="auto"/>
        </w:rPr>
        <w:t>(Rury, 2006, 2013; Tyack et al., 1984)</w:t>
      </w:r>
      <w:r w:rsidRPr="30BB2FE0">
        <w:rPr>
          <w:rFonts w:eastAsia="Times New Roman" w:cs="Times New Roman"/>
          <w:color w:val="auto"/>
        </w:rPr>
        <w:fldChar w:fldCharType="end"/>
      </w:r>
      <w:r w:rsidRPr="30BB2FE0">
        <w:rPr>
          <w:rFonts w:eastAsia="Times New Roman" w:cs="Times New Roman"/>
          <w:color w:val="auto"/>
        </w:rPr>
        <w:t xml:space="preserve">. In this model, schools would grow to look like the factories they aimed to send dutiful workers to. The decades of difficulty schools have gone through trying to stuff the square peg of the human experience in the round hole of an education system designed toward homogeneity and hegemony should not be a surprise </w:t>
      </w:r>
      <w:r w:rsidRPr="30BB2FE0">
        <w:rPr>
          <w:rFonts w:eastAsia="Times New Roman" w:cs="Times New Roman"/>
          <w:color w:val="auto"/>
        </w:rPr>
        <w:fldChar w:fldCharType="begin"/>
      </w:r>
      <w:r w:rsidRPr="30BB2FE0">
        <w:rPr>
          <w:rFonts w:eastAsia="Times New Roman" w:cs="Times New Roman"/>
          <w:color w:val="auto"/>
        </w:rPr>
        <w:instrText xml:space="preserve"> ADDIN ZOTERO_ITEM CSL_CITATION {"citationID":"q30HHGVM","properties":{"formattedCitation":"(Goldstein, 2015; Rury, 2006, 2013)","plainCitation":"(Goldstein, 2015; Rury, 2006, 2013)","noteIndex":0},"citationItems":[{"id":138,"uris":["http://zotero.org/users/6171799/items/KUBS5EG5"],"itemData":{"id":138,"type":"book","abstract":"\"A brilliant young scholar's history of 175 years of teaching in America shows that teachers have always borne the brunt of shifting, often impossible expectations. In other nations, public schools are one thread in a quilt that includes free universal child care, health care, and job training. Here, schools are the whole cloth. Today we look around the world at countries like Finland and South Korea, whose students consistently outscore Americans on standardized tests, and wonder what we are doing wrong. Dana Goldstein first asks the often-forgotten question: \"How did we get here?\" She argues that we must take the historical perspective, understanding the political and cultural baggage that is tied to teaching, if we have any hope of positive change. In her lively, character-driven history of public teaching, Goldstein guides us through American education's many passages, including the feminization of teaching in the 1800s and the fateful growth of unions, and shows that the battles fought over nearly two centuries echo the very dilemmas we cope with today. Goldstein shows that recent innovations like Teach for America, merit pay, and teacher evaluation via student testing are actually as old as public schools themselves. Goldstein argues that long-festering ambivalence about teachers--are they civil servants or academic professionals?--and unrealistic expectations that the schools alone should compensate for poverty's ills have driven the most ambitious people from becoming teachers and sticking with it. In America's past, and in local innovations that promote the professionalization of the teaching corps, Goldstein finds answers to an age-old problem\"--","call-number":"LA212 .G65 2015","edition":"First Anchor Books edition","event-place":"New York","ISBN":"978-0-345-80362-7","number-of-pages":"351","publisher":"Anchor Books","publisher-place":"New York","source":"Library of Congress ISBN","title":"The teacher wars: a history of America's most embattled profession","title-short":"The teacher wars","author":[{"family":"Goldstein","given":"Dana"}],"issued":{"date-parts":[["2015"]]}}},{"id":141,"uris":["http://zotero.org/users/6171799/items/6IDBHPG5"],"itemData":{"id":141,"type":"article-journal","abstract":"Many educational historians no doubt have experienced the inevitable cocktail party question: “so what is your area of specialization?” Whether uttered over the clink of ice or in some other social setting, the answer is rarely simple. Real historians, after all, are supposed to work in history departments, and to focus on periods and places rather than a specific type of institution. For many people, it seems hard to comprehend the idea of history taught in schools of education, or just how such a field might be considered interesting or important.","container-title":"History of Education Quarterly","DOI":"10.1111/j.1748-5959.2006.00032.x","ISSN":"0018-2680, 1748-5959","issue":"4","journalAbbreviation":"Hist. educ. q.","language":"en","page":"571-598","source":"DOI.org (Crossref)","title":"The Curious Status of the History of Education: A Parallel Perspective","title-short":"The Curious Status of the History of Education","volume":"46","author":[{"family":"Rury","given":"John L."}],"issued":{"date-parts":[["2006"]]}}},{"id":193,"uris":["http://zotero.org/users/6171799/items/8A76SI9V"],"itemData":{"id":193,"type":"book","abstract":"\"This brief, interpretive history of American schooling focuses on the evolving relationship between education and social change. Like its predecessors, this new edition investigates the impact of social forces such as industrialization, urbanization, immigration and cultural conflict on the development of schools and other educational institutions. It also examines the various ways that schools have contributed to social change, particularly in enhancing the status and accomplishments of certain social groups and not others. Detailed accounts of the experiences of women and minority groups in American history consider how their lives have been affected by education. Changes in this new edition include the following: A more thorough treatment of key concepts such as globalization, human capital, social capital, and cultural capital. Enhanced attention to issues of diversity throughout. Greater thematic coherence as a result of dividing chapter 6 into two chapters, the first focusing on the postwar period and emphasizing the themes of equity and social justice and the second focusing on human capital in education, highlighting the standards movement, federal policy changes and neo-liberal reform. A revision of several focal point discussions for greater clarity and thematic releance. Update discussions of recent changes in educational politics, finance and policy, especially the troubles presently facing No Child Left Behind (NCLB).&lt;/LI&gt;&lt;/UL&gt;\"--","edition":"4. ed","event-place":"New York","ISBN":"978-0-415-52693-7","language":"eng","number-of-pages":"284","publisher":"Routledge","publisher-place":"New York","source":"K10plus ISBN","title":"Education and social change: contours in the history of American schooling","title-short":"Education and social change","author":[{"family":"Rury","given":"John L."}],"issued":{"date-parts":[["2013"]]}}}],"schema":"https://github.com/citation-style-language/schema/raw/master/csl-citation.json"} </w:instrText>
      </w:r>
      <w:r w:rsidRPr="30BB2FE0">
        <w:rPr>
          <w:rFonts w:eastAsia="Times New Roman" w:cs="Times New Roman"/>
          <w:color w:val="auto"/>
        </w:rPr>
        <w:fldChar w:fldCharType="separate"/>
      </w:r>
      <w:r w:rsidRPr="30BB2FE0">
        <w:rPr>
          <w:rFonts w:eastAsia="Times New Roman" w:cs="Times New Roman"/>
          <w:color w:val="auto"/>
        </w:rPr>
        <w:t>(Goldstein, 2015; Rury, 2006, 2013)</w:t>
      </w:r>
      <w:r w:rsidRPr="30BB2FE0">
        <w:rPr>
          <w:rFonts w:eastAsia="Times New Roman" w:cs="Times New Roman"/>
          <w:color w:val="auto"/>
        </w:rPr>
        <w:fldChar w:fldCharType="end"/>
      </w:r>
      <w:r w:rsidRPr="30BB2FE0">
        <w:rPr>
          <w:rFonts w:eastAsia="Times New Roman" w:cs="Times New Roman"/>
          <w:color w:val="auto"/>
        </w:rPr>
        <w:t xml:space="preserve">. </w:t>
      </w:r>
      <w:r w:rsidR="00292A09">
        <w:rPr>
          <w:rFonts w:eastAsia="Times New Roman" w:cs="Times New Roman"/>
          <w:color w:val="auto"/>
        </w:rPr>
        <w:t>Educational sociologists suggest that t</w:t>
      </w:r>
      <w:r w:rsidRPr="30BB2FE0">
        <w:rPr>
          <w:rFonts w:eastAsia="Times New Roman" w:cs="Times New Roman"/>
          <w:color w:val="auto"/>
        </w:rPr>
        <w:t>he work of industry</w:t>
      </w:r>
      <w:r w:rsidR="00292A09">
        <w:rPr>
          <w:rFonts w:eastAsia="Times New Roman" w:cs="Times New Roman"/>
          <w:color w:val="auto"/>
        </w:rPr>
        <w:t xml:space="preserve">, that is to </w:t>
      </w:r>
      <w:r w:rsidRPr="30BB2FE0">
        <w:rPr>
          <w:rFonts w:eastAsia="Times New Roman" w:cs="Times New Roman"/>
          <w:color w:val="auto"/>
        </w:rPr>
        <w:t xml:space="preserve">input </w:t>
      </w:r>
      <w:r w:rsidR="00460770">
        <w:rPr>
          <w:rFonts w:eastAsia="Times New Roman" w:cs="Times New Roman"/>
          <w:color w:val="auto"/>
        </w:rPr>
        <w:t>uniform</w:t>
      </w:r>
      <w:r w:rsidRPr="30BB2FE0">
        <w:rPr>
          <w:rFonts w:eastAsia="Times New Roman" w:cs="Times New Roman"/>
          <w:color w:val="auto"/>
        </w:rPr>
        <w:t xml:space="preserve"> elements with an imperative output of broad, focused similarity, no matter what</w:t>
      </w:r>
      <w:r w:rsidR="00292A09">
        <w:rPr>
          <w:rFonts w:eastAsia="Times New Roman" w:cs="Times New Roman"/>
          <w:color w:val="auto"/>
        </w:rPr>
        <w:t xml:space="preserve">, may be at odds with the complexity of public schools </w:t>
      </w:r>
      <w:r w:rsidR="00451F71">
        <w:rPr>
          <w:rFonts w:eastAsia="Times New Roman" w:cs="Times New Roman"/>
          <w:color w:val="auto"/>
        </w:rPr>
        <w:fldChar w:fldCharType="begin"/>
      </w:r>
      <w:r w:rsidR="000731D2">
        <w:rPr>
          <w:rFonts w:eastAsia="Times New Roman" w:cs="Times New Roman"/>
          <w:color w:val="auto"/>
        </w:rPr>
        <w:instrText xml:space="preserve"> ADDIN ZOTERO_ITEM CSL_CITATION {"citationID":"a2ijg42h3pb","properties":{"formattedCitation":"(FutureEd, 2023; Tyack et al., 1984; Tyack &amp; Cuban, 1995; Zimmerman, 2022)","plainCitation":"(FutureEd, 2023; Tyack et al., 1984; Tyack &amp; Cuban, 1995; Zimmerman, 2022)","noteIndex":0},"citationItems":[{"id":594,"uris":["http://zotero.org/users/6171799/items/ZP6RJE3Y"],"itemData":{"id":594,"type":"report","abstract":"Numbers don’t lie, right? But they also don’t always tell the whole story. That’s the case with the most recent results from a key global education test, the Program for International Student…","language":"en-US","publisher":"Georgetown University’s McCourt School of Public Policy","title":"What the New PISA Results Really Say About U.S. Schools","URL":"https://www.future-ed.org/what-the-new-pisa-results-really-say-about-u-s-schools/","author":[{"family":"FutureEd","given":""}],"accessed":{"date-parts":[["2024",2,24]]},"issued":{"date-parts":[["2023",12,18]]}}},{"id":329,"uris":["http://zotero.org/users/6171799/items/CNWW5GFB"],"itemData":{"id":329,"type":"book","abstract":"In the first social history of what happened to public schools in those \"years of the locust,\" the authors explore the daily experience of schoolchildren in many kinds of communities--the public school students of working-class northeastern towns, the rural black children of the South, the prosperous adolescents of midwestern suburbs. How did educators respond to the fiscal crisis, and why did Americans retain their faith in public schooling during the cataclysm? The authors examine how New Dealers regarded public education and the reaction of public school people to the distinctive New Deal style in programs such as the National Youth Administration. They illustrate the story with photographs, cartoons, and vignettes of life behind the schoolhouse door. Moving from that troubled period to our own, the authors compare the anxieties of the depression decade with the uncertainties of the 1970s and 1980s. Heirs to an optimistic tradition and trained to manage growth, school staff have lately encountered three shortages: of pupils, money, and public confidence. Professional morale has dropped as expectations and criticism have mounted. Changes in the governing and financing of education have made planning for the future even riskier than usual. Drawing on the experience of the 1930s to illuminate the problems of the 1980s, the authors lend historical perspective to current discussions about the future of public education. They stress the basic stability of public education while emphasizing the unfinished business of achieving equality in schooling.","ISBN":"978-0-674-73800-3","language":"en","note":"Google-Books-ID: jG9cTVhTxgkC","number-of-pages":"294","publisher":"Harvard University Press","source":"Google Books","title":"Public Schools in Hard Times: The Great Depression and Recent Years","title-short":"Public Schools in Hard Times","author":[{"family":"Tyack","given":"David B."},{"family":"Lowe","given":"Robert"},{"family":"Hansot","given":"Elisabeth"}],"issued":{"date-parts":[["1984"]]}}},{"id":143,"uris":["http://zotero.org/users/6171799/items/KWSKBJ5M"],"itemData":{"id":143,"type":"book","call-number":"LA216 .T92 1995","event-place":"Cambridge, Mass","ISBN":"978-0-674-89282-8","number-of-pages":"184","publisher":"Harvard University Press","publisher-place":"Cambridge, Mass","source":"Library of Congress ISBN","title":"Tinkering toward utopia: a century of public school reform","title-short":"Tinkering toward utopia","author":[{"family":"Tyack","given":"David B."},{"family":"Cuban","given":"Larry"}],"issued":{"date-parts":[["1995"]]}}},{"id":92,"uris":["http://zotero.org/users/6171799/items/7JNN5K4A"],"itemData":{"id":92,"type":"book","abstract":"\"At the dawn of this century, it seemed that while the culture wars around religion might continue, battles over history education were winding down. Jonathan Zimmerman forecast as much in his 2002 book, Whose America? Twenty years later, Zimmerman has reconsidered: arguments over what American history is, what it means, and how it is taught have literally and figuratively exploded, with special force since the arrival of the 1619 Project. These have encompassed conflicts over Confederate monuments; the naming of buildings and institutions; the definition of patriotism; and much more. In this substantially expanded new edition, Zimmerman meditates on the history of the culture wars in the classroom-and on what our inability to find common ground might mean for our future\"--","call-number":"LC191.4 .Z56 2022","edition":"Second edition","event-place":"Chicago ; London","ISBN":"978-0-226-82039-2","number-of-pages":"339","publisher":"The University of Chicago Press","publisher-place":"Chicago ; London","source":"Library of Congress ISBN","title":"Whose America? culture wars in the public schools","title-short":"Whose America?","author":[{"family":"Zimmerman","given":"Jonathan"}],"issued":{"date-parts":[["2022"]]}}}],"schema":"https://github.com/citation-style-language/schema/raw/master/csl-citation.json"} </w:instrText>
      </w:r>
      <w:r w:rsidR="00451F71">
        <w:rPr>
          <w:rFonts w:eastAsia="Times New Roman" w:cs="Times New Roman"/>
          <w:color w:val="auto"/>
        </w:rPr>
        <w:fldChar w:fldCharType="separate"/>
      </w:r>
      <w:r w:rsidR="000731D2" w:rsidRPr="000731D2">
        <w:rPr>
          <w:rFonts w:cs="Times New Roman"/>
        </w:rPr>
        <w:t>(FutureEd, 2023; Tyack et al., 1984; Tyack &amp; Cuban, 1995; Zimmerman, 2022)</w:t>
      </w:r>
      <w:r w:rsidR="00451F71">
        <w:rPr>
          <w:rFonts w:eastAsia="Times New Roman" w:cs="Times New Roman"/>
          <w:color w:val="auto"/>
        </w:rPr>
        <w:fldChar w:fldCharType="end"/>
      </w:r>
      <w:r w:rsidR="00451F71">
        <w:rPr>
          <w:rFonts w:eastAsia="Times New Roman" w:cs="Times New Roman"/>
          <w:color w:val="auto"/>
        </w:rPr>
        <w:t>.</w:t>
      </w:r>
      <w:r w:rsidRPr="30BB2FE0">
        <w:rPr>
          <w:rFonts w:eastAsia="Times New Roman" w:cs="Times New Roman"/>
          <w:color w:val="auto"/>
        </w:rPr>
        <w:t xml:space="preserve"> </w:t>
      </w:r>
    </w:p>
    <w:p w14:paraId="18469CB8" w14:textId="3BEA13E4" w:rsidR="00DD04BE" w:rsidRPr="001A1FBD" w:rsidRDefault="00DD04BE" w:rsidP="00DD04BE">
      <w:pPr>
        <w:rPr>
          <w:rFonts w:eastAsia="Times New Roman" w:cs="Times New Roman"/>
          <w:color w:val="auto"/>
        </w:rPr>
      </w:pPr>
      <w:r w:rsidRPr="30BB2FE0">
        <w:rPr>
          <w:rFonts w:eastAsia="Times New Roman" w:cs="Times New Roman"/>
          <w:color w:val="auto"/>
        </w:rPr>
        <w:t xml:space="preserve">Schools, as microcosms of society </w:t>
      </w:r>
      <w:r w:rsidRPr="30BB2FE0">
        <w:rPr>
          <w:rFonts w:eastAsia="Times New Roman" w:cs="Times New Roman"/>
          <w:color w:val="auto"/>
        </w:rPr>
        <w:fldChar w:fldCharType="begin"/>
      </w:r>
      <w:r w:rsidRPr="30BB2FE0">
        <w:rPr>
          <w:rFonts w:eastAsia="Times New Roman" w:cs="Times New Roman"/>
          <w:color w:val="auto"/>
        </w:rPr>
        <w:instrText xml:space="preserve"> ADDIN ZOTERO_ITEM CSL_CITATION {"citationID":"ao3jhuv68","properties":{"formattedCitation":"(Be\\uc0\\u263{}irovi\\uc0\\u263{} &amp; Be\\uc0\\u353{}lija, 2021; Dewey, 2001; Jessop, 1996; Tyack, 2007)","plainCitation":"(Bećirović &amp; Bešlija, 2021; Dewey, 2001; Jessop, 1996; Tyack, 2007)","noteIndex":0},"citationItems":[{"id":602,"uris":["http://zotero.org/users/6171799/items/S92LXMHQ"],"itemData":{"id":602,"type":"article-journal","abstract":"The twenty-first century is the century of encounter of the different races, nations, cultures, religions and customs. In the twenty-first century, man is more and more exposed to various influences that leave a trace on the entire sphere of his social life, including education. Given that education systems play one of the key roles in the formation of both physically and morally healthy communities, it is of an enormous importance to analyze the phenomenon of a classroom composed of culturally diverse students.","DOI":"10.48550/ARXIV.2101.03920","license":"Creative Commons Attribution 4.0 International","note":"publisher: arXiv\nversion: 1","source":"DOI.org (Datacite)","title":"Classroom as a Microcosm: Teaching Culturally Diverse Students","title-short":"Classroom as a Microcosm","URL":"https://arxiv.org/abs/2101.03920","author":[{"family":"Bećirović","given":"Senad"},{"family":"Bešlija","given":"Damir"}],"accessed":{"date-parts":[["2024",2,24]]},"issued":{"date-parts":[["2021"]]}}},{"id":430,"uris":["http://zotero.org/users/6171799/items/XXSW2W8T"],"itemData":{"id":430,"type":"book","abstract":"These two short, influential books represent the earliest authoritative statement of Dewey&amp;#39;s revolutionary emphasis on education as an experimental, child-centered process. He declares that we must make schools an embryonic community life and stresses the importance of the curriculum as a means of determining the environment of the child. 4 halftones and 4 charts.","ISBN":"978-0-486-41954-1","language":"en","note":"Google-Books-ID: PZYoAwAAQBAJ","number-of-pages":"130","publisher":"Courier Corporation","source":"Google Books","title":"The School and Society &amp; The Child and the Curriculum","author":[{"family":"Dewey","given":"John"}],"issued":{"date-parts":[["2001",7,18]]}}},{"id":235,"uris":["http://zotero.org/users/6171799/items/KYAYV297"],"itemData":{"id":235,"type":"article-journal","container-title":"Theory, Culture &amp; Society","DOI":"10.1177/026327696013001006","ISSN":"0263-2764, 1460-3616","issue":"1","journalAbbreviation":"Theory, Culture &amp; Society","language":"en","page":"119-128","source":"DOI.org (Crossref)","title":"Interpretive Sociology and the Dialectic of Structure and Agency","volume":"13","author":[{"family":"Jessop","given":"Bob"}],"issued":{"date-parts":[["1996",2]]}}},{"id":96,"uris":["http://zotero.org/users/6171799/items/2AV8DXZM"],"itemData":{"id":96,"type":"book","event-place":"Cambridge, Mass. London","ISBN":"978-0-674-02420-5","language":"eng","number-of-pages":"237","publisher":"Harvard University Press","publisher-place":"Cambridge, Mass. London","source":"K10plus ISBN","title":"Seeking common ground: public schools in a diverse society","title-short":"Seeking common ground","author":[{"family":"Tyack","given":"David B."}],"issued":{"date-parts":[["2007"]]}}}],"schema":"https://github.com/citation-style-language/schema/raw/master/csl-citation.json"} </w:instrText>
      </w:r>
      <w:r w:rsidRPr="30BB2FE0">
        <w:rPr>
          <w:rFonts w:eastAsia="Times New Roman" w:cs="Times New Roman"/>
          <w:color w:val="auto"/>
        </w:rPr>
        <w:fldChar w:fldCharType="separate"/>
      </w:r>
      <w:r w:rsidRPr="30BB2FE0">
        <w:rPr>
          <w:rFonts w:cs="Times New Roman"/>
          <w:color w:val="auto"/>
        </w:rPr>
        <w:t>(Bećirović &amp; Bešlija, 2021; Dewey, 2001; Jessop, 1996; Tyack, 2007)</w:t>
      </w:r>
      <w:r w:rsidRPr="30BB2FE0">
        <w:rPr>
          <w:rFonts w:eastAsia="Times New Roman" w:cs="Times New Roman"/>
          <w:color w:val="auto"/>
        </w:rPr>
        <w:fldChar w:fldCharType="end"/>
      </w:r>
      <w:r w:rsidRPr="30BB2FE0">
        <w:rPr>
          <w:rFonts w:eastAsia="Times New Roman" w:cs="Times New Roman"/>
          <w:color w:val="auto"/>
        </w:rPr>
        <w:t xml:space="preserve"> are</w:t>
      </w:r>
      <w:r w:rsidR="005F07E9">
        <w:rPr>
          <w:rFonts w:eastAsia="Times New Roman" w:cs="Times New Roman"/>
          <w:color w:val="auto"/>
        </w:rPr>
        <w:t xml:space="preserve"> complicated</w:t>
      </w:r>
      <w:r w:rsidR="00DE16BA">
        <w:rPr>
          <w:rFonts w:eastAsia="Times New Roman" w:cs="Times New Roman"/>
          <w:color w:val="auto"/>
        </w:rPr>
        <w:t>, and conversations about the well-being of those who work in them is important to understand them</w:t>
      </w:r>
      <w:r w:rsidR="00D74CE4">
        <w:rPr>
          <w:rFonts w:eastAsia="Times New Roman" w:cs="Times New Roman"/>
          <w:color w:val="auto"/>
        </w:rPr>
        <w:t xml:space="preserve"> as the</w:t>
      </w:r>
      <w:r w:rsidRPr="30BB2FE0">
        <w:rPr>
          <w:rFonts w:eastAsia="Times New Roman" w:cs="Times New Roman"/>
          <w:color w:val="auto"/>
        </w:rPr>
        <w:t xml:space="preserve"> profound human </w:t>
      </w:r>
      <w:r w:rsidR="00D74CE4">
        <w:rPr>
          <w:rFonts w:eastAsia="Times New Roman" w:cs="Times New Roman"/>
          <w:color w:val="auto"/>
        </w:rPr>
        <w:t>innate in them</w:t>
      </w:r>
      <w:r w:rsidRPr="30BB2FE0">
        <w:rPr>
          <w:rFonts w:eastAsia="Times New Roman" w:cs="Times New Roman"/>
          <w:color w:val="auto"/>
        </w:rPr>
        <w:t xml:space="preserve"> may never yield a uniform product </w:t>
      </w:r>
      <w:r w:rsidRPr="30BB2FE0">
        <w:rPr>
          <w:rFonts w:eastAsia="Times New Roman" w:cs="Times New Roman"/>
          <w:color w:val="auto"/>
        </w:rPr>
        <w:fldChar w:fldCharType="begin"/>
      </w:r>
      <w:r w:rsidRPr="30BB2FE0">
        <w:rPr>
          <w:rFonts w:eastAsia="Times New Roman" w:cs="Times New Roman"/>
          <w:color w:val="auto"/>
        </w:rPr>
        <w:instrText xml:space="preserve"> ADDIN ZOTERO_ITEM CSL_CITATION {"citationID":"8uMQ8s72","properties":{"formattedCitation":"(Berliner &amp; Biddle, 1997; Zimmerman, 2022)","plainCitation":"(Berliner &amp; Biddle, 1997; Zimmerman, 2022)","noteIndex":0},"citationItems":[{"id":195,"uris":["http://zotero.org/users/6171799/items/7ABR7CPV"],"itemData":{"id":195,"type":"book","edition":"3. print","event-place":"Reading, Mass.","ISBN":"978-0-201-44196-3","language":"eng","number-of-pages":"414","publisher":"Addison-Wesley","publisher-place":"Reading, Mass.","source":"K10plus ISBN","title":"The manufactured crisis: myths, fraud, and the attack on America's public schools","title-short":"The manufactured crisis","author":[{"family":"Berliner","given":"David C."},{"family":"Biddle","given":"Bruce Jesse"}],"issued":{"date-parts":[["1997"]]}}},{"id":92,"uris":["http://zotero.org/users/6171799/items/7JNN5K4A"],"itemData":{"id":92,"type":"book","abstract":"\"At the dawn of this century, it seemed that while the culture wars around religion might continue, battles over history education were winding down. Jonathan Zimmerman forecast as much in his 2002 book, Whose America? Twenty years later, Zimmerman has reconsidered: arguments over what American history is, what it means, and how it is taught have literally and figuratively exploded, with special force since the arrival of the 1619 Project. These have encompassed conflicts over Confederate monuments; the naming of buildings and institutions; the definition of patriotism; and much more. In this substantially expanded new edition, Zimmerman meditates on the history of the culture wars in the classroom-and on what our inability to find common ground might mean for our future\"--","call-number":"LC191.4 .Z56 2022","edition":"Second edition","event-place":"Chicago ; London","ISBN":"978-0-226-82039-2","number-of-pages":"339","publisher":"The University of Chicago Press","publisher-place":"Chicago ; London","source":"Library of Congress ISBN","title":"Whose America? culture wars in the public schools","title-short":"Whose America?","author":[{"family":"Zimmerman","given":"Jonathan"}],"issued":{"date-parts":[["2022"]]}}}],"schema":"https://github.com/citation-style-language/schema/raw/master/csl-citation.json"} </w:instrText>
      </w:r>
      <w:r w:rsidRPr="30BB2FE0">
        <w:rPr>
          <w:rFonts w:eastAsia="Times New Roman" w:cs="Times New Roman"/>
          <w:color w:val="auto"/>
        </w:rPr>
        <w:fldChar w:fldCharType="separate"/>
      </w:r>
      <w:r w:rsidRPr="30BB2FE0">
        <w:rPr>
          <w:rFonts w:eastAsia="Times New Roman" w:cs="Times New Roman"/>
          <w:color w:val="auto"/>
        </w:rPr>
        <w:t>(Berliner &amp; Biddle, 1997; Zimmerman, 2022)</w:t>
      </w:r>
      <w:r w:rsidRPr="30BB2FE0">
        <w:rPr>
          <w:rFonts w:eastAsia="Times New Roman" w:cs="Times New Roman"/>
          <w:color w:val="auto"/>
        </w:rPr>
        <w:fldChar w:fldCharType="end"/>
      </w:r>
      <w:r w:rsidRPr="30BB2FE0">
        <w:rPr>
          <w:rFonts w:eastAsia="Times New Roman" w:cs="Times New Roman"/>
          <w:color w:val="auto"/>
        </w:rPr>
        <w:t xml:space="preserve">. </w:t>
      </w:r>
      <w:r w:rsidR="00E74F56">
        <w:rPr>
          <w:rFonts w:eastAsia="Times New Roman" w:cs="Times New Roman"/>
          <w:color w:val="auto"/>
        </w:rPr>
        <w:t>While d</w:t>
      </w:r>
      <w:r w:rsidRPr="30BB2FE0">
        <w:rPr>
          <w:rFonts w:eastAsia="Times New Roman" w:cs="Times New Roman"/>
          <w:color w:val="auto"/>
        </w:rPr>
        <w:t xml:space="preserve">ebate about whether it </w:t>
      </w:r>
      <w:r w:rsidR="00DE16BA">
        <w:rPr>
          <w:rFonts w:eastAsia="Times New Roman" w:cs="Times New Roman"/>
          <w:color w:val="auto"/>
        </w:rPr>
        <w:t>should</w:t>
      </w:r>
      <w:r w:rsidR="00D74CE4">
        <w:rPr>
          <w:rFonts w:eastAsia="Times New Roman" w:cs="Times New Roman"/>
          <w:color w:val="auto"/>
        </w:rPr>
        <w:t xml:space="preserve"> or not</w:t>
      </w:r>
      <w:r w:rsidRPr="30BB2FE0">
        <w:rPr>
          <w:rFonts w:eastAsia="Times New Roman" w:cs="Times New Roman"/>
          <w:color w:val="auto"/>
        </w:rPr>
        <w:t xml:space="preserve"> </w:t>
      </w:r>
      <w:r w:rsidR="17833C58" w:rsidRPr="30BB2FE0">
        <w:rPr>
          <w:rFonts w:eastAsia="Times New Roman" w:cs="Times New Roman"/>
          <w:color w:val="auto"/>
        </w:rPr>
        <w:t>will not</w:t>
      </w:r>
      <w:r w:rsidRPr="30BB2FE0">
        <w:rPr>
          <w:rFonts w:eastAsia="Times New Roman" w:cs="Times New Roman"/>
          <w:color w:val="auto"/>
        </w:rPr>
        <w:t xml:space="preserve"> be settled by this study</w:t>
      </w:r>
      <w:r w:rsidR="00E74F56">
        <w:rPr>
          <w:rFonts w:eastAsia="Times New Roman" w:cs="Times New Roman"/>
          <w:color w:val="auto"/>
        </w:rPr>
        <w:t xml:space="preserve">, a </w:t>
      </w:r>
      <w:r w:rsidRPr="30BB2FE0">
        <w:rPr>
          <w:rFonts w:eastAsia="Times New Roman" w:cs="Times New Roman"/>
          <w:color w:val="auto"/>
        </w:rPr>
        <w:t>summary of the findings here suggests that this complexity</w:t>
      </w:r>
      <w:r w:rsidR="00D74CE4">
        <w:rPr>
          <w:rFonts w:eastAsia="Times New Roman" w:cs="Times New Roman"/>
          <w:color w:val="auto"/>
        </w:rPr>
        <w:t xml:space="preserve"> </w:t>
      </w:r>
      <w:r w:rsidRPr="30BB2FE0">
        <w:rPr>
          <w:rFonts w:eastAsia="Times New Roman" w:cs="Times New Roman"/>
          <w:color w:val="auto"/>
        </w:rPr>
        <w:t xml:space="preserve">exists and begs a policymaking posture that at least recognizes that </w:t>
      </w:r>
      <w:r w:rsidR="00D74CE4">
        <w:rPr>
          <w:rFonts w:eastAsia="Times New Roman" w:cs="Times New Roman"/>
          <w:color w:val="auto"/>
        </w:rPr>
        <w:t>quality</w:t>
      </w:r>
      <w:r w:rsidRPr="30BB2FE0">
        <w:rPr>
          <w:rFonts w:eastAsia="Times New Roman" w:cs="Times New Roman"/>
          <w:color w:val="auto"/>
        </w:rPr>
        <w:t>. Any</w:t>
      </w:r>
      <w:r w:rsidR="00801CEB">
        <w:rPr>
          <w:rFonts w:eastAsia="Times New Roman" w:cs="Times New Roman"/>
          <w:color w:val="auto"/>
        </w:rPr>
        <w:t xml:space="preserve"> </w:t>
      </w:r>
      <w:r w:rsidRPr="30BB2FE0">
        <w:rPr>
          <w:rFonts w:eastAsia="Times New Roman" w:cs="Times New Roman"/>
          <w:color w:val="auto"/>
        </w:rPr>
        <w:t xml:space="preserve">system created to grow dynamism and positive change in this </w:t>
      </w:r>
      <w:proofErr w:type="gramStart"/>
      <w:r w:rsidRPr="30BB2FE0">
        <w:rPr>
          <w:rFonts w:eastAsia="Times New Roman" w:cs="Times New Roman"/>
          <w:color w:val="auto"/>
        </w:rPr>
        <w:t>ar</w:t>
      </w:r>
      <w:r w:rsidR="00801CEB">
        <w:rPr>
          <w:rFonts w:eastAsia="Times New Roman" w:cs="Times New Roman"/>
          <w:color w:val="auto"/>
        </w:rPr>
        <w:t>ea at</w:t>
      </w:r>
      <w:proofErr w:type="gramEnd"/>
      <w:r w:rsidR="00801CEB">
        <w:rPr>
          <w:rFonts w:eastAsia="Times New Roman" w:cs="Times New Roman"/>
          <w:color w:val="auto"/>
        </w:rPr>
        <w:t xml:space="preserve"> scale</w:t>
      </w:r>
      <w:r w:rsidRPr="30BB2FE0">
        <w:rPr>
          <w:rFonts w:eastAsia="Times New Roman" w:cs="Times New Roman"/>
          <w:color w:val="auto"/>
        </w:rPr>
        <w:t xml:space="preserve"> would surely be </w:t>
      </w:r>
      <w:r w:rsidR="00801CEB">
        <w:rPr>
          <w:rFonts w:eastAsia="Times New Roman" w:cs="Times New Roman"/>
          <w:color w:val="auto"/>
        </w:rPr>
        <w:lastRenderedPageBreak/>
        <w:t>valuable</w:t>
      </w:r>
      <w:r w:rsidRPr="30BB2FE0">
        <w:rPr>
          <w:rFonts w:eastAsia="Times New Roman" w:cs="Times New Roman"/>
          <w:color w:val="auto"/>
        </w:rPr>
        <w:t xml:space="preserve"> but </w:t>
      </w:r>
      <w:proofErr w:type="gramStart"/>
      <w:r w:rsidR="00451F71">
        <w:rPr>
          <w:rFonts w:eastAsia="Times New Roman" w:cs="Times New Roman"/>
          <w:color w:val="auto"/>
        </w:rPr>
        <w:t>may be</w:t>
      </w:r>
      <w:proofErr w:type="gramEnd"/>
      <w:r w:rsidRPr="30BB2FE0">
        <w:rPr>
          <w:rFonts w:eastAsia="Times New Roman" w:cs="Times New Roman"/>
          <w:color w:val="auto"/>
        </w:rPr>
        <w:t xml:space="preserve"> </w:t>
      </w:r>
      <w:proofErr w:type="spellStart"/>
      <w:r w:rsidRPr="30BB2FE0">
        <w:rPr>
          <w:rFonts w:eastAsia="Times New Roman" w:cs="Times New Roman"/>
          <w:color w:val="auto"/>
        </w:rPr>
        <w:t>be</w:t>
      </w:r>
      <w:proofErr w:type="spellEnd"/>
      <w:r w:rsidRPr="30BB2FE0">
        <w:rPr>
          <w:rFonts w:eastAsia="Times New Roman" w:cs="Times New Roman"/>
          <w:color w:val="auto"/>
        </w:rPr>
        <w:t xml:space="preserve"> </w:t>
      </w:r>
      <w:r w:rsidR="00451F71">
        <w:rPr>
          <w:rFonts w:eastAsia="Times New Roman" w:cs="Times New Roman"/>
          <w:color w:val="auto"/>
        </w:rPr>
        <w:t>difficult</w:t>
      </w:r>
      <w:r w:rsidRPr="30BB2FE0">
        <w:rPr>
          <w:rFonts w:eastAsia="Times New Roman" w:cs="Times New Roman"/>
          <w:color w:val="auto"/>
        </w:rPr>
        <w:t xml:space="preserve"> to find. Intersectional thought suggests that not only are people diverse in broad </w:t>
      </w:r>
      <w:r w:rsidR="3326139B" w:rsidRPr="30BB2FE0">
        <w:rPr>
          <w:rFonts w:eastAsia="Times New Roman" w:cs="Times New Roman"/>
          <w:color w:val="auto"/>
        </w:rPr>
        <w:t>terms,</w:t>
      </w:r>
      <w:r w:rsidRPr="30BB2FE0">
        <w:rPr>
          <w:rFonts w:eastAsia="Times New Roman" w:cs="Times New Roman"/>
          <w:color w:val="auto"/>
        </w:rPr>
        <w:t xml:space="preserve"> but they are diverse in terms that zig and zag across one another creating a</w:t>
      </w:r>
      <w:r w:rsidR="00801CEB">
        <w:rPr>
          <w:rFonts w:eastAsia="Times New Roman" w:cs="Times New Roman"/>
          <w:color w:val="auto"/>
        </w:rPr>
        <w:t>n a</w:t>
      </w:r>
      <w:r w:rsidRPr="30BB2FE0">
        <w:rPr>
          <w:rFonts w:eastAsia="Times New Roman" w:cs="Times New Roman"/>
          <w:color w:val="auto"/>
        </w:rPr>
        <w:t xml:space="preserve">rray of human experience infinitely </w:t>
      </w:r>
      <w:r w:rsidR="3DBC31A6" w:rsidRPr="30BB2FE0">
        <w:rPr>
          <w:rFonts w:eastAsia="Times New Roman" w:cs="Times New Roman"/>
          <w:color w:val="auto"/>
        </w:rPr>
        <w:t xml:space="preserve">diverse </w:t>
      </w:r>
      <w:r w:rsidR="00801CEB">
        <w:rPr>
          <w:rFonts w:eastAsia="Times New Roman" w:cs="Times New Roman"/>
          <w:color w:val="auto"/>
        </w:rPr>
        <w:t xml:space="preserve">in the </w:t>
      </w:r>
      <w:r w:rsidR="3DBC31A6" w:rsidRPr="30BB2FE0">
        <w:rPr>
          <w:rFonts w:eastAsia="Times New Roman" w:cs="Times New Roman"/>
          <w:color w:val="auto"/>
        </w:rPr>
        <w:t>ways</w:t>
      </w:r>
      <w:r w:rsidR="00801CEB">
        <w:rPr>
          <w:rFonts w:eastAsia="Times New Roman" w:cs="Times New Roman"/>
          <w:color w:val="auto"/>
        </w:rPr>
        <w:t xml:space="preserve"> it dictates interactions between people</w:t>
      </w:r>
      <w:r w:rsidRPr="30BB2FE0">
        <w:rPr>
          <w:rFonts w:eastAsia="Times New Roman" w:cs="Times New Roman"/>
          <w:color w:val="auto"/>
        </w:rPr>
        <w:t xml:space="preserve"> </w:t>
      </w:r>
      <w:r w:rsidRPr="30BB2FE0">
        <w:rPr>
          <w:rFonts w:eastAsia="Times New Roman" w:cs="Times New Roman"/>
          <w:color w:val="auto"/>
        </w:rPr>
        <w:fldChar w:fldCharType="begin"/>
      </w:r>
      <w:r w:rsidRPr="30BB2FE0">
        <w:rPr>
          <w:rFonts w:eastAsia="Times New Roman" w:cs="Times New Roman"/>
          <w:color w:val="auto"/>
        </w:rPr>
        <w:instrText xml:space="preserve"> ADDIN ZOTERO_ITEM CSL_CITATION {"citationID":"WZxXLD8J","properties":{"formattedCitation":"(Griffin-Smith, 2021; Lubberts, 2023; Tajfel, 1974; Tatum, 2004)","plainCitation":"(Griffin-Smith, 2021; Lubberts, 2023; Tajfel, 1974; Tatum, 2004)","noteIndex":0},"citationItems":[{"id":376,"uris":["http://zotero.org/users/6171799/items/HDG3DJ9R"],"itemData":{"id":376,"type":"article-journal","container-title":"Education Doctoral","title":"Perspectives of Teachers and Administrators in Rural Schools Regarding the Implementation of Diversity, Equity, and Inclusion Initiatives","URL":"https://fisherpub.sjf.edu/education_etd/556","author":[{"family":"Lubberts","given":"Debra"}],"issued":{"date-parts":[["2023",8,1]]}}},{"id":310,"uris":["http://zotero.org/users/6171799/items/835E52QZ"],"itemData":{"id":310,"type":"book","collection-number":"volume 57","collection-title":"Complicated conversation","event-place":"New York Bern Berlin Brussels Vienna Oxford Warsaw","ISBN":"978-1-4331-8464-2","language":"eng","number-of-pages":"217","publisher":"Peter Lang","publisher-place":"New York Bern Berlin Brussels Vienna Oxford Warsaw","source":"K10plus ISBN","title":"Curriculum as community building: the poetics of difference, emergence, and relationality","title-short":"Curriculum as community building","author":[{"family":"Griffin-Smith","given":"Liesa"}],"issued":{"date-parts":[["2021"]]}}},{"id":185,"uris":["http://zotero.org/users/6171799/items/5XI9G46S"],"itemData":{"id":185,"type":"article-journal","container-title":"Social Science Information","DOI":"10.1177/053901847401300204","ISSN":"0539-0184, 1461-7412","issue":"2","journalAbbreviation":"Social Science Information","language":"en","page":"65-93","source":"DOI.org (Crossref)","title":"Social identity and intergroup behaviour","volume":"13","author":[{"family":"Tajfel","given":"Henri"}],"issued":{"date-parts":[["1974",4]]}}},{"id":340,"uris":["http://zotero.org/users/6171799/items/JWJMKQBU"],"itemData":{"id":340,"type":"article-journal","abstract":"Eighteen middle-class Black college students were interviewed in-depth about their experiences growing up in predominantly White communities. Using Cross's model of racial identity development as a theoretical framework for analysis, case studies of three women and two men are presented to highlight the impact of varied parental socialization practices and school experiences on racial identity development. For all, positive same-race peer relationships, information about African-American achievements, the availability of role models, and the encouragement of significant adults were important for academic success and the beginning resolution of identity conflicts. The implications of these findings for understanding aspects of school integration and for developing relevant school-based interventions are considered.","container-title":"Journal of Social Issues","DOI":"10.1111/j.0022-4537.2004.00102.x","ISSN":"00224537","issue":"1","note":"publisher: Wiley-Blackwell","page":"117-135","source":"EBSCOhost","title":"Family Life and School Experience: Factors in the Racial Identity Development of Black Youth in White Communities","title-short":"Family Life and School Experience","volume":"60","author":[{"family":"Tatum","given":"Beverly Daniel"}],"issued":{"date-parts":[["2004",3]]}}}],"schema":"https://github.com/citation-style-language/schema/raw/master/csl-citation.json"} </w:instrText>
      </w:r>
      <w:r w:rsidRPr="30BB2FE0">
        <w:rPr>
          <w:rFonts w:eastAsia="Times New Roman" w:cs="Times New Roman"/>
          <w:color w:val="auto"/>
        </w:rPr>
        <w:fldChar w:fldCharType="separate"/>
      </w:r>
      <w:r w:rsidRPr="30BB2FE0">
        <w:rPr>
          <w:rFonts w:cs="Times New Roman"/>
          <w:color w:val="auto"/>
        </w:rPr>
        <w:t>(Griffin-Smith, 2021; Lubberts, 2023; Tajfel, 1974; Tatum, 2004)</w:t>
      </w:r>
      <w:r w:rsidRPr="30BB2FE0">
        <w:rPr>
          <w:rFonts w:eastAsia="Times New Roman" w:cs="Times New Roman"/>
          <w:color w:val="auto"/>
        </w:rPr>
        <w:fldChar w:fldCharType="end"/>
      </w:r>
      <w:r w:rsidRPr="30BB2FE0">
        <w:rPr>
          <w:rFonts w:eastAsia="Times New Roman" w:cs="Times New Roman"/>
          <w:color w:val="auto"/>
        </w:rPr>
        <w:t xml:space="preserve">. Teachers describing their work as having “so much to do” or a “heavy plate” </w:t>
      </w:r>
      <w:r w:rsidR="00451F71">
        <w:rPr>
          <w:rFonts w:eastAsia="Times New Roman" w:cs="Times New Roman"/>
          <w:color w:val="auto"/>
        </w:rPr>
        <w:t xml:space="preserve">may be </w:t>
      </w:r>
      <w:r w:rsidRPr="30BB2FE0">
        <w:rPr>
          <w:rFonts w:eastAsia="Times New Roman" w:cs="Times New Roman"/>
          <w:color w:val="auto"/>
        </w:rPr>
        <w:t>speaking of that complexity</w:t>
      </w:r>
      <w:r w:rsidR="004E5F51">
        <w:rPr>
          <w:rFonts w:eastAsia="Times New Roman" w:cs="Times New Roman"/>
          <w:color w:val="auto"/>
        </w:rPr>
        <w:t xml:space="preserve"> with their well-being inextricably linked to those descriptions</w:t>
      </w:r>
      <w:r w:rsidRPr="30BB2FE0">
        <w:rPr>
          <w:rFonts w:eastAsia="Times New Roman" w:cs="Times New Roman"/>
          <w:color w:val="auto"/>
        </w:rPr>
        <w:t>. Furthermore, teachers who strain to find meaning in systems that fail to honor that quality of intersectional</w:t>
      </w:r>
      <w:r w:rsidR="00801CEB">
        <w:rPr>
          <w:rFonts w:eastAsia="Times New Roman" w:cs="Times New Roman"/>
          <w:color w:val="auto"/>
        </w:rPr>
        <w:t xml:space="preserve">ity </w:t>
      </w:r>
      <w:r w:rsidRPr="30BB2FE0">
        <w:rPr>
          <w:rFonts w:eastAsia="Times New Roman" w:cs="Times New Roman"/>
          <w:color w:val="auto"/>
        </w:rPr>
        <w:t>may say things that accuse the current moment of being “too much” or that they lack the ability to “do it anymore.”</w:t>
      </w:r>
    </w:p>
    <w:p w14:paraId="67F70C3E" w14:textId="2B32818E" w:rsidR="00DD04BE" w:rsidRPr="001A1FBD" w:rsidRDefault="00DD04BE" w:rsidP="00DD04BE">
      <w:pPr>
        <w:rPr>
          <w:rFonts w:eastAsia="Times New Roman" w:cs="Times New Roman"/>
          <w:color w:val="auto"/>
        </w:rPr>
      </w:pPr>
      <w:r w:rsidRPr="30BB2FE0">
        <w:rPr>
          <w:rFonts w:eastAsia="Times New Roman" w:cs="Times New Roman"/>
          <w:color w:val="auto"/>
        </w:rPr>
        <w:t>A teacher expressing their work as a deeply intrinsic element of their identity is infusing the work with</w:t>
      </w:r>
      <w:r w:rsidR="00451F71">
        <w:rPr>
          <w:rFonts w:eastAsia="Times New Roman" w:cs="Times New Roman"/>
          <w:color w:val="auto"/>
        </w:rPr>
        <w:t xml:space="preserve"> an important dimension of human connection that scholars have suggested is important for that work to be successful</w:t>
      </w:r>
      <w:r w:rsidRPr="30BB2FE0">
        <w:rPr>
          <w:rFonts w:eastAsia="Times New Roman" w:cs="Times New Roman"/>
          <w:color w:val="auto"/>
        </w:rPr>
        <w:t xml:space="preserve"> (</w:t>
      </w:r>
      <w:r w:rsidRPr="30BB2FE0">
        <w:rPr>
          <w:rFonts w:eastAsia="Times New Roman" w:cs="Times New Roman"/>
          <w:color w:val="auto"/>
        </w:rPr>
        <w:fldChar w:fldCharType="begin"/>
      </w:r>
      <w:r w:rsidR="009D0B0D">
        <w:rPr>
          <w:rFonts w:eastAsia="Times New Roman" w:cs="Times New Roman"/>
          <w:color w:val="auto"/>
        </w:rPr>
        <w:instrText xml:space="preserve"> ADDIN ZOTERO_ITEM CSL_CITATION {"citationID":"atguolvlrp","properties":{"formattedCitation":"\\uldash{(Deci &amp; Ryan, 1985; Griffin-Smith, 2021; Rivera Maulucci, 2013; Tatum, 2004)}","plainCitation":"(Deci &amp; Ryan, 1985; Griffin-Smith, 2021; Rivera Maulucci, 2013; Tatum, 2004)","dontUpdate":true,"noteIndex":0},"citationItems":[{"id":494,"uris":["http://zotero.org/users/6171799/items/PJ8RVP73"],"itemData":{"id":494,"type":"chapter","abstract":"Curiosity is a basic propensity in human functioning. The desire to explore, discover, understand, and know is intrinsic to people’s nature and is a potentially central motivator of the educational process. Yet all too frequently, educators, parents, and policymakers have ignored intrinsic motivation and viewed education as an extrinsic process, one that must be pushed and prodded from without. Recent reviews of motivation in education (e.g., Dweck &amp; Elliott, 1983; Harter &amp; Connell, 1984; Ryan et al., 1985; Thomas, 1980) have increasingly recognized the importance of intrinsic motivation and have emphasized the role of both intrinsic and extrinsic motivational processes in the promotion of children’s learning and achievement. With the recognition of the importance of intrinsic motivation has come a new perspective on extrinsic motivation that is more congruent with the active, growth-oriented nature of the child.","collection-title":"Perspectives in Social Psychology","container-title":"Intrinsic Motivation and Self-Determination in Human Behavior","event-place":"Boston, MA","ISBN":"978-1-4899-2271-7","language":"en","note":"DOI: 10.1007/978-1-4899-2271-7_9","page":"245-271","publisher":"Springer US","publisher-place":"Boston, MA","source":"Springer Link","title":"Education","URL":"https://doi.org/10.1007/978-1-4899-2271-7_9","author":[{"family":"Deci","given":"Edward L."},{"family":"Ryan","given":"Richard M."}],"editor":[{"family":"Deci","given":"Edward L."},{"family":"Ryan","given":"Richard M."}],"accessed":{"date-parts":[["2023",10,23]]},"issued":{"date-parts":[["1985"]]}}},{"id":310,"uris":["http://zotero.org/users/6171799/items/835E52QZ"],"itemData":{"id":310,"type":"book","collection-number":"volume 57","collection-title":"Complicated conversation","event-place":"New York Bern Berlin Brussels Vienna Oxford Warsaw","ISBN":"978-1-4331-8464-2","language":"eng","number-of-pages":"217","publisher":"Peter Lang","publisher-place":"New York Bern Berlin Brussels Vienna Oxford Warsaw","source":"K10plus ISBN","title":"Curriculum as community building: the poetics of difference, emergence, and relationality","title-short":"Curriculum as community building","author":[{"family":"Griffin-Smith","given":"Liesa"}],"issued":{"date-parts":[["2021"]]}}},{"id":557,"uris":["http://zotero.org/users/6171799/items/R8CV7V6X","http://zotero.org/users/6171799/items/IVIZYZKR"],"itemData":{"id":557,"type":"article-journal","abstract":"Abstract\n            \n              \n              Becoming a social justice teacher, for high‐poverty urban settings, is fraught with emotional ambivalence related to personal, professional, relational, political, and cultural social justice issues. Prospective teachers must navigate their sense of justice, grapple with issues of educational disparity, engage with theories of critical, multicultural, and constructivist approaches to teaching science, and articulate their vision and philosophy of teaching. Furthermore, their emotional navigation occurs at nested micro, meso, and macro levels. In this article, I present a case study of the historical development of an African‐American, Caribbean preservice teacher's social justice stance. Drawing on the concepts of emotional genealogy, critical emotional praxis, and positional identity, I explore why she majored in Chemistry, how she decided to become a Chemistry teacher, and her struggles with notions of oppression and multicultural education. The narratives focus on what emotions Nicole expresses, and how those emotions help Nicole position herself with respect to social justice issues she navigates, from micro to macro levels, in becoming a social justice Chemistry teacher. © 2013 Wiley Periodicals, Inc. J Res Sci Teach 50: 453‐478, 2013","container-title":"Journal of Research in Science Teaching","DOI":"10.1002/tea.21081","ISSN":"0022-4308, 1098-2736","issue":"4","journalAbbreviation":"J Res Sci Teach","language":"en","page":"453-478","source":"DOI.org (Crossref)","title":"Emotions and Positional Identity in Becoming a Social Justice Science Teacher: Nicole's Story","title-short":"Emotions and Positional Identity in Becoming a Social Justice Science Teacher","volume":"50","author":[{"family":"Rivera Maulucci","given":"Maria S."}],"issued":{"date-parts":[["2013",4]]}}},{"id":340,"uris":["http://zotero.org/users/6171799/items/JWJMKQBU"],"itemData":{"id":340,"type":"article-journal","abstract":"Eighteen middle-class Black college students were interviewed in-depth about their experiences growing up in predominantly White communities. Using Cross's model of racial identity development as a theoretical framework for analysis, case studies of three women and two men are presented to highlight the impact of varied parental socialization practices and school experiences on racial identity development. For all, positive same-race peer relationships, information about African-American achievements, the availability of role models, and the encouragement of significant adults were important for academic success and the beginning resolution of identity conflicts. The implications of these findings for understanding aspects of school integration and for developing relevant school-based interventions are considered.","container-title":"Journal of Social Issues","DOI":"10.1111/j.0022-4537.2004.00102.x","ISSN":"00224537","issue":"1","note":"publisher: Wiley-Blackwell","page":"117-135","source":"EBSCOhost","title":"Family Life and School Experience: Factors in the Racial Identity Development of Black Youth in White Communities","title-short":"Family Life and School Experience","volume":"60","author":[{"family":"Tatum","given":"Beverly Daniel"}],"issued":{"date-parts":[["2004",3]]}}}],"schema":"https://github.com/citation-style-language/schema/raw/master/csl-citation.json"} </w:instrText>
      </w:r>
      <w:r w:rsidRPr="30BB2FE0">
        <w:rPr>
          <w:rFonts w:eastAsia="Times New Roman" w:cs="Times New Roman"/>
          <w:color w:val="auto"/>
        </w:rPr>
        <w:fldChar w:fldCharType="separate"/>
      </w:r>
      <w:r w:rsidRPr="30BB2FE0">
        <w:rPr>
          <w:rFonts w:cs="Times New Roman"/>
          <w:color w:val="auto"/>
          <w:u w:val="dash"/>
        </w:rPr>
        <w:t>Deci &amp; Ryan, 1985; Griffin-Smith, 2021; Rivera Maulucci, 2013; Tatum, 2004)</w:t>
      </w:r>
      <w:r w:rsidRPr="30BB2FE0">
        <w:rPr>
          <w:rFonts w:eastAsia="Times New Roman" w:cs="Times New Roman"/>
          <w:color w:val="auto"/>
        </w:rPr>
        <w:fldChar w:fldCharType="end"/>
      </w:r>
      <w:r w:rsidRPr="30BB2FE0">
        <w:rPr>
          <w:rFonts w:eastAsia="Times New Roman" w:cs="Times New Roman"/>
          <w:color w:val="auto"/>
        </w:rPr>
        <w:t xml:space="preserve">. The inability teachers seem to have to “turn it off” or “not take work home with me” is speaking of a quality of work so inextricably connected to their sense of self that they both stand poised to </w:t>
      </w:r>
      <w:r w:rsidR="008A165C">
        <w:rPr>
          <w:rFonts w:eastAsia="Times New Roman" w:cs="Times New Roman"/>
          <w:color w:val="auto"/>
        </w:rPr>
        <w:t>“</w:t>
      </w:r>
      <w:r w:rsidRPr="30BB2FE0">
        <w:rPr>
          <w:rFonts w:eastAsia="Times New Roman" w:cs="Times New Roman"/>
          <w:color w:val="auto"/>
        </w:rPr>
        <w:t>change the world</w:t>
      </w:r>
      <w:r w:rsidR="008A165C">
        <w:rPr>
          <w:rFonts w:eastAsia="Times New Roman" w:cs="Times New Roman"/>
          <w:color w:val="auto"/>
        </w:rPr>
        <w:t>”</w:t>
      </w:r>
      <w:r w:rsidRPr="30BB2FE0">
        <w:rPr>
          <w:rFonts w:eastAsia="Times New Roman" w:cs="Times New Roman"/>
          <w:color w:val="auto"/>
        </w:rPr>
        <w:t xml:space="preserve"> but also risk </w:t>
      </w:r>
      <w:r w:rsidR="00B46DC5">
        <w:rPr>
          <w:rFonts w:eastAsia="Times New Roman" w:cs="Times New Roman"/>
          <w:color w:val="auto"/>
        </w:rPr>
        <w:t>injuring their well-being</w:t>
      </w:r>
      <w:r w:rsidRPr="30BB2FE0">
        <w:rPr>
          <w:rFonts w:eastAsia="Times New Roman" w:cs="Times New Roman"/>
          <w:color w:val="auto"/>
        </w:rPr>
        <w:t xml:space="preserve"> if </w:t>
      </w:r>
      <w:r w:rsidR="003D2A82">
        <w:rPr>
          <w:rFonts w:eastAsia="Times New Roman" w:cs="Times New Roman"/>
          <w:color w:val="auto"/>
        </w:rPr>
        <w:t>not allowed to do so by policy</w:t>
      </w:r>
      <w:r w:rsidRPr="30BB2FE0">
        <w:rPr>
          <w:rFonts w:eastAsia="Times New Roman" w:cs="Times New Roman"/>
          <w:color w:val="auto"/>
        </w:rPr>
        <w:t xml:space="preserve"> </w:t>
      </w:r>
      <w:r w:rsidRPr="30BB2FE0">
        <w:rPr>
          <w:rFonts w:eastAsia="Times New Roman" w:cs="Times New Roman"/>
          <w:color w:val="auto"/>
        </w:rPr>
        <w:fldChar w:fldCharType="begin"/>
      </w:r>
      <w:r w:rsidRPr="30BB2FE0">
        <w:rPr>
          <w:rFonts w:eastAsia="Times New Roman" w:cs="Times New Roman"/>
          <w:color w:val="auto"/>
        </w:rPr>
        <w:instrText xml:space="preserve"> ADDIN ZOTERO_ITEM CSL_CITATION {"citationID":"GDEPNbYu","properties":{"formattedCitation":"(Barni et al., 2019; Crocker, 2003; hooks, 1994)","plainCitation":"(Barni et al., 2019; Crocker, 2003; hooks, 1994)","noteIndex":0},"citationItems":[{"id":53,"uris":["http://zotero.org/users/6171799/items/334QT3WS"],"itemData":{"id":53,"type":"article-journal","abstract":"Teachers’ personal values drive their goals and behaviors at school. Moreover, values can support subjective well-being and an individual sense of self-efficacy. Teachers’ self-efficacy, namely teachers’ beliefs in their ability to effectively handle the tasks, obligations, and challenges related to their professional activity, plays a key role in influencing important academic outcomes (e.g., students’ achievement and motivation) and well-being in the working environment. Based on Schwartz’s well-known theory of human values, this study sought to examine the relations between teachers’ values (i.e., conservation, openness to change, self-transcendence, and self-enhancement) and their self-efficacy. In particular, it aimed at analyzing the extent to which these relations are moderated by teachers’ controlled and autonomous motivations for teaching. Two hundred and twenty-seven Italian high school teachers (73.6% females; M = 44.77 years, SD = 10.56) were involved in the study and asked to complete a self-report questionnaire. Results showed that teachers’ conservation values were positively associated to sense of self-efficacy regardless of the type and level of motivation for teaching. More interestingly, the relationships between openness to change and self-efficacy on the one hand, and self-transcendence and self-efficacy on the other, varied depending on teachers’ motivations. These relations were stronger when teachers perceived less external pressure and felt to be self-determined toward teaching. Implications of these results for teachers’ practices and well-being in their work environment and further developments of the study are discussed.","container-title":"Frontiers in Psychology","ISSN":"1664-1078","source":"Frontiers","title":"Teachers’ Self-Efficacy: The Role of Personal Values and Motivations for Teaching","title-short":"Teachers’ Self-Efficacy","URL":"https://www.frontiersin.org/articles/10.3389/fpsyg.2019.01645","volume":"10","author":[{"family":"Barni","given":"Daniela"},{"family":"Danioni","given":"Francesca"},{"family":"Benevene","given":"Paula"}],"accessed":{"date-parts":[["2023",6,12]]},"issued":{"date-parts":[["2019"]]}}},{"id":440,"uris":["http://zotero.org/users/6171799/items/KITNFHKN"],"itemData":{"id":440,"type":"article-journal","abstract":"In response to heightened levels of assessment activity at the K-12 level to meet requirements of the No Child Left Behind Act of 2001, measurement professionals are called to focus greater attention on four fundamental areas of measurement research and practice: (a) improving the research infrastructure for validation methods involving judgments of test content; (b) expanding the psychometric definition of fairness in achievement testing; (c) developing guidelines for validation studies of test use consequences; and (d) preparing teachers for new roles in instruction and assessment practice. Illustrative strategies for accomplishing these goals are outlined.","container-title":"Educational Measurement: Issues and Practice","DOI":"10.1111/j.1745-3992.2003.tb00132.x","ISSN":"1745-3992","issue":"3","language":"en","note":"_eprint: https://onlinelibrary.wiley.com/doi/pdf/10.1111/j.1745-3992.2003.tb00132.x","page":"5-11","source":"Wiley Online Library","title":"Teaching for the Test: Validity, Fairness, and Moral Action","title-short":"Teaching for the Test","volume":"22","author":[{"family":"Crocker","given":"Linda"}],"issued":{"date-parts":[["2003"]]}}},{"id":357,"uris":["http://zotero.org/users/6171799/items/DKIGZB79"],"itemData":{"id":357,"type":"book","call-number":"LC 196 .H66 1994","event-place":"New York","ISBN":"978-0-415-90807-8","language":"eng","number-of-pages":"216","publisher":"Routledge","publisher-place":"New York","source":"ou-primo.com","title":"Teaching to transgress: education as the practice of freedom / Bell Hooks.","title-short":"Teaching to transgress","author":[{"family":"hooks","given":"bell"}],"issued":{"date-parts":[["1994"]]}},"label":"page"}],"schema":"https://github.com/citation-style-language/schema/raw/master/csl-citation.json"} </w:instrText>
      </w:r>
      <w:r w:rsidRPr="30BB2FE0">
        <w:rPr>
          <w:rFonts w:eastAsia="Times New Roman" w:cs="Times New Roman"/>
          <w:color w:val="auto"/>
        </w:rPr>
        <w:fldChar w:fldCharType="separate"/>
      </w:r>
      <w:r w:rsidRPr="30BB2FE0">
        <w:rPr>
          <w:rFonts w:eastAsia="Times New Roman" w:cs="Times New Roman"/>
          <w:color w:val="auto"/>
        </w:rPr>
        <w:t>(Barni et al., 2019; Crocker, 2003; hooks, 1994)</w:t>
      </w:r>
      <w:r w:rsidRPr="30BB2FE0">
        <w:rPr>
          <w:rFonts w:eastAsia="Times New Roman" w:cs="Times New Roman"/>
          <w:color w:val="auto"/>
        </w:rPr>
        <w:fldChar w:fldCharType="end"/>
      </w:r>
      <w:r w:rsidRPr="30BB2FE0">
        <w:rPr>
          <w:rFonts w:eastAsia="Times New Roman" w:cs="Times New Roman"/>
          <w:color w:val="auto"/>
        </w:rPr>
        <w:t>. The identity of “teacher” that emerged in these data seems to transcend that of</w:t>
      </w:r>
      <w:r w:rsidR="00D91EFF">
        <w:rPr>
          <w:rFonts w:eastAsia="Times New Roman" w:cs="Times New Roman"/>
          <w:color w:val="auto"/>
        </w:rPr>
        <w:t xml:space="preserve"> other self-identified markers in the study like,</w:t>
      </w:r>
      <w:r w:rsidRPr="30BB2FE0">
        <w:rPr>
          <w:rFonts w:eastAsia="Times New Roman" w:cs="Times New Roman"/>
          <w:color w:val="auto"/>
        </w:rPr>
        <w:t xml:space="preserve"> “liberal,” “Christian,” “Republican,” “country girl,” or “socialist.” The responses from teachers were closely related across so many other lines of difference that it is clear teachers feel an allegiance to the work </w:t>
      </w:r>
      <w:r w:rsidR="64D755A3" w:rsidRPr="30BB2FE0">
        <w:rPr>
          <w:rFonts w:eastAsia="Times New Roman" w:cs="Times New Roman"/>
          <w:color w:val="auto"/>
        </w:rPr>
        <w:t>beyond</w:t>
      </w:r>
      <w:r w:rsidRPr="30BB2FE0">
        <w:rPr>
          <w:rFonts w:eastAsia="Times New Roman" w:cs="Times New Roman"/>
          <w:color w:val="auto"/>
        </w:rPr>
        <w:t xml:space="preserve"> others they may hold. </w:t>
      </w:r>
      <w:r w:rsidR="00362E57">
        <w:rPr>
          <w:rFonts w:eastAsia="Times New Roman" w:cs="Times New Roman"/>
          <w:color w:val="auto"/>
        </w:rPr>
        <w:t>Data show that t</w:t>
      </w:r>
      <w:r w:rsidRPr="30BB2FE0">
        <w:rPr>
          <w:rFonts w:eastAsia="Times New Roman" w:cs="Times New Roman"/>
          <w:color w:val="auto"/>
        </w:rPr>
        <w:t xml:space="preserve">eachers who can use the policy environment to their advantage can feel volition as they run in step toward a quality </w:t>
      </w:r>
      <w:r w:rsidR="00362E57">
        <w:rPr>
          <w:rFonts w:eastAsia="Times New Roman" w:cs="Times New Roman"/>
          <w:color w:val="auto"/>
        </w:rPr>
        <w:t xml:space="preserve">of </w:t>
      </w:r>
      <w:r w:rsidRPr="30BB2FE0">
        <w:rPr>
          <w:rFonts w:eastAsia="Times New Roman" w:cs="Times New Roman"/>
          <w:color w:val="auto"/>
        </w:rPr>
        <w:t xml:space="preserve">self-determination. Teachers who feel at odds with the policy environment may run the risk of an opposite existence rife with angst, dread, and an existential longing for a </w:t>
      </w:r>
      <w:r w:rsidRPr="30BB2FE0">
        <w:rPr>
          <w:rFonts w:eastAsia="Times New Roman" w:cs="Times New Roman"/>
          <w:color w:val="auto"/>
        </w:rPr>
        <w:lastRenderedPageBreak/>
        <w:t xml:space="preserve">different </w:t>
      </w:r>
      <w:r w:rsidR="00704BBC">
        <w:rPr>
          <w:rFonts w:eastAsia="Times New Roman" w:cs="Times New Roman"/>
          <w:color w:val="auto"/>
        </w:rPr>
        <w:t>experience at some level</w:t>
      </w:r>
      <w:r w:rsidRPr="30BB2FE0">
        <w:rPr>
          <w:rFonts w:eastAsia="Times New Roman" w:cs="Times New Roman"/>
          <w:color w:val="auto"/>
        </w:rPr>
        <w:t xml:space="preserve"> </w:t>
      </w:r>
      <w:r w:rsidRPr="30BB2FE0">
        <w:rPr>
          <w:rFonts w:eastAsia="Times New Roman" w:cs="Times New Roman"/>
          <w:color w:val="auto"/>
        </w:rPr>
        <w:fldChar w:fldCharType="begin"/>
      </w:r>
      <w:r w:rsidRPr="30BB2FE0">
        <w:rPr>
          <w:rFonts w:eastAsia="Times New Roman" w:cs="Times New Roman"/>
          <w:color w:val="auto"/>
        </w:rPr>
        <w:instrText xml:space="preserve"> ADDIN ZOTERO_ITEM CSL_CITATION {"citationID":"aqunrvj29g","properties":{"formattedCitation":"(Bandura, 1993; Barni et al., 2019; Farber, 2023; Wronowski &amp; Urick, 2019)","plainCitation":"(Bandura, 1993; Barni et al., 2019; Farber, 2023; Wronowski &amp; Urick, 2019)","noteIndex":0},"citationItems":[{"id":318,"uris":["http://zotero.org/users/6171799/items/57HJ5MQH"],"itemData":{"id":318,"type":"article-journal","container-title":"Educational Psychologist","DOI":"10.1207/s15326985ep2802_3","ISSN":"0046-1520, 1532-6985","issue":"2","journalAbbreviation":"Educational Psychologist","language":"en","page":"117-148","source":"DOI.org (Crossref)","title":"Perceived Self-Efficacy in Cognitive Development and Functioning","volume":"28","author":[{"family":"Bandura","given":"Albert"}],"issued":{"date-parts":[["1993",3]]}}},{"id":53,"uris":["http://zotero.org/users/6171799/items/334QT3WS"],"itemData":{"id":53,"type":"article-journal","abstract":"Teachers’ personal values drive their goals and behaviors at school. Moreover, values can support subjective well-being and an individual sense of self-efficacy. Teachers’ self-efficacy, namely teachers’ beliefs in their ability to effectively handle the tasks, obligations, and challenges related to their professional activity, plays a key role in influencing important academic outcomes (e.g., students’ achievement and motivation) and well-being in the working environment. Based on Schwartz’s well-known theory of human values, this study sought to examine the relations between teachers’ values (i.e., conservation, openness to change, self-transcendence, and self-enhancement) and their self-efficacy. In particular, it aimed at analyzing the extent to which these relations are moderated by teachers’ controlled and autonomous motivations for teaching. Two hundred and twenty-seven Italian high school teachers (73.6% females; M = 44.77 years, SD = 10.56) were involved in the study and asked to complete a self-report questionnaire. Results showed that teachers’ conservation values were positively associated to sense of self-efficacy regardless of the type and level of motivation for teaching. More interestingly, the relationships between openness to change and self-efficacy on the one hand, and self-transcendence and self-efficacy on the other, varied depending on teachers’ motivations. These relations were stronger when teachers perceived less external pressure and felt to be self-determined toward teaching. Implications of these results for teachers’ practices and well-being in their work environment and further developments of the study are discussed.","container-title":"Frontiers in Psychology","ISSN":"1664-1078","source":"Frontiers","title":"Teachers’ Self-Efficacy: The Role of Personal Values and Motivations for Teaching","title-short":"Teachers’ Self-Efficacy","URL":"https://www.frontiersin.org/articles/10.3389/fpsyg.2019.01645","volume":"10","author":[{"family":"Barni","given":"Daniela"},{"family":"Danioni","given":"Francesca"},{"family":"Benevene","given":"Paula"}],"accessed":{"date-parts":[["2023",6,12]]},"issued":{"date-parts":[["2019"]]}}},{"id":579,"uris":["http://zotero.org/users/6171799/items/IA6JD32R"],"itemData":{"id":579,"type":"thesis","abstract":"The purpose of this quantitative comparative quasi-experimental study was to compare the perceptions of work-life balance and turnover intentions of four-day and five-day rural Oklahoma classroom teachers. Four-day school districts have become increasingly popular across the United States as a way to reduce operational expenses, with 92 four-day school districts in Oklahoma in 2019. However, Oklahoma’s Senate Bill 441 (2019) required four-day school districts to return to a five-day schedule unless they showed cost-savings and students met or exceeded academic performance standards on state assessments. Hobfoll’s (1989) Model of Conservations of Resources (COR) theory guided the study, which sought to explore the perceptions of work-interference with personal life (WIPL), personal life interference with work (PLIW), or work/personal life enhancement (WPLE), and turnover intentions of Oklahoma rural classroom teachers. A 15-item work-life balance survey adopted by Hayman (2005) and a single-item Turnover Intentions Scale developed by Spector et al. (1988) survey was administered through the online platform Qualtrics to 144 participants consisting of pre-K through 12th grade Oklahoma classroom teachers who worked in four-day and five-day rural school districts. The participants represented ten Oklahoma rural school districts of four-day and five-day schedules with 700 students or less. The study’s findings found no statistically significant differences between four-day and five-day rural classroom teachers' work-life balance, particularly in work interference with personal life (WIPL), personal life interference with work (PLIW), work/personal life enhancement (WPLE), or turnover intentions. The research findings had implications for educational leaders, policymakers, and stakeholders providing the educational perspective of work-life balance and turnover intentions and its impact on teachers.","event-place":"United States -- Oklahoma","genre":"Ed.D.","language":"English","license":"Database copyright ProQuest LLC; ProQuest does not claim copyright in the individual underlying works.","note":"ISBN: 9798379420468","number-of-pages":"140","publisher":"Southern Nazarene University","publisher-place":"United States -- Oklahoma","source":"ProQuest","title":"A Quasi-Experimental Study Comparing Work-Life Balance and Turnover Intentions Among Rural Oklahoma Classroom Teachers Working Four-Day and Five-Day School Weeks","URL":"https://www.proquest.com/docview/2802795684/abstract/8395F3AEA68F450EPQ/1","author":[{"family":"Farber","given":"Misty Dawn"}],"accessed":{"date-parts":[["2024",2,23]]},"issued":{"date-parts":[["2023"]]}}},{"id":274,"uris":["http://zotero.org/users/6171799/items/2AY8VXTW"],"itemData":{"id":274,"type":"article-journal","abstract":"The purpose of this study is to determine the relationship between teachers’ perception of their work, their intent to leave their current position, and their realized turnover at the height of the federal accountability policy era in the United States. The study uses a framework of teacher de-professionalization and demoralization operationalized by teacher responses to the Schools and Staffing Surveys and Teacher Follow-up Surveys from the National Center for Education Statistics. We tested the relationship of de-professionalization and demoralization to turnover with two competing structural equation models for teachers who cited accountability policies as a factor in their employment decision, and those who did not. We find that teacher worry and stress associated with demoralization is a significant predictor of intent to leave in both groups of teachers. However, teacher worry and stress is only a significant predictor of teachers leaving the profession and moving schools in teachers who cite accountability policies as a factor in their employment decision. These findings demonstrate a relationship between teachers’ perceptions of accountability policies, perception of their working conditions, and turnover. These results have important implications for policy makers and educational leaders as the U.S. transitions from the No Child Left Behind era to the implementation of the Every Student Succeeds Act.","container-title":"Education Policy Analysis Archives","DOI":"10.14507/epaa.27.3858","ISSN":"1068-2341","journalAbbreviation":"EPAA","page":"86","source":"DOI.org (Crossref)","title":"Examining the relationship of teacher perception of accountability and assessment policies on teacher turnover during NCLB","volume":"27","author":[{"family":"Wronowski","given":"Meredith L."},{"family":"Urick","given":"Angela"}],"issued":{"date-parts":[["2019",7,29]]}}}],"schema":"https://github.com/citation-style-language/schema/raw/master/csl-citation.json"} </w:instrText>
      </w:r>
      <w:r w:rsidRPr="30BB2FE0">
        <w:rPr>
          <w:rFonts w:eastAsia="Times New Roman" w:cs="Times New Roman"/>
          <w:color w:val="auto"/>
        </w:rPr>
        <w:fldChar w:fldCharType="separate"/>
      </w:r>
      <w:r w:rsidRPr="30BB2FE0">
        <w:rPr>
          <w:rFonts w:cs="Times New Roman"/>
          <w:color w:val="auto"/>
        </w:rPr>
        <w:t>(Bandura, 1993; Barni et al., 2019; Farber, 2023; Wronowski &amp; Urick, 2019)</w:t>
      </w:r>
      <w:r w:rsidRPr="30BB2FE0">
        <w:rPr>
          <w:rFonts w:eastAsia="Times New Roman" w:cs="Times New Roman"/>
          <w:color w:val="auto"/>
        </w:rPr>
        <w:fldChar w:fldCharType="end"/>
      </w:r>
      <w:r w:rsidRPr="30BB2FE0">
        <w:rPr>
          <w:rFonts w:eastAsia="Times New Roman" w:cs="Times New Roman"/>
          <w:color w:val="auto"/>
        </w:rPr>
        <w:t xml:space="preserve">. </w:t>
      </w:r>
    </w:p>
    <w:p w14:paraId="0B9D98B8" w14:textId="77777777" w:rsidR="00DD04BE" w:rsidRPr="001A1FBD" w:rsidRDefault="00DD04BE" w:rsidP="00DD04BE">
      <w:pPr>
        <w:pStyle w:val="Heading3"/>
        <w:rPr>
          <w:rFonts w:eastAsia="Times New Roman" w:cs="Times New Roman"/>
          <w:color w:val="auto"/>
        </w:rPr>
      </w:pPr>
      <w:bookmarkStart w:id="695" w:name="_Toc159791252"/>
      <w:bookmarkStart w:id="696" w:name="_Toc165463848"/>
      <w:r w:rsidRPr="001A1FBD">
        <w:rPr>
          <w:rFonts w:eastAsia="Times New Roman" w:cs="Times New Roman"/>
          <w:color w:val="auto"/>
        </w:rPr>
        <w:t>Irrelevance Harms Well-Being</w:t>
      </w:r>
      <w:bookmarkEnd w:id="695"/>
      <w:bookmarkEnd w:id="696"/>
    </w:p>
    <w:p w14:paraId="37F8776D" w14:textId="5F0BFF1B" w:rsidR="00DD04BE" w:rsidRPr="001A1FBD" w:rsidRDefault="007B57C5" w:rsidP="00DD04BE">
      <w:pPr>
        <w:rPr>
          <w:rFonts w:eastAsia="Times New Roman" w:cs="Times New Roman"/>
          <w:color w:val="auto"/>
        </w:rPr>
      </w:pPr>
      <w:r w:rsidRPr="007B57C5">
        <w:rPr>
          <w:rFonts w:eastAsia="Times New Roman" w:cs="Times New Roman"/>
          <w:color w:val="auto"/>
        </w:rPr>
        <w:t>policies</w:t>
      </w:r>
      <w:r w:rsidR="00DD04BE" w:rsidRPr="30BB2FE0">
        <w:rPr>
          <w:rFonts w:eastAsia="Times New Roman" w:cs="Times New Roman"/>
          <w:color w:val="auto"/>
        </w:rPr>
        <w:t xml:space="preserve"> that attempt broad interaction with teachers’ work, which is perceived as irrelevant or disconnected from </w:t>
      </w:r>
      <w:bookmarkStart w:id="697" w:name="_Int_okkwORDg"/>
      <w:r w:rsidR="00DD04BE" w:rsidRPr="30BB2FE0">
        <w:rPr>
          <w:rFonts w:eastAsia="Times New Roman" w:cs="Times New Roman"/>
          <w:color w:val="auto"/>
        </w:rPr>
        <w:t>a practically authentic</w:t>
      </w:r>
      <w:bookmarkEnd w:id="697"/>
      <w:r w:rsidR="00DD04BE" w:rsidRPr="30BB2FE0">
        <w:rPr>
          <w:rFonts w:eastAsia="Times New Roman" w:cs="Times New Roman"/>
          <w:color w:val="auto"/>
        </w:rPr>
        <w:t xml:space="preserve"> view of what they “should be doing</w:t>
      </w:r>
      <w:r w:rsidR="00A53AB5">
        <w:rPr>
          <w:rFonts w:eastAsia="Times New Roman" w:cs="Times New Roman"/>
          <w:color w:val="auto"/>
        </w:rPr>
        <w:t>,</w:t>
      </w:r>
      <w:r w:rsidR="00DD04BE" w:rsidRPr="30BB2FE0">
        <w:rPr>
          <w:rFonts w:eastAsia="Times New Roman" w:cs="Times New Roman"/>
          <w:color w:val="auto"/>
        </w:rPr>
        <w:t>” will be seen as controlling and effect teachers’ well-being negatively. The disconnect many teachers described</w:t>
      </w:r>
      <w:r w:rsidR="00704BBC">
        <w:rPr>
          <w:rFonts w:eastAsia="Times New Roman" w:cs="Times New Roman"/>
          <w:color w:val="auto"/>
        </w:rPr>
        <w:t xml:space="preserve">, </w:t>
      </w:r>
      <w:r w:rsidR="00DD04BE" w:rsidRPr="30BB2FE0">
        <w:rPr>
          <w:rFonts w:eastAsia="Times New Roman" w:cs="Times New Roman"/>
          <w:color w:val="auto"/>
        </w:rPr>
        <w:t xml:space="preserve">where </w:t>
      </w:r>
      <w:r w:rsidRPr="007B57C5">
        <w:rPr>
          <w:rFonts w:eastAsia="Times New Roman" w:cs="Times New Roman"/>
          <w:color w:val="auto"/>
        </w:rPr>
        <w:t>policies</w:t>
      </w:r>
      <w:r w:rsidR="00DD04BE" w:rsidRPr="30BB2FE0">
        <w:rPr>
          <w:rFonts w:eastAsia="Times New Roman" w:cs="Times New Roman"/>
          <w:color w:val="auto"/>
        </w:rPr>
        <w:t xml:space="preserve"> w</w:t>
      </w:r>
      <w:r>
        <w:rPr>
          <w:rFonts w:eastAsia="Times New Roman" w:cs="Times New Roman"/>
          <w:color w:val="auto"/>
        </w:rPr>
        <w:t>ere</w:t>
      </w:r>
      <w:r w:rsidR="00DD04BE" w:rsidRPr="30BB2FE0">
        <w:rPr>
          <w:rFonts w:eastAsia="Times New Roman" w:cs="Times New Roman"/>
          <w:color w:val="auto"/>
        </w:rPr>
        <w:t xml:space="preserve"> created in an </w:t>
      </w:r>
      <w:r w:rsidR="00704BBC">
        <w:rPr>
          <w:rFonts w:eastAsia="Times New Roman" w:cs="Times New Roman"/>
          <w:color w:val="auto"/>
        </w:rPr>
        <w:t>“</w:t>
      </w:r>
      <w:r w:rsidR="00DD04BE" w:rsidRPr="30BB2FE0">
        <w:rPr>
          <w:rFonts w:eastAsia="Times New Roman" w:cs="Times New Roman"/>
          <w:color w:val="auto"/>
        </w:rPr>
        <w:t>ivory tower</w:t>
      </w:r>
      <w:r w:rsidR="00704BBC">
        <w:rPr>
          <w:rFonts w:eastAsia="Times New Roman" w:cs="Times New Roman"/>
          <w:color w:val="auto"/>
        </w:rPr>
        <w:t xml:space="preserve">” </w:t>
      </w:r>
      <w:r w:rsidR="00DD04BE" w:rsidRPr="30BB2FE0">
        <w:rPr>
          <w:rFonts w:eastAsia="Times New Roman" w:cs="Times New Roman"/>
          <w:color w:val="auto"/>
        </w:rPr>
        <w:t>far removed from the daily work they do</w:t>
      </w:r>
      <w:r w:rsidR="00704BBC">
        <w:rPr>
          <w:rFonts w:eastAsia="Times New Roman" w:cs="Times New Roman"/>
          <w:color w:val="auto"/>
        </w:rPr>
        <w:t>,</w:t>
      </w:r>
      <w:r w:rsidR="00DD04BE" w:rsidRPr="30BB2FE0">
        <w:rPr>
          <w:rFonts w:eastAsia="Times New Roman" w:cs="Times New Roman"/>
          <w:color w:val="auto"/>
        </w:rPr>
        <w:t xml:space="preserve"> is important to remember. Teachers who broadly voiced displeasure with their current work experience often did so because of some element of disconnection they notice with respect to how what they </w:t>
      </w:r>
      <w:proofErr w:type="gramStart"/>
      <w:r w:rsidR="00255603">
        <w:rPr>
          <w:rFonts w:eastAsia="Times New Roman" w:cs="Times New Roman"/>
          <w:i/>
          <w:iCs/>
          <w:color w:val="auto"/>
        </w:rPr>
        <w:t>have to</w:t>
      </w:r>
      <w:proofErr w:type="gramEnd"/>
      <w:r w:rsidR="00DD04BE" w:rsidRPr="30BB2FE0">
        <w:rPr>
          <w:rFonts w:eastAsia="Times New Roman" w:cs="Times New Roman"/>
          <w:i/>
          <w:iCs/>
          <w:color w:val="auto"/>
        </w:rPr>
        <w:t xml:space="preserve"> </w:t>
      </w:r>
      <w:r w:rsidR="00DD04BE" w:rsidRPr="00905DAF">
        <w:rPr>
          <w:rFonts w:eastAsia="Times New Roman" w:cs="Times New Roman"/>
          <w:color w:val="auto"/>
        </w:rPr>
        <w:t>do</w:t>
      </w:r>
      <w:r w:rsidR="00DD04BE" w:rsidRPr="30BB2FE0">
        <w:rPr>
          <w:rFonts w:eastAsia="Times New Roman" w:cs="Times New Roman"/>
          <w:i/>
          <w:iCs/>
          <w:color w:val="auto"/>
        </w:rPr>
        <w:t xml:space="preserve"> </w:t>
      </w:r>
      <w:r w:rsidR="00DD04BE" w:rsidRPr="30BB2FE0">
        <w:rPr>
          <w:rFonts w:eastAsia="Times New Roman" w:cs="Times New Roman"/>
          <w:color w:val="auto"/>
        </w:rPr>
        <w:t xml:space="preserve">interacts with what they, as professionals, feel they </w:t>
      </w:r>
      <w:r w:rsidR="00DD04BE" w:rsidRPr="30BB2FE0">
        <w:rPr>
          <w:rFonts w:eastAsia="Times New Roman" w:cs="Times New Roman"/>
          <w:i/>
          <w:iCs/>
          <w:color w:val="auto"/>
        </w:rPr>
        <w:t xml:space="preserve">should </w:t>
      </w:r>
      <w:r w:rsidR="00DD04BE" w:rsidRPr="00905DAF">
        <w:rPr>
          <w:rFonts w:eastAsia="Times New Roman" w:cs="Times New Roman"/>
          <w:color w:val="auto"/>
        </w:rPr>
        <w:t>be doing</w:t>
      </w:r>
      <w:r w:rsidR="00DD04BE" w:rsidRPr="30BB2FE0">
        <w:rPr>
          <w:rFonts w:eastAsia="Times New Roman" w:cs="Times New Roman"/>
          <w:i/>
          <w:iCs/>
          <w:color w:val="auto"/>
        </w:rPr>
        <w:t xml:space="preserve">. </w:t>
      </w:r>
      <w:r w:rsidR="00DD04BE" w:rsidRPr="30BB2FE0">
        <w:rPr>
          <w:rFonts w:eastAsia="Times New Roman" w:cs="Times New Roman"/>
          <w:color w:val="auto"/>
        </w:rPr>
        <w:t xml:space="preserve">The </w:t>
      </w:r>
      <w:r w:rsidR="00255603">
        <w:rPr>
          <w:rFonts w:eastAsia="Times New Roman" w:cs="Times New Roman"/>
          <w:color w:val="auto"/>
        </w:rPr>
        <w:t>theory may</w:t>
      </w:r>
      <w:r w:rsidR="00DD04BE" w:rsidRPr="30BB2FE0">
        <w:rPr>
          <w:rFonts w:eastAsia="Times New Roman" w:cs="Times New Roman"/>
          <w:color w:val="auto"/>
        </w:rPr>
        <w:t xml:space="preserve"> describe this negative quality as an aberration of self-determination. It is a system’s imposition upon human will, divorced from any connection to a quality of trust, respect, or intrinsic value. At best, it </w:t>
      </w:r>
      <w:bookmarkStart w:id="698" w:name="_Int_Zcbv0dPP"/>
      <w:r w:rsidR="00DD04BE" w:rsidRPr="30BB2FE0">
        <w:rPr>
          <w:rFonts w:eastAsia="Times New Roman" w:cs="Times New Roman"/>
          <w:color w:val="auto"/>
        </w:rPr>
        <w:t>seems to turn</w:t>
      </w:r>
      <w:bookmarkEnd w:id="698"/>
      <w:r w:rsidR="00DD04BE" w:rsidRPr="30BB2FE0">
        <w:rPr>
          <w:rFonts w:eastAsia="Times New Roman" w:cs="Times New Roman"/>
          <w:color w:val="auto"/>
        </w:rPr>
        <w:t xml:space="preserve"> a teacher into a resigned sycophant, toeing a line to maintain a</w:t>
      </w:r>
      <w:r w:rsidR="00BF1A9F">
        <w:rPr>
          <w:rFonts w:eastAsia="Times New Roman" w:cs="Times New Roman"/>
          <w:color w:val="auto"/>
        </w:rPr>
        <w:t>n arbitrary quality</w:t>
      </w:r>
      <w:r w:rsidR="00DD04BE" w:rsidRPr="30BB2FE0">
        <w:rPr>
          <w:rFonts w:eastAsia="Times New Roman" w:cs="Times New Roman"/>
          <w:color w:val="auto"/>
        </w:rPr>
        <w:t xml:space="preserve"> of hierarchy. At middling, it sends teachers out of the profession in because, inextricably sewn into the fabric of their identity, the status quo has become harmful and untenable. At worst it leaves people, like </w:t>
      </w:r>
      <w:r w:rsidR="00DD7C77">
        <w:rPr>
          <w:rFonts w:eastAsia="Times New Roman" w:cs="Times New Roman"/>
          <w:color w:val="auto"/>
        </w:rPr>
        <w:t>five in the sample,</w:t>
      </w:r>
      <w:r w:rsidR="00DD04BE" w:rsidRPr="30BB2FE0">
        <w:rPr>
          <w:rFonts w:eastAsia="Times New Roman" w:cs="Times New Roman"/>
          <w:color w:val="auto"/>
        </w:rPr>
        <w:t xml:space="preserve"> </w:t>
      </w:r>
      <w:r w:rsidR="460E6CBE" w:rsidRPr="30BB2FE0">
        <w:rPr>
          <w:rFonts w:eastAsia="Times New Roman" w:cs="Times New Roman"/>
          <w:color w:val="auto"/>
        </w:rPr>
        <w:t>severely injured</w:t>
      </w:r>
      <w:r w:rsidR="00DD04BE" w:rsidRPr="30BB2FE0">
        <w:rPr>
          <w:rFonts w:eastAsia="Times New Roman" w:cs="Times New Roman"/>
          <w:color w:val="auto"/>
        </w:rPr>
        <w:t xml:space="preserve">, “traumatized,” and plagued by feelings of guilt, incompletion, and failure. If the work had been making toasters or engineering nuclear waste repositories the sense of failure would be bad enough. Since the work is </w:t>
      </w:r>
      <w:r w:rsidR="00B4415E">
        <w:rPr>
          <w:rFonts w:eastAsia="Times New Roman" w:cs="Times New Roman"/>
          <w:color w:val="auto"/>
        </w:rPr>
        <w:t>that of human development</w:t>
      </w:r>
      <w:r w:rsidR="00DD04BE" w:rsidRPr="30BB2FE0">
        <w:rPr>
          <w:rFonts w:eastAsia="Times New Roman" w:cs="Times New Roman"/>
          <w:color w:val="auto"/>
        </w:rPr>
        <w:t xml:space="preserve"> </w:t>
      </w:r>
      <w:r w:rsidR="00DD04BE" w:rsidRPr="30BB2FE0">
        <w:rPr>
          <w:rFonts w:eastAsia="Times New Roman" w:cs="Times New Roman"/>
          <w:color w:val="auto"/>
        </w:rPr>
        <w:fldChar w:fldCharType="begin"/>
      </w:r>
      <w:r w:rsidR="00DD04BE" w:rsidRPr="30BB2FE0">
        <w:rPr>
          <w:rFonts w:eastAsia="Times New Roman" w:cs="Times New Roman"/>
          <w:color w:val="auto"/>
        </w:rPr>
        <w:instrText xml:space="preserve"> ADDIN ZOTERO_ITEM CSL_CITATION {"citationID":"aO4GkiIS","properties":{"formattedCitation":"(Bandura, 1993; Deci et al., 1994; Maddux &amp; Stanley, 1986; Zhao et al., 2021)","plainCitation":"(Bandura, 1993; Deci et al., 1994; Maddux &amp; Stanley, 1986; Zhao et al., 2021)","noteIndex":0},"citationItems":[{"id":318,"uris":["http://zotero.org/users/6171799/items/57HJ5MQH"],"itemData":{"id":318,"type":"article-journal","container-title":"Educational Psychologist","DOI":"10.1207/s15326985ep2802_3","ISSN":"0046-1520, 1532-6985","issue":"2","journalAbbreviation":"Educational Psychologist","language":"en","page":"117-148","source":"DOI.org (Crossref)","title":"Perceived Self-Efficacy in Cognitive Development and Functioning","volume":"28","author":[{"family":"Bandura","given":"Albert"}],"issued":{"date-parts":[["1993",3]]}}},{"id":36,"uris":["http://zotero.org/users/6171799/items/2GGEJ2YT"],"itemData":{"id":36,"type":"article-journal","abstract":"Describes self-determination theory, which posits that people are inherently motivated to internalize the regulation of uninteresting, important activities. Two processes through which such internalization (INZ) can occur are introjection (INJ), which entails taking in a value or regulatory process but not accepting it as one's own, and integration (ING), through which the regulation is assimilated with one's core sense of self. INJ results in internally controlling regulation; ING results in self-determination. An experiment on 192 undergraduates supported the hypothesis that 3 facilitating contextual factors (providing a meaningful rationale, acknowledging the behavior's feelings, and conveying choice) promote INZ, as evidenced by self-regulation of behavior. Results suggest that when the social context supports self-determination, ING tends to occur; when the context does not support self-determination, INJ tends to occur. (PsycINFO Database Record (c) 2016 APA, all rights reserved)","container-title":"Journal of Personality","DOI":"10.1111/j.1467-6494.1994.tb00797.x","ISSN":"1467-6494","note":"publisher-place: United Kingdom\npublisher: Blackwell Publishing","page":"119-142","source":"APA PsycNet","title":"Facilitating internalization: The self-determination theory perspective","title-short":"Facilitating internalization","volume":"62","author":[{"family":"Deci","given":"Edward L."},{"family":"Eghrari","given":"Haleh"},{"family":"Patrick","given":"Brian C."},{"family":"Leone","given":"Dean R."}],"issued":{"date-parts":[["1994"]]}}},{"id":302,"uris":["http://zotero.org/users/6171799/items/V49M842L"],"itemData":{"id":302,"type":"article-journal","container-title":"Journal of Social and Clinical Psychology","DOI":"10.1521/jscp.1986.4.3.249","ISSN":"0736-7236","issue":"3","journalAbbreviation":"Journal of Social and Clinical Psychology","language":"en","page":"249-255","source":"DOI.org (Crossref)","title":"Self-Efficacy Theory in Contemporary Psychology: An Overview","title-short":"Self-Efficacy Theory in Contemporary Psychology","volume":"4","author":[{"family":"Maddux","given":"James E."},{"family":"Stanley","given":"Melinda A."}],"issued":{"date-parts":[["1986",9]]}}},{"id":446,"uris":["http://zotero.org/users/6171799/items/K935MDVY"],"itemData":{"id":446,"type":"article-journal","abstract":"To analyze how variability changes over time can enhance the understanding of how learners’ self-efficacy, motivation, and satisfaction is controlled and why differences might exist among groups of individuals. Therefore, this study compared the effect of variability on pre-service teacher students in the flipped classroom approach with a course named modern educational technology (MET). In total, 77 students in two groups participated in this study. Learners in the experimental group received the flipped classroom treatment. Learners in the control group received the traditional lecture-centered instructional approach. The learning outcomes were evaluated by practice assignment, transfer assignment, and student perception survey. The survey includes the evaluation of learning satisfaction, self-efficacy, and learning motivation. Pre-test and post-test were conducted by the two groups. The data analysis results applied analysis of variance (ANOVA) or analysis of covariance (ANCOVA) and revealed that the experimental group displayed a better learning achievement than the control group. The experimental group participants’ perception also showed variability (i.e., learning satisfaction, self-efficacy, and learning motivation) was better than the control group. Considering the overall study results, the flipped classroom model can be applied in the pre-service teacher students’ modern educational technology course.","container-title":"Sustainability (Basel, Switzerland)","DOI":"10.3390/su13052888","ISSN":"2071-1050","issue":"5","language":"eng","note":"publisher-place: Basel\npublisher: MDPI AG","page":"2888-","source":"ou-primo.com","title":"The Differentiate Effect of Self-Efficacy, Motivation, and Satisfaction on Pre-Service Teacher Students’ Learning Achievement in a Flipped Classroom: A Case of a Modern Educational Technology Course","title-short":"The Differentiate Effect of Self-Efficacy, Motivation, and Satisfaction on Pre-Service Teacher Students’ Learning Achievement in a Flipped Classroom","volume":"13","author":[{"family":"Zhao","given":"Li"},{"family":"Liu","given":"Xiaohong"},{"family":"Su","given":"Yu-Sheng"}],"issued":{"date-parts":[["2021"]]}}}],"schema":"https://github.com/citation-style-language/schema/raw/master/csl-citation.json"} </w:instrText>
      </w:r>
      <w:r w:rsidR="00DD04BE" w:rsidRPr="30BB2FE0">
        <w:rPr>
          <w:rFonts w:eastAsia="Times New Roman" w:cs="Times New Roman"/>
          <w:color w:val="auto"/>
        </w:rPr>
        <w:fldChar w:fldCharType="separate"/>
      </w:r>
      <w:r w:rsidR="00DD04BE" w:rsidRPr="30BB2FE0">
        <w:rPr>
          <w:rFonts w:eastAsia="Times New Roman" w:cs="Times New Roman"/>
          <w:color w:val="auto"/>
        </w:rPr>
        <w:t>(Bandura, 1993; Deci et al., 1994; Maddux &amp; Stanley, 1986; Zhao et al., 2021)</w:t>
      </w:r>
      <w:r w:rsidR="00DD04BE" w:rsidRPr="30BB2FE0">
        <w:rPr>
          <w:rFonts w:eastAsia="Times New Roman" w:cs="Times New Roman"/>
          <w:color w:val="auto"/>
        </w:rPr>
        <w:fldChar w:fldCharType="end"/>
      </w:r>
      <w:r w:rsidR="00DD04BE" w:rsidRPr="30BB2FE0">
        <w:rPr>
          <w:rFonts w:eastAsia="Times New Roman" w:cs="Times New Roman"/>
          <w:color w:val="auto"/>
        </w:rPr>
        <w:t xml:space="preserve">, the sense of failure </w:t>
      </w:r>
      <w:r w:rsidR="00B4415E">
        <w:rPr>
          <w:rFonts w:eastAsia="Times New Roman" w:cs="Times New Roman"/>
          <w:color w:val="auto"/>
        </w:rPr>
        <w:t xml:space="preserve">seems </w:t>
      </w:r>
      <w:r w:rsidR="00DD04BE" w:rsidRPr="30BB2FE0">
        <w:rPr>
          <w:rFonts w:eastAsia="Times New Roman" w:cs="Times New Roman"/>
          <w:color w:val="auto"/>
        </w:rPr>
        <w:t xml:space="preserve">crushing. </w:t>
      </w:r>
    </w:p>
    <w:p w14:paraId="520A6D5C" w14:textId="77777777" w:rsidR="00DD04BE" w:rsidRPr="001A1FBD" w:rsidRDefault="00DD04BE" w:rsidP="00DD04BE">
      <w:pPr>
        <w:pStyle w:val="Heading3"/>
        <w:rPr>
          <w:rFonts w:eastAsia="Times New Roman" w:cs="Times New Roman"/>
          <w:color w:val="auto"/>
        </w:rPr>
      </w:pPr>
      <w:bookmarkStart w:id="699" w:name="_Toc159791253"/>
      <w:bookmarkStart w:id="700" w:name="_Toc165463849"/>
      <w:r w:rsidRPr="001A1FBD">
        <w:rPr>
          <w:rFonts w:eastAsia="Times New Roman" w:cs="Times New Roman"/>
          <w:color w:val="auto"/>
        </w:rPr>
        <w:t>Localized Connection Nurtures Well-Being</w:t>
      </w:r>
      <w:bookmarkEnd w:id="699"/>
      <w:bookmarkEnd w:id="700"/>
    </w:p>
    <w:p w14:paraId="75123750" w14:textId="6146B962" w:rsidR="00DD04BE" w:rsidRPr="001A1FBD" w:rsidRDefault="00DD04BE" w:rsidP="00DD04BE">
      <w:pPr>
        <w:rPr>
          <w:rFonts w:eastAsia="Times New Roman" w:cs="Times New Roman"/>
          <w:color w:val="auto"/>
        </w:rPr>
      </w:pPr>
      <w:r w:rsidRPr="30BB2FE0">
        <w:rPr>
          <w:rFonts w:eastAsia="Times New Roman" w:cs="Times New Roman"/>
          <w:color w:val="auto"/>
        </w:rPr>
        <w:t xml:space="preserve">Conversely, the data </w:t>
      </w:r>
      <w:bookmarkStart w:id="701" w:name="_Int_Iimpst67"/>
      <w:r w:rsidRPr="30BB2FE0">
        <w:rPr>
          <w:rFonts w:eastAsia="Times New Roman" w:cs="Times New Roman"/>
          <w:color w:val="auto"/>
        </w:rPr>
        <w:t>seem to describe</w:t>
      </w:r>
      <w:bookmarkEnd w:id="701"/>
      <w:r w:rsidRPr="30BB2FE0">
        <w:rPr>
          <w:rFonts w:eastAsia="Times New Roman" w:cs="Times New Roman"/>
          <w:color w:val="auto"/>
        </w:rPr>
        <w:t xml:space="preserve"> an environment where the extent to which policymakers and the </w:t>
      </w:r>
      <w:r w:rsidR="00B118A6" w:rsidRPr="00B118A6">
        <w:rPr>
          <w:rFonts w:eastAsia="Times New Roman" w:cs="Times New Roman"/>
          <w:color w:val="auto"/>
        </w:rPr>
        <w:t>policies</w:t>
      </w:r>
      <w:r w:rsidRPr="30BB2FE0">
        <w:rPr>
          <w:rFonts w:eastAsia="Times New Roman" w:cs="Times New Roman"/>
          <w:color w:val="auto"/>
        </w:rPr>
        <w:t xml:space="preserve"> they draft are contextually localized may predict a positive effect </w:t>
      </w:r>
      <w:r w:rsidRPr="30BB2FE0">
        <w:rPr>
          <w:rFonts w:eastAsia="Times New Roman" w:cs="Times New Roman"/>
          <w:color w:val="auto"/>
        </w:rPr>
        <w:lastRenderedPageBreak/>
        <w:t xml:space="preserve">on teacher well-being. Public school, as our largest and most expensive system of social support in the United States </w:t>
      </w:r>
      <w:r w:rsidRPr="30BB2FE0">
        <w:rPr>
          <w:rFonts w:eastAsia="Times New Roman" w:cs="Times New Roman"/>
          <w:color w:val="auto"/>
        </w:rPr>
        <w:fldChar w:fldCharType="begin"/>
      </w:r>
      <w:r w:rsidRPr="30BB2FE0">
        <w:rPr>
          <w:rFonts w:eastAsia="Times New Roman" w:cs="Times New Roman"/>
          <w:color w:val="auto"/>
        </w:rPr>
        <w:instrText xml:space="preserve"> ADDIN ZOTERO_ITEM CSL_CITATION {"citationID":"qc1vOG1k","properties":{"formattedCitation":"(Lopez, 2011; Rhodes, 2015; Rury, 2013; Tyack et al., 1984)","plainCitation":"(Lopez, 2011; Rhodes, 2015; Rury, 2013; Tyack et al., 1984)","noteIndex":0},"citationItems":[{"id":434,"uris":["http://zotero.org/users/6171799/items/RDWMGB7Y"],"itemData":{"id":434,"type":"article-journal","abstract":"This study sought to identify characteristics found within technical, cultural and political dimensions of the YES College Prep middle school model that typify the college-going culture of the organization. This qualitative study utilized grounded theory and ethnographic approaches in a three-phase research plan seeking to answer the question: How can the college-going culture of the YES Prep Middle School System be described, and what characteristics of the school model can be useful for building college-going cultures in mainstream schools? Teachers and administrators were the primary units of study, and data was collected in the form of documents, interviews and ethnographic field notes. Data from phases two and three built upon theories developed in phase one. Using Kirst, Venezia and Antonio’s typology of college-going cultures, YES College Prep schools fell under the category of schools with strong college-going cultures. Five dominant themes emerged as all three phases of research were synthesized: (a) student achievement, (b) quality teaching, (c) exposure and opportunities to learn, (d) college-going discourses, and (e) unified mission. Characteristics holding potential relevance for mainstream schools were the unified mission, academic rigor, the extended day and year, the Comprehensive Counseling Model, the Teacher Excellence Program and the people-oriented business model. This study adds to the body of research demarcating middle school as a critical point in the educational continuum. The YES College Prep model provides usefulness for researchers interested in such areas as organizational culture, educational pipeline models, and middle school reform models.","language":"eng","source":"tdl-ir.tdl.org","title":"Pathways to college : an analysis of the technical, cultural and political domains of the YES College Prep model","title-short":"Pathways to college","URL":"http://hdl.handle.net/2152/ETD-UT-2011-05-2909","author":[{"family":"Lopez","given":"Erica Hunter"}],"accessed":{"date-parts":[["2023",10,23]]},"issued":{"date-parts":[["2011",5]]}}},{"id":198,"uris":["http://zotero.org/users/6171799/items/8WT8PHSR"],"itemData":{"id":198,"type":"article-journal","container-title":"Political Behavior","DOI":"10.1007/s11109-014-9270-8","ISSN":"0190-9320, 1573-6687","issue":"1","journalAbbreviation":"Polit Behav","language":"en","page":"181-220","source":"DOI.org (Crossref)","title":"Learning Citizenship? How State Education Reforms Affect Parents’ Political Attitudes and Behavior","title-short":"Learning Citizenship?","volume":"37","author":[{"family":"Rhodes","given":"Jesse H."}],"issued":{"date-parts":[["2015",3]]}}},{"id":193,"uris":["http://zotero.org/users/6171799/items/8A76SI9V"],"itemData":{"id":193,"type":"book","abstract":"\"This brief, interpretive history of American schooling focuses on the evolving relationship between education and social change. Like its predecessors, this new edition investigates the impact of social forces such as industrialization, urbanization, immigration and cultural conflict on the development of schools and other educational institutions. It also examines the various ways that schools have contributed to social change, particularly in enhancing the status and accomplishments of certain social groups and not others. Detailed accounts of the experiences of women and minority groups in American history consider how their lives have been affected by education. Changes in this new edition include the following: A more thorough treatment of key concepts such as globalization, human capital, social capital, and cultural capital. Enhanced attention to issues of diversity throughout. Greater thematic coherence as a result of dividing chapter 6 into two chapters, the first focusing on the postwar period and emphasizing the themes of equity and social justice and the second focusing on human capital in education, highlighting the standards movement, federal policy changes and neo-liberal reform. A revision of several focal point discussions for greater clarity and thematic releance. Update discussions of recent changes in educational politics, finance and policy, especially the troubles presently facing No Child Left Behind (NCLB).&lt;/LI&gt;&lt;/UL&gt;\"--","edition":"4. ed","event-place":"New York","ISBN":"978-0-415-52693-7","language":"eng","number-of-pages":"284","publisher":"Routledge","publisher-place":"New York","source":"K10plus ISBN","title":"Education and social change: contours in the history of American schooling","title-short":"Education and social change","author":[{"family":"Rury","given":"John L."}],"issued":{"date-parts":[["2013"]]}}},{"id":329,"uris":["http://zotero.org/users/6171799/items/CNWW5GFB"],"itemData":{"id":329,"type":"book","abstract":"In the first social history of what happened to public schools in those \"years of the locust,\" the authors explore the daily experience of schoolchildren in many kinds of communities--the public school students of working-class northeastern towns, the rural black children of the South, the prosperous adolescents of midwestern suburbs. How did educators respond to the fiscal crisis, and why did Americans retain their faith in public schooling during the cataclysm? The authors examine how New Dealers regarded public education and the reaction of public school people to the distinctive New Deal style in programs such as the National Youth Administration. They illustrate the story with photographs, cartoons, and vignettes of life behind the schoolhouse door. Moving from that troubled period to our own, the authors compare the anxieties of the depression decade with the uncertainties of the 1970s and 1980s. Heirs to an optimistic tradition and trained to manage growth, school staff have lately encountered three shortages: of pupils, money, and public confidence. Professional morale has dropped as expectations and criticism have mounted. Changes in the governing and financing of education have made planning for the future even riskier than usual. Drawing on the experience of the 1930s to illuminate the problems of the 1980s, the authors lend historical perspective to current discussions about the future of public education. They stress the basic stability of public education while emphasizing the unfinished business of achieving equality in schooling.","ISBN":"978-0-674-73800-3","language":"en","note":"Google-Books-ID: jG9cTVhTxgkC","number-of-pages":"294","publisher":"Harvard University Press","source":"Google Books","title":"Public Schools in Hard Times: The Great Depression and Recent Years","title-short":"Public Schools in Hard Times","author":[{"family":"Tyack","given":"David B."},{"family":"Lowe","given":"Robert"},{"family":"Hansot","given":"Elisabeth"}],"issued":{"date-parts":[["1984"]]}}}],"schema":"https://github.com/citation-style-language/schema/raw/master/csl-citation.json"} </w:instrText>
      </w:r>
      <w:r w:rsidRPr="30BB2FE0">
        <w:rPr>
          <w:rFonts w:eastAsia="Times New Roman" w:cs="Times New Roman"/>
          <w:color w:val="auto"/>
        </w:rPr>
        <w:fldChar w:fldCharType="separate"/>
      </w:r>
      <w:r w:rsidRPr="30BB2FE0">
        <w:rPr>
          <w:rFonts w:eastAsia="Times New Roman" w:cs="Times New Roman"/>
          <w:color w:val="auto"/>
        </w:rPr>
        <w:t>(Lopez, 2011; Rhodes, 2015; Rury, 2013; Tyack et al., 1984)</w:t>
      </w:r>
      <w:r w:rsidRPr="30BB2FE0">
        <w:rPr>
          <w:rFonts w:eastAsia="Times New Roman" w:cs="Times New Roman"/>
          <w:color w:val="auto"/>
        </w:rPr>
        <w:fldChar w:fldCharType="end"/>
      </w:r>
      <w:r w:rsidRPr="30BB2FE0">
        <w:rPr>
          <w:rFonts w:eastAsia="Times New Roman" w:cs="Times New Roman"/>
          <w:color w:val="auto"/>
        </w:rPr>
        <w:t xml:space="preserve">, is staffed by people who seem to fervently desire localization and decentralization of control. This descriptive phenomenon is politically mismatched, but in the stories of teachers, the reasoning behind it makes sense. </w:t>
      </w:r>
    </w:p>
    <w:p w14:paraId="56E0F08C" w14:textId="2300DAA7" w:rsidR="00DD04BE" w:rsidRPr="001A1FBD" w:rsidRDefault="00C362F0" w:rsidP="00DD04BE">
      <w:pPr>
        <w:rPr>
          <w:rFonts w:eastAsia="Times New Roman" w:cs="Times New Roman"/>
          <w:color w:val="auto"/>
        </w:rPr>
      </w:pPr>
      <w:r>
        <w:rPr>
          <w:rFonts w:eastAsia="Times New Roman" w:cs="Times New Roman"/>
          <w:color w:val="auto"/>
        </w:rPr>
        <w:t>T</w:t>
      </w:r>
      <w:r w:rsidR="00DD04BE" w:rsidRPr="001A1FBD">
        <w:rPr>
          <w:rFonts w:eastAsia="Times New Roman" w:cs="Times New Roman"/>
          <w:color w:val="auto"/>
        </w:rPr>
        <w:t>he data</w:t>
      </w:r>
      <w:r>
        <w:rPr>
          <w:rFonts w:eastAsia="Times New Roman" w:cs="Times New Roman"/>
          <w:color w:val="auto"/>
        </w:rPr>
        <w:t xml:space="preserve"> </w:t>
      </w:r>
      <w:proofErr w:type="gramStart"/>
      <w:r>
        <w:rPr>
          <w:rFonts w:eastAsia="Times New Roman" w:cs="Times New Roman"/>
          <w:color w:val="auto"/>
        </w:rPr>
        <w:t>do</w:t>
      </w:r>
      <w:proofErr w:type="gramEnd"/>
      <w:r>
        <w:rPr>
          <w:rFonts w:eastAsia="Times New Roman" w:cs="Times New Roman"/>
          <w:color w:val="auto"/>
        </w:rPr>
        <w:t xml:space="preserve"> not suggest</w:t>
      </w:r>
      <w:r w:rsidR="00DD04BE" w:rsidRPr="001A1FBD">
        <w:rPr>
          <w:rFonts w:eastAsia="Times New Roman" w:cs="Times New Roman"/>
          <w:color w:val="auto"/>
        </w:rPr>
        <w:t xml:space="preserve"> that teachers resisted top-down policy actions on any sort of theoretical or ideological ground, but on a purely practical one. The sentiment that “they should spend a day in my classroom” holds with it a weight of importance as, logically speaking, if a policy had within it a wealth of knowledge of the experience of its point of application, it stands to reason </w:t>
      </w:r>
      <w:r>
        <w:rPr>
          <w:rFonts w:eastAsia="Times New Roman" w:cs="Times New Roman"/>
          <w:color w:val="auto"/>
        </w:rPr>
        <w:t>it would</w:t>
      </w:r>
      <w:r w:rsidR="00DD04BE" w:rsidRPr="001A1FBD">
        <w:rPr>
          <w:rFonts w:eastAsia="Times New Roman" w:cs="Times New Roman"/>
          <w:color w:val="auto"/>
        </w:rPr>
        <w:t xml:space="preserve"> align to the appropriate resources, process, and outcome at all levels of the dynamic. In this way, practical </w:t>
      </w:r>
      <w:r w:rsidR="00B118A6" w:rsidRPr="00B118A6">
        <w:rPr>
          <w:rFonts w:eastAsia="Times New Roman" w:cs="Times New Roman"/>
          <w:color w:val="auto"/>
        </w:rPr>
        <w:t>policies</w:t>
      </w:r>
      <w:r w:rsidR="00DD04BE" w:rsidRPr="001A1FBD">
        <w:rPr>
          <w:rFonts w:eastAsia="Times New Roman" w:cs="Times New Roman"/>
          <w:color w:val="auto"/>
        </w:rPr>
        <w:t xml:space="preserve"> that involve the expertise of the frontline practitioners tasked with executing </w:t>
      </w:r>
      <w:r w:rsidR="004A1E4C">
        <w:rPr>
          <w:rFonts w:eastAsia="Times New Roman" w:cs="Times New Roman"/>
          <w:color w:val="auto"/>
        </w:rPr>
        <w:t>it</w:t>
      </w:r>
      <w:r w:rsidR="00DD04BE" w:rsidRPr="001A1FBD">
        <w:rPr>
          <w:rFonts w:eastAsia="Times New Roman" w:cs="Times New Roman"/>
          <w:color w:val="auto"/>
        </w:rPr>
        <w:t xml:space="preserve"> </w:t>
      </w:r>
      <w:r w:rsidR="004A1E4C">
        <w:rPr>
          <w:rFonts w:eastAsia="Times New Roman" w:cs="Times New Roman"/>
          <w:color w:val="auto"/>
        </w:rPr>
        <w:t>may</w:t>
      </w:r>
      <w:r w:rsidR="00DD04BE" w:rsidRPr="001A1FBD">
        <w:rPr>
          <w:rFonts w:eastAsia="Times New Roman" w:cs="Times New Roman"/>
          <w:color w:val="auto"/>
        </w:rPr>
        <w:t xml:space="preserve">, according to the data, nurture teacher well-being by connecting the intrinsic motivation derived from self-determination with their identity as a competent professional </w:t>
      </w:r>
      <w:r w:rsidR="00DD04BE" w:rsidRPr="001A1FBD">
        <w:rPr>
          <w:rFonts w:eastAsia="Times New Roman" w:cs="Times New Roman"/>
          <w:color w:val="auto"/>
        </w:rPr>
        <w:fldChar w:fldCharType="begin"/>
      </w:r>
      <w:r w:rsidR="00DD04BE" w:rsidRPr="001A1FBD">
        <w:rPr>
          <w:rFonts w:eastAsia="Times New Roman" w:cs="Times New Roman"/>
          <w:color w:val="auto"/>
        </w:rPr>
        <w:instrText xml:space="preserve"> ADDIN ZOTERO_ITEM CSL_CITATION {"citationID":"SZiWSoub","properties":{"formattedCitation":"(Gagn\\uc0\\u233{} &amp; Deci, 2005; Tajfel, 1974)","plainCitation":"(Gagné &amp; Deci, 2005; Tajfel, 1974)","noteIndex":0},"citationItems":[{"id":35,"uris":["http://zotero.org/users/6171799/items/YM5B9WTZ"],"itemData":{"id":35,"type":"article-journal","container-title":"Journal of Organizational Behavior","DOI":"10.1002/job.322","ISSN":"08943796","issue":"4","journalAbbreviation":"J. Organiz. Behav.","language":"en","page":"331-362","source":"DOI.org (Crossref)","title":"Self-determination theory and work motivation: SELF-DETERMINATION THEORY AND WORK MOTIVATION","title-short":"Self-determination theory and work motivation","volume":"26","author":[{"family":"Gagné","given":"Marylène"},{"family":"Deci","given":"Edward L."}],"issued":{"date-parts":[["2005",6]]}}},{"id":185,"uris":["http://zotero.org/users/6171799/items/5XI9G46S"],"itemData":{"id":185,"type":"article-journal","container-title":"Social Science Information","DOI":"10.1177/053901847401300204","ISSN":"0539-0184, 1461-7412","issue":"2","journalAbbreviation":"Social Science Information","language":"en","page":"65-93","source":"DOI.org (Crossref)","title":"Social identity and intergroup behaviour","volume":"13","author":[{"family":"Tajfel","given":"Henri"}],"issued":{"date-parts":[["1974",4]]}}}],"schema":"https://github.com/citation-style-language/schema/raw/master/csl-citation.json"} </w:instrText>
      </w:r>
      <w:r w:rsidR="00DD04BE" w:rsidRPr="001A1FBD">
        <w:rPr>
          <w:rFonts w:eastAsia="Times New Roman" w:cs="Times New Roman"/>
          <w:color w:val="auto"/>
        </w:rPr>
        <w:fldChar w:fldCharType="separate"/>
      </w:r>
      <w:r w:rsidR="00DD04BE" w:rsidRPr="001A1FBD">
        <w:rPr>
          <w:rFonts w:eastAsia="Times New Roman" w:cs="Times New Roman"/>
          <w:color w:val="auto"/>
        </w:rPr>
        <w:t>(Gagné &amp; Deci, 2005; Tajfel, 1974)</w:t>
      </w:r>
      <w:r w:rsidR="00DD04BE" w:rsidRPr="001A1FBD">
        <w:rPr>
          <w:rFonts w:eastAsia="Times New Roman" w:cs="Times New Roman"/>
          <w:color w:val="auto"/>
        </w:rPr>
        <w:fldChar w:fldCharType="end"/>
      </w:r>
      <w:r w:rsidR="00DD04BE" w:rsidRPr="001A1FBD">
        <w:rPr>
          <w:rFonts w:eastAsia="Times New Roman" w:cs="Times New Roman"/>
          <w:color w:val="auto"/>
        </w:rPr>
        <w:t xml:space="preserve">. </w:t>
      </w:r>
    </w:p>
    <w:p w14:paraId="0E7907B3" w14:textId="6855C3A5" w:rsidR="00DD04BE" w:rsidRPr="001A1FBD" w:rsidRDefault="00DD04BE" w:rsidP="00DD04BE">
      <w:pPr>
        <w:rPr>
          <w:rFonts w:eastAsia="Times New Roman" w:cs="Times New Roman"/>
          <w:color w:val="auto"/>
        </w:rPr>
      </w:pPr>
      <w:r w:rsidRPr="30BB2FE0">
        <w:rPr>
          <w:rFonts w:eastAsia="Times New Roman" w:cs="Times New Roman"/>
          <w:color w:val="auto"/>
        </w:rPr>
        <w:t xml:space="preserve">It would be foolhardy to assume that any worker in any industry would, </w:t>
      </w:r>
      <w:r w:rsidR="004A1E4C">
        <w:rPr>
          <w:rFonts w:eastAsia="Times New Roman" w:cs="Times New Roman"/>
          <w:color w:val="auto"/>
        </w:rPr>
        <w:t xml:space="preserve">over time, </w:t>
      </w:r>
      <w:r w:rsidRPr="30BB2FE0">
        <w:rPr>
          <w:rFonts w:eastAsia="Times New Roman" w:cs="Times New Roman"/>
          <w:color w:val="auto"/>
        </w:rPr>
        <w:t xml:space="preserve">continue to submit to </w:t>
      </w:r>
      <w:r w:rsidR="00B118A6" w:rsidRPr="00B118A6">
        <w:rPr>
          <w:rFonts w:eastAsia="Times New Roman" w:cs="Times New Roman"/>
          <w:color w:val="auto"/>
        </w:rPr>
        <w:t>policies</w:t>
      </w:r>
      <w:r w:rsidRPr="30BB2FE0">
        <w:rPr>
          <w:rFonts w:eastAsia="Times New Roman" w:cs="Times New Roman"/>
          <w:color w:val="auto"/>
        </w:rPr>
        <w:t xml:space="preserve"> disconnected from the reality of their work </w:t>
      </w:r>
      <w:r w:rsidRPr="30BB2FE0">
        <w:rPr>
          <w:rFonts w:eastAsia="Times New Roman" w:cs="Times New Roman"/>
          <w:color w:val="auto"/>
        </w:rPr>
        <w:fldChar w:fldCharType="begin"/>
      </w:r>
      <w:r w:rsidRPr="30BB2FE0">
        <w:rPr>
          <w:rFonts w:eastAsia="Times New Roman" w:cs="Times New Roman"/>
          <w:color w:val="auto"/>
        </w:rPr>
        <w:instrText xml:space="preserve"> ADDIN ZOTERO_ITEM CSL_CITATION {"citationID":"a17okibsc3j","properties":{"formattedCitation":"(Bandura, 1993; Herman et al., 2018; Maddux &amp; Stanley, 1986)","plainCitation":"(Bandura, 1993; Herman et al., 2018; Maddux &amp; Stanley, 1986)","noteIndex":0},"citationItems":[{"id":318,"uris":["http://zotero.org/users/6171799/items/57HJ5MQH"],"itemData":{"id":318,"type":"article-journal","container-title":"Educational Psychologist","DOI":"10.1207/s15326985ep2802_3","ISSN":"0046-1520, 1532-6985","issue":"2","journalAbbreviation":"Educational Psychologist","language":"en","page":"117-148","source":"DOI.org (Crossref)","title":"Perceived Self-Efficacy in Cognitive Development and Functioning","volume":"28","author":[{"family":"Bandura","given":"Albert"}],"issued":{"date-parts":[["1993",3]]}}},{"id":455,"uris":["http://zotero.org/users/6171799/items/88F2BS88"],"itemData":{"id":455,"type":"article-journal","abstract":"Understanding how teacher stress, burnout, coping, and self-efficacy are interrelated can inform preventive and intervention efforts to support teachers. In this study, we explored these constructs to determine their relation to student outcomes, including disruptive behaviors and academic achievement. Participants in this study were 121 teachers and 1,817 students in grades kindergarten to fourth from nine elementary schools in an urban Midwestern school district. Latent profile analysis was used to determine patterns of teacher adjustment in relation to stress, coping, efficacy, and burnout. These profiles were then linked to student behavioral and academic outcomes. Four profiles of teacher adjustment were identified. Three classes were characterized by high levels of stress and were distinguished by variations in coping and burnout ranging from (a) high coping/low burnout (60%) to (b) moderate coping and burnout (30%), to (c) low coping/high burnout (3%). The fourth class was distinguished by low stress, high coping, and low burnout. Only 7% of the sample fell into this Well-Adjusted class. Teachers in the high stress, high burnout, and low coping class were associated with the poorest student outcomes. Implications for supporting teachers to maximize student outcomes are discussed.","container-title":"Journal of Positive Behavior Interventions","DOI":"10.1177/1098300717732066","ISSN":"1098-3007","issue":"2","language":"en","note":"publisher: SAGE Publications","page":"90-100","source":"SAGE Journals","title":"Empirically Derived Profiles of Teacher Stress, Burnout, Self-Efficacy, and Coping and Associated Student Outcomes","volume":"20","author":[{"family":"Herman","given":"Keith C."},{"family":"Hickmon-Rosa","given":"Jal’et"},{"family":"Reinke","given":"Wendy M."}],"issued":{"date-parts":[["2018",4,1]]}}},{"id":302,"uris":["http://zotero.org/users/6171799/items/V49M842L"],"itemData":{"id":302,"type":"article-journal","container-title":"Journal of Social and Clinical Psychology","DOI":"10.1521/jscp.1986.4.3.249","ISSN":"0736-7236","issue":"3","journalAbbreviation":"Journal of Social and Clinical Psychology","language":"en","page":"249-255","source":"DOI.org (Crossref)","title":"Self-Efficacy Theory in Contemporary Psychology: An Overview","title-short":"Self-Efficacy Theory in Contemporary Psychology","volume":"4","author":[{"family":"Maddux","given":"James E."},{"family":"Stanley","given":"Melinda A."}],"issued":{"date-parts":[["1986",9]]}}}],"schema":"https://github.com/citation-style-language/schema/raw/master/csl-citation.json"} </w:instrText>
      </w:r>
      <w:r w:rsidRPr="30BB2FE0">
        <w:rPr>
          <w:rFonts w:eastAsia="Times New Roman" w:cs="Times New Roman"/>
          <w:color w:val="auto"/>
        </w:rPr>
        <w:fldChar w:fldCharType="separate"/>
      </w:r>
      <w:r w:rsidRPr="30BB2FE0">
        <w:rPr>
          <w:rFonts w:cs="Times New Roman"/>
          <w:color w:val="auto"/>
        </w:rPr>
        <w:t>(Bandura, 1993; Herman et al., 2018; Maddux &amp; Stanley, 1986)</w:t>
      </w:r>
      <w:r w:rsidRPr="30BB2FE0">
        <w:rPr>
          <w:rFonts w:eastAsia="Times New Roman" w:cs="Times New Roman"/>
          <w:color w:val="auto"/>
        </w:rPr>
        <w:fldChar w:fldCharType="end"/>
      </w:r>
      <w:r w:rsidRPr="30BB2FE0">
        <w:rPr>
          <w:rFonts w:eastAsia="Times New Roman" w:cs="Times New Roman"/>
          <w:color w:val="auto"/>
        </w:rPr>
        <w:t>. In the complex work of public schooling, it seems</w:t>
      </w:r>
      <w:r w:rsidR="004A1E4C">
        <w:rPr>
          <w:rFonts w:eastAsia="Times New Roman" w:cs="Times New Roman"/>
          <w:color w:val="auto"/>
        </w:rPr>
        <w:t xml:space="preserve"> </w:t>
      </w:r>
      <w:r w:rsidRPr="30BB2FE0">
        <w:rPr>
          <w:rFonts w:eastAsia="Times New Roman" w:cs="Times New Roman"/>
          <w:color w:val="auto"/>
        </w:rPr>
        <w:t xml:space="preserve">foolish and potentially violent to assume teachers should do that. Not only do connected </w:t>
      </w:r>
      <w:r w:rsidR="00B118A6" w:rsidRPr="00B118A6">
        <w:rPr>
          <w:rFonts w:eastAsia="Times New Roman" w:cs="Times New Roman"/>
          <w:color w:val="auto"/>
        </w:rPr>
        <w:t>policies</w:t>
      </w:r>
      <w:r w:rsidRPr="30BB2FE0">
        <w:rPr>
          <w:rFonts w:eastAsia="Times New Roman" w:cs="Times New Roman"/>
          <w:color w:val="auto"/>
        </w:rPr>
        <w:t xml:space="preserve"> seem to validate teachers’ sense of professional credibility, </w:t>
      </w:r>
      <w:r w:rsidR="5E49AE6D" w:rsidRPr="30BB2FE0">
        <w:rPr>
          <w:rFonts w:eastAsia="Times New Roman" w:cs="Times New Roman"/>
          <w:color w:val="auto"/>
        </w:rPr>
        <w:t xml:space="preserve">but </w:t>
      </w:r>
      <w:r w:rsidRPr="30BB2FE0">
        <w:rPr>
          <w:rFonts w:eastAsia="Times New Roman" w:cs="Times New Roman"/>
          <w:color w:val="auto"/>
        </w:rPr>
        <w:t xml:space="preserve">to </w:t>
      </w:r>
      <w:r w:rsidR="004A1E4C">
        <w:rPr>
          <w:rFonts w:eastAsia="Times New Roman" w:cs="Times New Roman"/>
          <w:color w:val="auto"/>
        </w:rPr>
        <w:t xml:space="preserve">also </w:t>
      </w:r>
      <w:r w:rsidRPr="30BB2FE0">
        <w:rPr>
          <w:rFonts w:eastAsia="Times New Roman" w:cs="Times New Roman"/>
          <w:color w:val="auto"/>
        </w:rPr>
        <w:t xml:space="preserve">have the benefit of breeding the positive outcomes </w:t>
      </w:r>
      <w:proofErr w:type="gramStart"/>
      <w:r w:rsidRPr="30BB2FE0">
        <w:rPr>
          <w:rFonts w:eastAsia="Times New Roman" w:cs="Times New Roman"/>
          <w:color w:val="auto"/>
        </w:rPr>
        <w:t>teachers</w:t>
      </w:r>
      <w:proofErr w:type="gramEnd"/>
      <w:r w:rsidRPr="30BB2FE0">
        <w:rPr>
          <w:rFonts w:eastAsia="Times New Roman" w:cs="Times New Roman"/>
          <w:color w:val="auto"/>
        </w:rPr>
        <w:t xml:space="preserve"> </w:t>
      </w:r>
      <w:r w:rsidR="004A1E4C">
        <w:rPr>
          <w:rFonts w:eastAsia="Times New Roman" w:cs="Times New Roman"/>
          <w:color w:val="auto"/>
        </w:rPr>
        <w:t>desire</w:t>
      </w:r>
      <w:r w:rsidRPr="30BB2FE0">
        <w:rPr>
          <w:rFonts w:eastAsia="Times New Roman" w:cs="Times New Roman"/>
          <w:color w:val="auto"/>
        </w:rPr>
        <w:t xml:space="preserve">. This quality, often described in the data as what teachers “should be doing” may vary by location, age level, and content area, but the unifying nature of connection to </w:t>
      </w:r>
      <w:r w:rsidR="0077705C">
        <w:rPr>
          <w:rFonts w:eastAsia="Times New Roman" w:cs="Times New Roman"/>
          <w:color w:val="auto"/>
        </w:rPr>
        <w:t xml:space="preserve">practical daily work </w:t>
      </w:r>
      <w:r w:rsidRPr="30BB2FE0">
        <w:rPr>
          <w:rFonts w:eastAsia="Times New Roman" w:cs="Times New Roman"/>
          <w:color w:val="auto"/>
        </w:rPr>
        <w:t xml:space="preserve">remains strong. Whether or not decentralization (a traditionally conservative political concept) aligns with the belief system of </w:t>
      </w:r>
      <w:r w:rsidRPr="30BB2FE0">
        <w:rPr>
          <w:rFonts w:eastAsia="Times New Roman" w:cs="Times New Roman"/>
          <w:color w:val="auto"/>
        </w:rPr>
        <w:lastRenderedPageBreak/>
        <w:t xml:space="preserve">teachers (a traditionally progressive position of social support) seems immaterial. The refrain from the data is that </w:t>
      </w:r>
      <w:r w:rsidR="00B118A6" w:rsidRPr="00B118A6">
        <w:rPr>
          <w:rFonts w:eastAsia="Times New Roman" w:cs="Times New Roman"/>
          <w:color w:val="auto"/>
        </w:rPr>
        <w:t>policies</w:t>
      </w:r>
      <w:r w:rsidRPr="30BB2FE0">
        <w:rPr>
          <w:rFonts w:eastAsia="Times New Roman" w:cs="Times New Roman"/>
          <w:color w:val="auto"/>
        </w:rPr>
        <w:t xml:space="preserve"> must be relevant to earn teachers’ respect and create motivation to implement it, and that their well-being </w:t>
      </w:r>
      <w:r w:rsidR="007A6548">
        <w:rPr>
          <w:rFonts w:eastAsia="Times New Roman" w:cs="Times New Roman"/>
          <w:color w:val="auto"/>
        </w:rPr>
        <w:t>may</w:t>
      </w:r>
      <w:r w:rsidRPr="30BB2FE0">
        <w:rPr>
          <w:rFonts w:eastAsia="Times New Roman" w:cs="Times New Roman"/>
          <w:color w:val="auto"/>
        </w:rPr>
        <w:t xml:space="preserve"> hinge on that quality.</w:t>
      </w:r>
    </w:p>
    <w:p w14:paraId="54291386" w14:textId="77777777" w:rsidR="00DD04BE" w:rsidRPr="001A1FBD" w:rsidRDefault="00DD04BE" w:rsidP="00DD04BE">
      <w:pPr>
        <w:pStyle w:val="Heading3"/>
        <w:rPr>
          <w:rFonts w:eastAsia="Times New Roman" w:cs="Times New Roman"/>
          <w:color w:val="auto"/>
        </w:rPr>
      </w:pPr>
      <w:bookmarkStart w:id="702" w:name="_Toc159791254"/>
      <w:bookmarkStart w:id="703" w:name="_Toc165463850"/>
      <w:r w:rsidRPr="001A1FBD">
        <w:rPr>
          <w:rFonts w:eastAsia="Times New Roman" w:cs="Times New Roman"/>
          <w:color w:val="auto"/>
        </w:rPr>
        <w:t>Principals’ Work May or May Not be Enough</w:t>
      </w:r>
      <w:bookmarkEnd w:id="702"/>
      <w:bookmarkEnd w:id="703"/>
    </w:p>
    <w:p w14:paraId="46DEF00B" w14:textId="7F8D1605" w:rsidR="00DD04BE" w:rsidRPr="001A1FBD" w:rsidRDefault="00DD04BE" w:rsidP="00DD04BE">
      <w:pPr>
        <w:rPr>
          <w:rFonts w:eastAsia="Times New Roman" w:cs="Times New Roman"/>
          <w:color w:val="auto"/>
        </w:rPr>
      </w:pPr>
      <w:r w:rsidRPr="30BB2FE0">
        <w:rPr>
          <w:rFonts w:eastAsia="Times New Roman" w:cs="Times New Roman"/>
          <w:color w:val="auto"/>
        </w:rPr>
        <w:t xml:space="preserve">The role of principal seems to </w:t>
      </w:r>
      <w:r w:rsidR="00493F58">
        <w:rPr>
          <w:rFonts w:eastAsia="Times New Roman" w:cs="Times New Roman"/>
          <w:color w:val="auto"/>
        </w:rPr>
        <w:t xml:space="preserve">operationalize this </w:t>
      </w:r>
      <w:r w:rsidRPr="30BB2FE0">
        <w:rPr>
          <w:rFonts w:eastAsia="Times New Roman" w:cs="Times New Roman"/>
          <w:color w:val="auto"/>
        </w:rPr>
        <w:t xml:space="preserve">localized quality in the data. In terms of authoritative human capital described by teachers as positively affecting their well-being, supportive principals were the most </w:t>
      </w:r>
      <w:r w:rsidR="00D45A2E">
        <w:rPr>
          <w:rFonts w:eastAsia="Times New Roman" w:cs="Times New Roman"/>
          <w:color w:val="auto"/>
        </w:rPr>
        <w:t>important</w:t>
      </w:r>
      <w:r w:rsidRPr="30BB2FE0">
        <w:rPr>
          <w:rFonts w:eastAsia="Times New Roman" w:cs="Times New Roman"/>
          <w:color w:val="auto"/>
        </w:rPr>
        <w:t xml:space="preserve">. </w:t>
      </w:r>
      <w:r w:rsidR="00D45A2E">
        <w:rPr>
          <w:rFonts w:eastAsia="Times New Roman" w:cs="Times New Roman"/>
          <w:color w:val="auto"/>
        </w:rPr>
        <w:t>Teachers communicated a desire to connect with students and colleagues in their buildings as a positive element in the support of well-being, but</w:t>
      </w:r>
      <w:r w:rsidR="0083102E">
        <w:rPr>
          <w:rFonts w:eastAsia="Times New Roman" w:cs="Times New Roman"/>
          <w:color w:val="auto"/>
        </w:rPr>
        <w:t xml:space="preserve"> spoke of principal support similarly, which aligns to previous literature on teacher satisfaction</w:t>
      </w:r>
      <w:r w:rsidRPr="30BB2FE0">
        <w:rPr>
          <w:rFonts w:eastAsia="Times New Roman" w:cs="Times New Roman"/>
          <w:color w:val="auto"/>
        </w:rPr>
        <w:t xml:space="preserve"> </w:t>
      </w:r>
      <w:r w:rsidR="0083102E">
        <w:rPr>
          <w:rFonts w:eastAsia="Times New Roman" w:cs="Times New Roman"/>
          <w:color w:val="auto"/>
        </w:rPr>
        <w:t>suggesting p</w:t>
      </w:r>
      <w:r w:rsidRPr="30BB2FE0">
        <w:rPr>
          <w:rFonts w:eastAsia="Times New Roman" w:cs="Times New Roman"/>
          <w:color w:val="auto"/>
        </w:rPr>
        <w:t xml:space="preserve">rincipals have extremely important roles in </w:t>
      </w:r>
      <w:r w:rsidR="0083102E">
        <w:rPr>
          <w:rFonts w:eastAsia="Times New Roman" w:cs="Times New Roman"/>
          <w:color w:val="auto"/>
        </w:rPr>
        <w:t xml:space="preserve">supporting </w:t>
      </w:r>
      <w:r w:rsidRPr="30BB2FE0">
        <w:rPr>
          <w:rFonts w:eastAsia="Times New Roman" w:cs="Times New Roman"/>
          <w:color w:val="auto"/>
        </w:rPr>
        <w:t xml:space="preserve">teachers’ well-being </w:t>
      </w:r>
      <w:r w:rsidRPr="30BB2FE0">
        <w:rPr>
          <w:rFonts w:eastAsia="Times New Roman" w:cs="Times New Roman"/>
          <w:color w:val="auto"/>
        </w:rPr>
        <w:fldChar w:fldCharType="begin"/>
      </w:r>
      <w:r w:rsidRPr="30BB2FE0">
        <w:rPr>
          <w:rFonts w:eastAsia="Times New Roman" w:cs="Times New Roman"/>
          <w:color w:val="auto"/>
        </w:rPr>
        <w:instrText xml:space="preserve"> ADDIN ZOTERO_ITEM CSL_CITATION {"citationID":"BwdXk77E","properties":{"formattedCitation":"(Castro, 2023; Ford et al., 2019; Torres, 2016)","plainCitation":"(Castro, 2023; Ford et al., 2019; Torres, 2016)","noteIndex":0},"citationItems":[{"id":172,"uris":["http://zotero.org/users/6171799/items/XESBVV45"],"itemData":{"id":172,"type":"article-journal","abstract":"Purpose: Teacher shortages disrupt multiple aspects of school functioning. Negative effects of shortages are linked to poor outcomes for students, teachers, and organizational climate and culture. However, less attention has been paid to the impact of shortages on principals’ leadership activities. Research Methods/Approach: This study uses qualitative data from 23 principals in four Oklahoma school districts to describe the impact of teacher shortages on principals’ leadership practice and the extent to which principals alter leadership behaviors in relation to shortages. Findings: Findings offer new evidence suggesting teacher supply, principal leadership, and organizational functioning are tightly coupled. Specifically, principals experienced competing managerial demands as they reported stronger impacts of shortages on tasks associated with organizational management, instructional management, and internal relations, while indirect or minor impacts were reported for administrative and external relations tasks. Implications: As teacher shortages increase across the U.S., this study highlights the cumulative impacts of shortages on schools and offers implications for school leadership, policy, and practice.","container-title":"Educational Administration Quarterly","DOI":"10.1177/0013161X221140849","ISSN":"0013-161X, 1552-3519","issue":"1","journalAbbreviation":"Educational Administration Quarterly","language":"en","page":"218-250","source":"DOI.org (Crossref)","title":"Managing Competing Demands in a Teacher Shortage Context: The Impact of Teacher Shortages on Principal Leadership Practices","title-short":"Managing Competing Demands in a Teacher Shortage Context","volume":"59","author":[{"family":"Castro","given":"Andrene J."}],"issued":{"date-parts":[["2023",2]]}}},{"id":18,"uris":["http://zotero.org/users/6171799/items/CVH9GT88"],"itemData":{"id":18,"type":"article-journal","abstract":"Purpose: The actions of school leaders engender working conditions that can play a role in positively (or negatively) affecting teachers' motivation, well-being or professional practice. The purpose of this paper is to explore how leader actions might bring about positive teacher outcomes through meeting teachers' psychological needs at three distinct levels: the intrapersonal, interpersonal and organizational. Design/methodology/approach: Using a sample of over 1,500 teachers from 73 schools in a large, high-poverty, urban Midwestern school district, the authors applied a multilevel path analysis to the study of the relationships between the intrapersonal, interpersonal and organizational dimensions of teacher psychological needs and the teacher affective states of burnout, organizational commitment and intent to leave the school and/or profession. Findings: Whereas the intrapersonal dimension works primarily through burnout, the findings suggest that the interpersonal dimension (teacher-principal interactions) primarily functions to cultivate organizational commitment among teachers. At the organizational level, cultivating a trusting, enabling work environment where teachers can build on existing knowledge and skills had a demonstrated relationship to collective teacher burnout and organizational commitment, but only to the degree that these actions serve to build collective teacher efficacy. Practical implications: In addressing existing deficits in support for teachers' psychological needs within a school, school leaders have a significant mechanism through which to affect the attitudes and emotions of teachers which precede turnover behavior. However, addressing teacher psychological needs should be thought of as multidimensional -- no single dimension (either the intrapersonal, interpersonal or organizational) alone will be sufficient. Principals should expect to work both one-on-one as well as collectively with teachers to address school working conditions which support their psychological needs as learners. Originality/value: Prior studies examining the various working conditions of schools have included many common constructs, but the authors demonstrate how self-determination theory could be used to unify these seemingly unique characteristics of school working conditions with respect to how they support (or thwart) the psychological needs of teachers. The authors also empirically test the relationship of these dimensions to a wide-range of commonly-used teacher affective outcomes.","container-title":"Journal of Educational Administration","DOI":"10.1108/JEA-09-2018-0185","ISSN":"0957-8234","issue":"6","language":"en","note":"publisher: Emerald Group Publishing Limited\nERIC Number: EJ1228908","page":"615-634","source":"ERIC","title":"The Effects of Leader Support for Teacher Psychological Needs on Teacher Burnout, Commitment, and Intent to Leave","volume":"57","author":[{"family":"Ford","given":"Timothy G."},{"family":"Olsen","given":"Jentre"},{"family":"Khojasteh","given":"Jam"},{"family":"Ware","given":"Jordan"},{"family":"Urick","given":"Angela"}],"issued":{"date-parts":[["2019"]]}}},{"id":437,"uris":["http://zotero.org/users/6171799/items/BZF5VUD3"],"itemData":{"id":437,"type":"article-journal","abstract":"Teacher turnover continues to be a chronic problem for low-income schools and is especially high in urban charter schools. New evidence shows that teachers’ perceptions of school leadership and trust are two of the most powerful predictors of turnover. Using interviews with former No Excuses charter school (NECS) teachers, this study seeks to better explain the mechanisms influencing teacher turnover by analyzing teachers’ perceptions of what principals do to influence relational trust and describing how this influences teachers’ decisions to leave. Findings show how high and often-implicit expectations principals have for teachers affect teacher-principal trust relationships in ways that lead to turnover.","container-title":"Journal of School Leadership","DOI":"10.1177/105268461602600103","ISSN":"1052-6846","issue":"1","language":"en","note":"publisher: SAGE Publications Inc","page":"61-91","source":"SAGE Journals","title":"The Uncertainty of High Expectations: How Principals Influence Relational Trust and Teacher Turnover in No Excuses Charter Schools","title-short":"The Uncertainty of High Expectations","volume":"26","author":[{"family":"Torres","given":"A. Chris"}],"issued":{"date-parts":[["2016",1,1]]}},"label":"page"}],"schema":"https://github.com/citation-style-language/schema/raw/master/csl-citation.json"} </w:instrText>
      </w:r>
      <w:r w:rsidRPr="30BB2FE0">
        <w:rPr>
          <w:rFonts w:eastAsia="Times New Roman" w:cs="Times New Roman"/>
          <w:color w:val="auto"/>
        </w:rPr>
        <w:fldChar w:fldCharType="separate"/>
      </w:r>
      <w:r w:rsidRPr="30BB2FE0">
        <w:rPr>
          <w:rFonts w:eastAsia="Times New Roman" w:cs="Times New Roman"/>
          <w:color w:val="auto"/>
        </w:rPr>
        <w:t>(Castro, 2023; Ford et al., 2019; Torres, 2016)</w:t>
      </w:r>
      <w:r w:rsidRPr="30BB2FE0">
        <w:rPr>
          <w:rFonts w:eastAsia="Times New Roman" w:cs="Times New Roman"/>
          <w:color w:val="auto"/>
        </w:rPr>
        <w:fldChar w:fldCharType="end"/>
      </w:r>
      <w:r w:rsidRPr="30BB2FE0">
        <w:rPr>
          <w:rFonts w:eastAsia="Times New Roman" w:cs="Times New Roman"/>
          <w:color w:val="auto"/>
        </w:rPr>
        <w:t xml:space="preserve">. </w:t>
      </w:r>
    </w:p>
    <w:p w14:paraId="71ABB334" w14:textId="638981BE" w:rsidR="00DD04BE" w:rsidRPr="001A1FBD" w:rsidRDefault="00DD04BE" w:rsidP="00DD04BE">
      <w:pPr>
        <w:rPr>
          <w:rFonts w:eastAsia="Times New Roman" w:cs="Times New Roman"/>
          <w:color w:val="auto"/>
        </w:rPr>
      </w:pPr>
      <w:r w:rsidRPr="30BB2FE0">
        <w:rPr>
          <w:rFonts w:eastAsia="Times New Roman" w:cs="Times New Roman"/>
          <w:color w:val="auto"/>
        </w:rPr>
        <w:t>Teachers in th</w:t>
      </w:r>
      <w:r w:rsidR="00C56682">
        <w:rPr>
          <w:rFonts w:eastAsia="Times New Roman" w:cs="Times New Roman"/>
          <w:color w:val="auto"/>
        </w:rPr>
        <w:t>is</w:t>
      </w:r>
      <w:r w:rsidRPr="30BB2FE0">
        <w:rPr>
          <w:rFonts w:eastAsia="Times New Roman" w:cs="Times New Roman"/>
          <w:color w:val="auto"/>
        </w:rPr>
        <w:t xml:space="preserve"> study routinely spoke about principals using terms like “love,” “support,” and “has our back” to describe the importance of the relationship. In instances where that support was nonexistent or troubled, teachers spoke about how the building-level policy environment was </w:t>
      </w:r>
      <w:r w:rsidR="00633C20">
        <w:rPr>
          <w:rFonts w:eastAsia="Times New Roman" w:cs="Times New Roman"/>
          <w:color w:val="auto"/>
        </w:rPr>
        <w:t>damaging</w:t>
      </w:r>
      <w:r w:rsidRPr="30BB2FE0">
        <w:rPr>
          <w:rFonts w:eastAsia="Times New Roman" w:cs="Times New Roman"/>
          <w:color w:val="auto"/>
        </w:rPr>
        <w:t xml:space="preserve">. The teachers who seemed to be the least well in terms of how they experienced their work were those who, either currently or in the past, suffered from an unsupportive </w:t>
      </w:r>
      <w:bookmarkStart w:id="704" w:name="_Int_gXiP3adS"/>
      <w:proofErr w:type="gramStart"/>
      <w:r w:rsidRPr="30BB2FE0">
        <w:rPr>
          <w:rFonts w:eastAsia="Times New Roman" w:cs="Times New Roman"/>
          <w:color w:val="auto"/>
        </w:rPr>
        <w:t>principal</w:t>
      </w:r>
      <w:bookmarkEnd w:id="704"/>
      <w:proofErr w:type="gramEnd"/>
      <w:r w:rsidRPr="30BB2FE0">
        <w:rPr>
          <w:rFonts w:eastAsia="Times New Roman" w:cs="Times New Roman"/>
          <w:color w:val="auto"/>
        </w:rPr>
        <w:t xml:space="preserve">. It was clear in teachers’ descriptions that a principal who “has our back” contributed to a nurturing environment, where one who seemed to align to controlling policy actions from higher levels, or to outward pressures like parent or student whims, </w:t>
      </w:r>
      <w:r w:rsidR="00C56682">
        <w:rPr>
          <w:rFonts w:eastAsia="Times New Roman" w:cs="Times New Roman"/>
          <w:color w:val="auto"/>
        </w:rPr>
        <w:t>interacted negatively with their well-being</w:t>
      </w:r>
      <w:r w:rsidRPr="30BB2FE0">
        <w:rPr>
          <w:rFonts w:eastAsia="Times New Roman" w:cs="Times New Roman"/>
          <w:color w:val="auto"/>
        </w:rPr>
        <w:t xml:space="preserve">. The affection teachers communicated with respect to supporting local leadership seems to arise particularly because of that local quality. </w:t>
      </w:r>
    </w:p>
    <w:p w14:paraId="6306D098" w14:textId="569A1414" w:rsidR="00DD04BE" w:rsidRPr="001A1FBD" w:rsidRDefault="00DD04BE" w:rsidP="00DD04BE">
      <w:pPr>
        <w:rPr>
          <w:rFonts w:eastAsia="Times New Roman" w:cs="Times New Roman"/>
          <w:color w:val="auto"/>
        </w:rPr>
      </w:pPr>
      <w:r w:rsidRPr="30BB2FE0">
        <w:rPr>
          <w:rFonts w:eastAsia="Times New Roman" w:cs="Times New Roman"/>
          <w:color w:val="auto"/>
        </w:rPr>
        <w:t xml:space="preserve">The cascade of teachers’ affection for </w:t>
      </w:r>
      <w:r w:rsidR="00E06A3F" w:rsidRPr="00E06A3F">
        <w:rPr>
          <w:rFonts w:eastAsia="Times New Roman" w:cs="Times New Roman"/>
          <w:color w:val="auto"/>
        </w:rPr>
        <w:t>policies</w:t>
      </w:r>
      <w:r w:rsidRPr="30BB2FE0">
        <w:rPr>
          <w:rFonts w:eastAsia="Times New Roman" w:cs="Times New Roman"/>
          <w:color w:val="auto"/>
        </w:rPr>
        <w:t xml:space="preserve"> based on its proximity to their work is </w:t>
      </w:r>
      <w:r w:rsidR="00895180">
        <w:rPr>
          <w:rFonts w:eastAsia="Times New Roman" w:cs="Times New Roman"/>
          <w:color w:val="auto"/>
        </w:rPr>
        <w:t>clear in the data</w:t>
      </w:r>
      <w:r w:rsidRPr="30BB2FE0">
        <w:rPr>
          <w:rFonts w:eastAsia="Times New Roman" w:cs="Times New Roman"/>
          <w:color w:val="auto"/>
        </w:rPr>
        <w:t xml:space="preserve">. On these grounds, it makes sense that the principal is seen as a more relevant </w:t>
      </w:r>
      <w:r w:rsidRPr="30BB2FE0">
        <w:rPr>
          <w:rFonts w:eastAsia="Times New Roman" w:cs="Times New Roman"/>
          <w:color w:val="auto"/>
        </w:rPr>
        <w:lastRenderedPageBreak/>
        <w:t xml:space="preserve">and related leadership dimension, and district and state-level leaders are seen as more “out of touch” and less likely to contribute positively to teachers’ well-being. In the “relatedness” dimension of SDT, </w:t>
      </w:r>
      <w:bookmarkStart w:id="705" w:name="_Int_JLEeo8cS"/>
      <w:r w:rsidRPr="30BB2FE0">
        <w:rPr>
          <w:rFonts w:eastAsia="Times New Roman" w:cs="Times New Roman"/>
          <w:color w:val="auto"/>
        </w:rPr>
        <w:t>it seems the localized context of the principal’s role</w:t>
      </w:r>
      <w:bookmarkEnd w:id="705"/>
      <w:r w:rsidRPr="30BB2FE0">
        <w:rPr>
          <w:rFonts w:eastAsia="Times New Roman" w:cs="Times New Roman"/>
          <w:color w:val="auto"/>
        </w:rPr>
        <w:t xml:space="preserve"> helps teachers feel connected to them, know them well, and be in genuine daily relationship with them. </w:t>
      </w:r>
      <w:r w:rsidR="00B35294">
        <w:rPr>
          <w:rFonts w:eastAsia="Times New Roman" w:cs="Times New Roman"/>
          <w:color w:val="auto"/>
        </w:rPr>
        <w:t>Participants spoke about the</w:t>
      </w:r>
      <w:r w:rsidRPr="30BB2FE0">
        <w:rPr>
          <w:rFonts w:eastAsia="Times New Roman" w:cs="Times New Roman"/>
          <w:color w:val="auto"/>
        </w:rPr>
        <w:t xml:space="preserve"> proximity of a policy agent </w:t>
      </w:r>
      <w:r w:rsidR="00B35294">
        <w:rPr>
          <w:rFonts w:eastAsia="Times New Roman" w:cs="Times New Roman"/>
          <w:color w:val="auto"/>
        </w:rPr>
        <w:t>as</w:t>
      </w:r>
      <w:r w:rsidRPr="30BB2FE0">
        <w:rPr>
          <w:rFonts w:eastAsia="Times New Roman" w:cs="Times New Roman"/>
          <w:color w:val="auto"/>
        </w:rPr>
        <w:t xml:space="preserve"> an important predictor of how </w:t>
      </w:r>
      <w:r w:rsidR="00B35294">
        <w:rPr>
          <w:rFonts w:eastAsia="Times New Roman" w:cs="Times New Roman"/>
          <w:color w:val="auto"/>
        </w:rPr>
        <w:t>they</w:t>
      </w:r>
      <w:r w:rsidRPr="30BB2FE0">
        <w:rPr>
          <w:rFonts w:eastAsia="Times New Roman" w:cs="Times New Roman"/>
          <w:color w:val="auto"/>
        </w:rPr>
        <w:t xml:space="preserve"> experience their leadership as positive or negative</w:t>
      </w:r>
      <w:r w:rsidR="00C3216F">
        <w:rPr>
          <w:rFonts w:eastAsia="Times New Roman" w:cs="Times New Roman"/>
          <w:color w:val="auto"/>
        </w:rPr>
        <w:t>.</w:t>
      </w:r>
      <w:r w:rsidRPr="30BB2FE0">
        <w:rPr>
          <w:rFonts w:eastAsia="Times New Roman" w:cs="Times New Roman"/>
          <w:color w:val="auto"/>
        </w:rPr>
        <w:t xml:space="preserve"> </w:t>
      </w:r>
      <w:r w:rsidR="00C3216F">
        <w:rPr>
          <w:rFonts w:eastAsia="Times New Roman" w:cs="Times New Roman"/>
          <w:color w:val="auto"/>
        </w:rPr>
        <w:t>Descriptions about</w:t>
      </w:r>
      <w:r w:rsidRPr="30BB2FE0">
        <w:rPr>
          <w:rFonts w:eastAsia="Times New Roman" w:cs="Times New Roman"/>
          <w:color w:val="auto"/>
        </w:rPr>
        <w:t xml:space="preserve"> principal</w:t>
      </w:r>
      <w:r w:rsidR="00C3216F">
        <w:rPr>
          <w:rFonts w:eastAsia="Times New Roman" w:cs="Times New Roman"/>
          <w:color w:val="auto"/>
        </w:rPr>
        <w:t>s</w:t>
      </w:r>
      <w:r w:rsidRPr="30BB2FE0">
        <w:rPr>
          <w:rFonts w:eastAsia="Times New Roman" w:cs="Times New Roman"/>
          <w:color w:val="auto"/>
        </w:rPr>
        <w:t xml:space="preserve"> who </w:t>
      </w:r>
      <w:r w:rsidR="00C3216F">
        <w:rPr>
          <w:rFonts w:eastAsia="Times New Roman" w:cs="Times New Roman"/>
          <w:color w:val="auto"/>
        </w:rPr>
        <w:t>“</w:t>
      </w:r>
      <w:r w:rsidR="00C424C4">
        <w:rPr>
          <w:rFonts w:eastAsia="Times New Roman" w:cs="Times New Roman"/>
          <w:color w:val="auto"/>
        </w:rPr>
        <w:t>know</w:t>
      </w:r>
      <w:r w:rsidR="00C3216F">
        <w:rPr>
          <w:rFonts w:eastAsia="Times New Roman" w:cs="Times New Roman"/>
          <w:color w:val="auto"/>
        </w:rPr>
        <w:t>”</w:t>
      </w:r>
      <w:r w:rsidR="00C424C4">
        <w:rPr>
          <w:rFonts w:eastAsia="Times New Roman" w:cs="Times New Roman"/>
          <w:color w:val="auto"/>
        </w:rPr>
        <w:t xml:space="preserve"> them personally based on longitudinal relationships</w:t>
      </w:r>
      <w:r w:rsidR="00C3216F">
        <w:rPr>
          <w:rFonts w:eastAsia="Times New Roman" w:cs="Times New Roman"/>
          <w:color w:val="auto"/>
        </w:rPr>
        <w:t xml:space="preserve"> were the most connected to higher well-being</w:t>
      </w:r>
      <w:r w:rsidRPr="30BB2FE0">
        <w:rPr>
          <w:rFonts w:eastAsia="Times New Roman" w:cs="Times New Roman"/>
          <w:color w:val="auto"/>
        </w:rPr>
        <w:t>.</w:t>
      </w:r>
    </w:p>
    <w:p w14:paraId="177D370E" w14:textId="7434EC53" w:rsidR="00DD04BE" w:rsidRPr="001A1FBD" w:rsidRDefault="00DD04BE" w:rsidP="00DD04BE">
      <w:pPr>
        <w:rPr>
          <w:rFonts w:eastAsia="Times New Roman" w:cs="Times New Roman"/>
          <w:color w:val="auto"/>
        </w:rPr>
      </w:pPr>
      <w:r w:rsidRPr="30BB2FE0">
        <w:rPr>
          <w:rFonts w:eastAsia="Times New Roman" w:cs="Times New Roman"/>
          <w:color w:val="auto"/>
        </w:rPr>
        <w:t>The data, while confirming that supportive leadership can</w:t>
      </w:r>
      <w:r w:rsidR="00C3216F">
        <w:rPr>
          <w:rFonts w:eastAsia="Times New Roman" w:cs="Times New Roman"/>
          <w:color w:val="auto"/>
        </w:rPr>
        <w:t xml:space="preserve"> compensate for controlling </w:t>
      </w:r>
      <w:r w:rsidR="00E06A3F" w:rsidRPr="00E06A3F">
        <w:rPr>
          <w:rFonts w:eastAsia="Times New Roman" w:cs="Times New Roman"/>
          <w:color w:val="auto"/>
        </w:rPr>
        <w:t>policies</w:t>
      </w:r>
      <w:r w:rsidR="00C3216F">
        <w:rPr>
          <w:rFonts w:eastAsia="Times New Roman" w:cs="Times New Roman"/>
          <w:color w:val="auto"/>
        </w:rPr>
        <w:t xml:space="preserve"> from higher levels</w:t>
      </w:r>
      <w:r w:rsidRPr="30BB2FE0">
        <w:rPr>
          <w:rFonts w:eastAsia="Times New Roman" w:cs="Times New Roman"/>
          <w:color w:val="auto"/>
        </w:rPr>
        <w:t xml:space="preserve">, also </w:t>
      </w:r>
      <w:bookmarkStart w:id="706" w:name="_Int_Z68VqN3W"/>
      <w:r w:rsidRPr="30BB2FE0">
        <w:rPr>
          <w:rFonts w:eastAsia="Times New Roman" w:cs="Times New Roman"/>
          <w:color w:val="auto"/>
        </w:rPr>
        <w:t>affirm</w:t>
      </w:r>
      <w:bookmarkEnd w:id="706"/>
      <w:r w:rsidRPr="30BB2FE0">
        <w:rPr>
          <w:rFonts w:eastAsia="Times New Roman" w:cs="Times New Roman"/>
          <w:color w:val="auto"/>
        </w:rPr>
        <w:t xml:space="preserve"> the reality that the “trickle-down” down effect of a policy environment is often strong enough to overpower </w:t>
      </w:r>
      <w:r w:rsidR="00C3216F">
        <w:rPr>
          <w:rFonts w:eastAsia="Times New Roman" w:cs="Times New Roman"/>
          <w:color w:val="auto"/>
        </w:rPr>
        <w:t>principals’ efforts</w:t>
      </w:r>
      <w:r w:rsidRPr="30BB2FE0">
        <w:rPr>
          <w:rFonts w:eastAsia="Times New Roman" w:cs="Times New Roman"/>
          <w:color w:val="auto"/>
        </w:rPr>
        <w:t>. The trickle-down effect was echoed by many participants explicitly</w:t>
      </w:r>
      <w:r w:rsidR="00C3216F">
        <w:rPr>
          <w:rFonts w:eastAsia="Times New Roman" w:cs="Times New Roman"/>
          <w:color w:val="auto"/>
        </w:rPr>
        <w:t xml:space="preserve">, </w:t>
      </w:r>
      <w:r w:rsidRPr="30BB2FE0">
        <w:rPr>
          <w:rFonts w:eastAsia="Times New Roman" w:cs="Times New Roman"/>
          <w:color w:val="auto"/>
        </w:rPr>
        <w:t>often exonerat</w:t>
      </w:r>
      <w:r w:rsidR="00C3216F">
        <w:rPr>
          <w:rFonts w:eastAsia="Times New Roman" w:cs="Times New Roman"/>
          <w:color w:val="auto"/>
        </w:rPr>
        <w:t>ing</w:t>
      </w:r>
      <w:r w:rsidRPr="30BB2FE0">
        <w:rPr>
          <w:rFonts w:eastAsia="Times New Roman" w:cs="Times New Roman"/>
          <w:color w:val="auto"/>
        </w:rPr>
        <w:t xml:space="preserve"> building-level leadership saying “that is what they have to do” in the policy environment they are faced with. The “hands tied” quality teachers observed is important as it shows a helplessness pervasive in the data and </w:t>
      </w:r>
      <w:r w:rsidR="00C3216F">
        <w:rPr>
          <w:rFonts w:eastAsia="Times New Roman" w:cs="Times New Roman"/>
          <w:color w:val="auto"/>
        </w:rPr>
        <w:t>potentially</w:t>
      </w:r>
      <w:r w:rsidRPr="30BB2FE0">
        <w:rPr>
          <w:rFonts w:eastAsia="Times New Roman" w:cs="Times New Roman"/>
          <w:color w:val="auto"/>
        </w:rPr>
        <w:t xml:space="preserve"> </w:t>
      </w:r>
      <w:r w:rsidR="00C3216F">
        <w:rPr>
          <w:rFonts w:eastAsia="Times New Roman" w:cs="Times New Roman"/>
          <w:color w:val="auto"/>
        </w:rPr>
        <w:t xml:space="preserve">predictive </w:t>
      </w:r>
      <w:r w:rsidRPr="30BB2FE0">
        <w:rPr>
          <w:rFonts w:eastAsia="Times New Roman" w:cs="Times New Roman"/>
          <w:color w:val="auto"/>
        </w:rPr>
        <w:t xml:space="preserve">of teachers having low well-being. In this kind of environment, often the best a teacher can hope to do is ignore or avoid the effects of </w:t>
      </w:r>
      <w:r w:rsidR="00E06A3F" w:rsidRPr="00E06A3F">
        <w:rPr>
          <w:rFonts w:eastAsia="Times New Roman" w:cs="Times New Roman"/>
          <w:color w:val="auto"/>
        </w:rPr>
        <w:t>policies</w:t>
      </w:r>
      <w:r w:rsidRPr="30BB2FE0">
        <w:rPr>
          <w:rFonts w:eastAsia="Times New Roman" w:cs="Times New Roman"/>
          <w:color w:val="auto"/>
        </w:rPr>
        <w:t xml:space="preserve"> with their work in a way that allows them some dimension of protection from the </w:t>
      </w:r>
      <w:r w:rsidR="00E06A3F" w:rsidRPr="00E06A3F">
        <w:rPr>
          <w:rFonts w:eastAsia="Times New Roman" w:cs="Times New Roman"/>
          <w:color w:val="auto"/>
        </w:rPr>
        <w:t>policies</w:t>
      </w:r>
      <w:r w:rsidRPr="30BB2FE0">
        <w:rPr>
          <w:rFonts w:eastAsia="Times New Roman" w:cs="Times New Roman"/>
          <w:color w:val="auto"/>
        </w:rPr>
        <w:t xml:space="preserve"> but can also breed feelings of disillusionment</w:t>
      </w:r>
      <w:r w:rsidR="00E06A3F">
        <w:rPr>
          <w:rFonts w:eastAsia="Times New Roman" w:cs="Times New Roman"/>
          <w:color w:val="auto"/>
        </w:rPr>
        <w:t xml:space="preserve"> thereby harming their well-being</w:t>
      </w:r>
      <w:r w:rsidRPr="30BB2FE0">
        <w:rPr>
          <w:rFonts w:eastAsia="Times New Roman" w:cs="Times New Roman"/>
          <w:color w:val="auto"/>
        </w:rPr>
        <w:t xml:space="preserve">. </w:t>
      </w:r>
    </w:p>
    <w:p w14:paraId="39B5D3C7" w14:textId="5775A81A" w:rsidR="00DD04BE" w:rsidRPr="001A1FBD" w:rsidRDefault="00DD04BE" w:rsidP="00DD04BE">
      <w:pPr>
        <w:rPr>
          <w:rFonts w:eastAsia="Times New Roman" w:cs="Times New Roman"/>
          <w:color w:val="auto"/>
        </w:rPr>
      </w:pPr>
      <w:bookmarkStart w:id="707" w:name="_Int_dGvV8hEF"/>
      <w:r w:rsidRPr="30BB2FE0">
        <w:rPr>
          <w:rFonts w:eastAsia="Times New Roman" w:cs="Times New Roman"/>
          <w:color w:val="auto"/>
        </w:rPr>
        <w:t>Generally, it</w:t>
      </w:r>
      <w:bookmarkEnd w:id="707"/>
      <w:r w:rsidRPr="30BB2FE0">
        <w:rPr>
          <w:rFonts w:eastAsia="Times New Roman" w:cs="Times New Roman"/>
          <w:color w:val="auto"/>
        </w:rPr>
        <w:t xml:space="preserve"> seems teachers prefer to be fully cognizant in their work</w:t>
      </w:r>
      <w:r w:rsidR="000C5C45">
        <w:rPr>
          <w:rFonts w:eastAsia="Times New Roman" w:cs="Times New Roman"/>
          <w:color w:val="auto"/>
        </w:rPr>
        <w:t xml:space="preserve">, but having </w:t>
      </w:r>
      <w:r w:rsidRPr="30BB2FE0">
        <w:rPr>
          <w:rFonts w:eastAsia="Times New Roman" w:cs="Times New Roman"/>
          <w:color w:val="auto"/>
        </w:rPr>
        <w:t>daily task</w:t>
      </w:r>
      <w:r w:rsidR="000C5C45">
        <w:rPr>
          <w:rFonts w:eastAsia="Times New Roman" w:cs="Times New Roman"/>
          <w:color w:val="auto"/>
        </w:rPr>
        <w:t>s</w:t>
      </w:r>
      <w:r w:rsidRPr="30BB2FE0">
        <w:rPr>
          <w:rFonts w:eastAsia="Times New Roman" w:cs="Times New Roman"/>
          <w:color w:val="auto"/>
        </w:rPr>
        <w:t xml:space="preserve"> dictated by policies they are trying to ignore or avoid thinking about,</w:t>
      </w:r>
      <w:r w:rsidR="000C5C45">
        <w:rPr>
          <w:rFonts w:eastAsia="Times New Roman" w:cs="Times New Roman"/>
          <w:color w:val="auto"/>
        </w:rPr>
        <w:t xml:space="preserve"> seems to challenge that preference, and</w:t>
      </w:r>
      <w:r w:rsidRPr="30BB2FE0">
        <w:rPr>
          <w:rFonts w:eastAsia="Times New Roman" w:cs="Times New Roman"/>
          <w:color w:val="auto"/>
        </w:rPr>
        <w:t xml:space="preserve"> </w:t>
      </w:r>
      <w:r w:rsidR="000C5C45">
        <w:rPr>
          <w:rFonts w:eastAsia="Times New Roman" w:cs="Times New Roman"/>
          <w:color w:val="auto"/>
        </w:rPr>
        <w:t>could be disruptive to the development of high well-being</w:t>
      </w:r>
      <w:r w:rsidRPr="30BB2FE0">
        <w:rPr>
          <w:rFonts w:eastAsia="Times New Roman" w:cs="Times New Roman"/>
          <w:color w:val="auto"/>
        </w:rPr>
        <w:t xml:space="preserve">. The data </w:t>
      </w:r>
      <w:bookmarkStart w:id="708" w:name="_Int_X203bXWA"/>
      <w:r w:rsidRPr="30BB2FE0">
        <w:rPr>
          <w:rFonts w:eastAsia="Times New Roman" w:cs="Times New Roman"/>
          <w:color w:val="auto"/>
        </w:rPr>
        <w:t>suggest</w:t>
      </w:r>
      <w:bookmarkEnd w:id="708"/>
      <w:r w:rsidRPr="30BB2FE0">
        <w:rPr>
          <w:rFonts w:eastAsia="Times New Roman" w:cs="Times New Roman"/>
          <w:color w:val="auto"/>
        </w:rPr>
        <w:t xml:space="preserve"> that teachers</w:t>
      </w:r>
      <w:bookmarkStart w:id="709" w:name="_Int_GiQEHOeX"/>
      <w:r w:rsidRPr="30BB2FE0">
        <w:rPr>
          <w:rFonts w:eastAsia="Times New Roman" w:cs="Times New Roman"/>
          <w:color w:val="auto"/>
        </w:rPr>
        <w:t xml:space="preserve">, by and large, </w:t>
      </w:r>
      <w:proofErr w:type="gramStart"/>
      <w:r w:rsidRPr="30BB2FE0">
        <w:rPr>
          <w:rFonts w:eastAsia="Times New Roman" w:cs="Times New Roman"/>
          <w:color w:val="auto"/>
        </w:rPr>
        <w:t>are</w:t>
      </w:r>
      <w:bookmarkEnd w:id="709"/>
      <w:r w:rsidR="000C5C45">
        <w:rPr>
          <w:rFonts w:eastAsia="Times New Roman" w:cs="Times New Roman"/>
          <w:color w:val="auto"/>
        </w:rPr>
        <w:t xml:space="preserve"> able to</w:t>
      </w:r>
      <w:proofErr w:type="gramEnd"/>
      <w:r w:rsidR="000C5C45">
        <w:rPr>
          <w:rFonts w:eastAsia="Times New Roman" w:cs="Times New Roman"/>
          <w:color w:val="auto"/>
        </w:rPr>
        <w:t xml:space="preserve"> </w:t>
      </w:r>
      <w:r w:rsidRPr="30BB2FE0">
        <w:rPr>
          <w:rFonts w:eastAsia="Times New Roman" w:cs="Times New Roman"/>
          <w:color w:val="auto"/>
        </w:rPr>
        <w:t xml:space="preserve">persist in an environment they describe as being </w:t>
      </w:r>
      <w:proofErr w:type="gramStart"/>
      <w:r w:rsidRPr="30BB2FE0">
        <w:rPr>
          <w:rFonts w:eastAsia="Times New Roman" w:cs="Times New Roman"/>
          <w:color w:val="auto"/>
        </w:rPr>
        <w:t>broken, and</w:t>
      </w:r>
      <w:proofErr w:type="gramEnd"/>
      <w:r w:rsidRPr="30BB2FE0">
        <w:rPr>
          <w:rFonts w:eastAsia="Times New Roman" w:cs="Times New Roman"/>
          <w:color w:val="auto"/>
        </w:rPr>
        <w:t xml:space="preserve"> accelerating in its deterioration. The frequent claim that things are getting worse in recent years begs the question about whether that will continue, and data on teacher turnover in </w:t>
      </w:r>
      <w:r w:rsidRPr="30BB2FE0">
        <w:rPr>
          <w:rFonts w:eastAsia="Times New Roman" w:cs="Times New Roman"/>
          <w:color w:val="auto"/>
        </w:rPr>
        <w:lastRenderedPageBreak/>
        <w:t xml:space="preserve">Oklahoma </w:t>
      </w:r>
      <w:r w:rsidRPr="30BB2FE0">
        <w:rPr>
          <w:rFonts w:eastAsia="Times New Roman" w:cs="Times New Roman"/>
          <w:color w:val="auto"/>
        </w:rPr>
        <w:fldChar w:fldCharType="begin"/>
      </w:r>
      <w:r w:rsidRPr="30BB2FE0">
        <w:rPr>
          <w:rFonts w:eastAsia="Times New Roman" w:cs="Times New Roman"/>
          <w:color w:val="auto"/>
        </w:rPr>
        <w:instrText xml:space="preserve"> ADDIN ZOTERO_ITEM CSL_CITATION {"citationID":"a27un4tohi2","properties":{"formattedCitation":"(Farber, 2023; National Center for Education Statistics, 2022; Raymond, 2024)","plainCitation":"(Farber, 2023; National Center for Education Statistics, 2022; Raymond, 2024)","noteIndex":0},"citationItems":[{"id":579,"uris":["http://zotero.org/users/6171799/items/IA6JD32R"],"itemData":{"id":579,"type":"thesis","abstract":"The purpose of this quantitative comparative quasi-experimental study was to compare the perceptions of work-life balance and turnover intentions of four-day and five-day rural Oklahoma classroom teachers. Four-day school districts have become increasingly popular across the United States as a way to reduce operational expenses, with 92 four-day school districts in Oklahoma in 2019. However, Oklahoma’s Senate Bill 441 (2019) required four-day school districts to return to a five-day schedule unless they showed cost-savings and students met or exceeded academic performance standards on state assessments. Hobfoll’s (1989) Model of Conservations of Resources (COR) theory guided the study, which sought to explore the perceptions of work-interference with personal life (WIPL), personal life interference with work (PLIW), or work/personal life enhancement (WPLE), and turnover intentions of Oklahoma rural classroom teachers. A 15-item work-life balance survey adopted by Hayman (2005) and a single-item Turnover Intentions Scale developed by Spector et al. (1988) survey was administered through the online platform Qualtrics to 144 participants consisting of pre-K through 12th grade Oklahoma classroom teachers who worked in four-day and five-day rural school districts. The participants represented ten Oklahoma rural school districts of four-day and five-day schedules with 700 students or less. The study’s findings found no statistically significant differences between four-day and five-day rural classroom teachers' work-life balance, particularly in work interference with personal life (WIPL), personal life interference with work (PLIW), work/personal life enhancement (WPLE), or turnover intentions. The research findings had implications for educational leaders, policymakers, and stakeholders providing the educational perspective of work-life balance and turnover intentions and its impact on teachers.","event-place":"United States -- Oklahoma","genre":"Ed.D.","language":"English","license":"Database copyright ProQuest LLC; ProQuest does not claim copyright in the individual underlying works.","note":"ISBN: 9798379420468","number-of-pages":"140","publisher":"Southern Nazarene University","publisher-place":"United States -- Oklahoma","source":"ProQuest","title":"A Quasi-Experimental Study Comparing Work-Life Balance and Turnover Intentions Among Rural Oklahoma Classroom Teachers Working Four-Day and Five-Day School Weeks","URL":"https://www.proquest.com/docview/2802795684/abstract/8395F3AEA68F450EPQ/1","author":[{"family":"Farber","given":"Misty Dawn"}],"accessed":{"date-parts":[["2024",2,23]]},"issued":{"date-parts":[["2023"]]}}},{"id":151,"uris":["http://zotero.org/users/6171799/items/HMDKBBN2"],"itemData":{"id":151,"type":"report","publisher":"United States Department of Education","title":"State Performance Compared to the Nation","URL":"https://www.nationsreportcard.gov/profiles/stateprofile?chort=1&amp;sub=MAT&amp;sj=&amp;sfj=NP&amp;st=MN&amp;year=2022R3","author":[{"literal":"National Center for Education Statistics"}],"accessed":{"date-parts":[["2023",10,2]]},"issued":{"date-parts":[["2022"]]}}},{"id":581,"uris":["http://zotero.org/users/6171799/items/IJI25XFE"],"itemData":{"id":581,"type":"thesis","abstract":"Oklahoma City Public Schools have battled teacher shortage issues for nearly two decades. Although previous research suggests that teacher attrition and retention correlates with a teacher’s perception of overall job satisfaction, there is insufficient understanding of teachers’ circumstances for leaving the Oklahoma City Public Schools district and the job satisfaction variables that led to their resignation. If policy makers and school leaders were better informed of the intrinsic and extrinsic factors that influence teacher job satisfaction within school districts, such as Oklahoma City Public Schools, then administrators might be better equipped to meet the needs of teachers, and thus reduce teacher attrition and inform how best to create conditions to attract new educators into the system. Therefore, the purpose of this descriptive, single case study was to explore how teachers, formerly employed by a large school district, describe their experience of job satisfaction. Using the Herzberg, Mausner, and Snyderman’s Motivation-Hygiene Theory (a/k/a Two-Factor Theory), this study sought to answer the following central research question: How do teachers, who recently resigned from Oklahoma City Public Schools, describe intrinsic and extrinsic variables that influence job satisfaction and job dissatisfaction? Two-factor theory suggests that an individual’s job satisfaction is influenced by two factors: motivators or factors that contribute to one’s intrinsic growth and hygienes or factors that contribute to one’s extrinsic growth. This case study found: (a) OKCPS teachers are deprived of professional recognition and respect, (b) OKCPS teachers are overwhelmed with responsibility, (c) OKCPS teachers’ greatest achievement is finding success in their students, (d) OKCPS teachers find motivation in the work itself, (e) OKCPS teachers value interpersonal relationships and organizational communication, (f) OKCPS teachers are grossly underpaid; but money is not a motivator, (g) OKCPS teachers are dissatisfied over district policies, (h) OKCPS fosters a non-supportive working environment for teachers, and (i) OKCPS teachers believe the State of Oklahoma has failed them. From these findings, this study concluded that the research participants experienced low motivation and low hygiene as former teachers and employees of Oklahoma City Public Schools. Keywords: Job satisfaction, job motivation, teacher turnover, teacher retention, Two-factor Theory, Herzberg, leadership, administration, Oklahoma City","event-place":"United States -- Massachusetts","genre":"Ed.D.","language":"English","license":"Database copyright ProQuest LLC; ProQuest does not claim copyright in the individual underlying works.","note":"ISBN: 9780355810998","number-of-pages":"230","publisher":"Northeastern University","publisher-place":"United States -- Massachusetts","source":"ProQuest","title":"A Case Study Exploring Teacher Job Satisfaction and Teacher Retention Issues in a Large Urban Oklahoma School District","URL":"https://www.proquest.com/docview/2030386248/abstract/EBF8EAF78BCA427EPQ/1","author":[{"family":"Raymond","given":"Chase J."}],"accessed":{"date-parts":[["2024",2,23]]},"issued":{"date-parts":[["2024"]]}}}],"schema":"https://github.com/citation-style-language/schema/raw/master/csl-citation.json"} </w:instrText>
      </w:r>
      <w:r w:rsidRPr="30BB2FE0">
        <w:rPr>
          <w:rFonts w:eastAsia="Times New Roman" w:cs="Times New Roman"/>
          <w:color w:val="auto"/>
        </w:rPr>
        <w:fldChar w:fldCharType="separate"/>
      </w:r>
      <w:r w:rsidRPr="30BB2FE0">
        <w:rPr>
          <w:rFonts w:cs="Times New Roman"/>
          <w:color w:val="auto"/>
        </w:rPr>
        <w:t>(Farber, 2023; National Center for Education Statistics, 2022; Raymond, 2024)</w:t>
      </w:r>
      <w:r w:rsidRPr="30BB2FE0">
        <w:rPr>
          <w:rFonts w:eastAsia="Times New Roman" w:cs="Times New Roman"/>
          <w:color w:val="auto"/>
        </w:rPr>
        <w:fldChar w:fldCharType="end"/>
      </w:r>
      <w:r w:rsidRPr="30BB2FE0">
        <w:rPr>
          <w:rFonts w:eastAsia="Times New Roman" w:cs="Times New Roman"/>
          <w:color w:val="auto"/>
        </w:rPr>
        <w:t xml:space="preserve"> seem to hint at a reckoning on the horizon if policy, and its </w:t>
      </w:r>
      <w:r w:rsidR="003A7940">
        <w:rPr>
          <w:rFonts w:eastAsia="Times New Roman" w:cs="Times New Roman"/>
          <w:color w:val="auto"/>
        </w:rPr>
        <w:t>cascad</w:t>
      </w:r>
      <w:r w:rsidRPr="30BB2FE0">
        <w:rPr>
          <w:rFonts w:eastAsia="Times New Roman" w:cs="Times New Roman"/>
          <w:color w:val="auto"/>
        </w:rPr>
        <w:t xml:space="preserve">ing effect, cannot better align itself to the relevant work of teachers. The work of principals in this environment seems to be </w:t>
      </w:r>
      <w:r w:rsidR="003A7940">
        <w:rPr>
          <w:rFonts w:eastAsia="Times New Roman" w:cs="Times New Roman"/>
          <w:color w:val="auto"/>
        </w:rPr>
        <w:t>particular</w:t>
      </w:r>
      <w:r w:rsidRPr="30BB2FE0">
        <w:rPr>
          <w:rFonts w:eastAsia="Times New Roman" w:cs="Times New Roman"/>
          <w:color w:val="auto"/>
        </w:rPr>
        <w:t xml:space="preserve">ly </w:t>
      </w:r>
      <w:proofErr w:type="gramStart"/>
      <w:r w:rsidRPr="30BB2FE0">
        <w:rPr>
          <w:rFonts w:eastAsia="Times New Roman" w:cs="Times New Roman"/>
          <w:color w:val="auto"/>
        </w:rPr>
        <w:t>important,</w:t>
      </w:r>
      <w:r w:rsidR="00167612">
        <w:rPr>
          <w:rFonts w:eastAsia="Times New Roman" w:cs="Times New Roman"/>
          <w:color w:val="auto"/>
        </w:rPr>
        <w:t xml:space="preserve"> </w:t>
      </w:r>
      <w:r w:rsidRPr="30BB2FE0">
        <w:rPr>
          <w:rFonts w:eastAsia="Times New Roman" w:cs="Times New Roman"/>
          <w:color w:val="auto"/>
        </w:rPr>
        <w:t>but</w:t>
      </w:r>
      <w:proofErr w:type="gramEnd"/>
      <w:r w:rsidRPr="30BB2FE0">
        <w:rPr>
          <w:rFonts w:eastAsia="Times New Roman" w:cs="Times New Roman"/>
          <w:color w:val="auto"/>
        </w:rPr>
        <w:t xml:space="preserve"> may be insufficient next to decades of </w:t>
      </w:r>
      <w:r w:rsidR="00167612">
        <w:rPr>
          <w:rFonts w:eastAsia="Times New Roman" w:cs="Times New Roman"/>
          <w:color w:val="auto"/>
        </w:rPr>
        <w:t xml:space="preserve">controlling state-level </w:t>
      </w:r>
      <w:r w:rsidRPr="30BB2FE0">
        <w:rPr>
          <w:rFonts w:eastAsia="Times New Roman" w:cs="Times New Roman"/>
          <w:color w:val="auto"/>
        </w:rPr>
        <w:t>pol</w:t>
      </w:r>
      <w:r w:rsidR="00167612">
        <w:rPr>
          <w:rFonts w:eastAsia="Times New Roman" w:cs="Times New Roman"/>
          <w:color w:val="auto"/>
        </w:rPr>
        <w:t>icy.</w:t>
      </w:r>
    </w:p>
    <w:p w14:paraId="0F8A3BE8" w14:textId="77777777" w:rsidR="00DD04BE" w:rsidRPr="001A1FBD" w:rsidRDefault="00DD04BE" w:rsidP="00DD04BE">
      <w:pPr>
        <w:pStyle w:val="Heading3"/>
        <w:rPr>
          <w:rFonts w:eastAsia="Times New Roman" w:cs="Times New Roman"/>
          <w:color w:val="auto"/>
        </w:rPr>
      </w:pPr>
      <w:bookmarkStart w:id="710" w:name="_Toc159791255"/>
      <w:bookmarkStart w:id="711" w:name="_Toc165463851"/>
      <w:r w:rsidRPr="001A1FBD">
        <w:rPr>
          <w:rFonts w:eastAsia="Times New Roman" w:cs="Times New Roman"/>
          <w:color w:val="auto"/>
        </w:rPr>
        <w:t>Student Connection as the Primary Goal</w:t>
      </w:r>
      <w:bookmarkEnd w:id="710"/>
      <w:bookmarkEnd w:id="711"/>
    </w:p>
    <w:p w14:paraId="4528F91D" w14:textId="05E84785" w:rsidR="00DD04BE" w:rsidRPr="001A1FBD" w:rsidRDefault="00DD04BE" w:rsidP="00DD04BE">
      <w:pPr>
        <w:rPr>
          <w:rFonts w:eastAsia="Times New Roman" w:cs="Times New Roman"/>
          <w:color w:val="auto"/>
        </w:rPr>
      </w:pPr>
      <w:r w:rsidRPr="30BB2FE0">
        <w:rPr>
          <w:rFonts w:eastAsia="Times New Roman" w:cs="Times New Roman"/>
          <w:color w:val="auto"/>
        </w:rPr>
        <w:t xml:space="preserve">When speaking about what they enjoy and find meaningful in their work, </w:t>
      </w:r>
      <w:bookmarkStart w:id="712" w:name="_Int_5nG90MaS"/>
      <w:r w:rsidRPr="30BB2FE0">
        <w:rPr>
          <w:rFonts w:eastAsia="Times New Roman" w:cs="Times New Roman"/>
          <w:color w:val="auto"/>
        </w:rPr>
        <w:t>nearly every</w:t>
      </w:r>
      <w:bookmarkEnd w:id="712"/>
      <w:r w:rsidRPr="30BB2FE0">
        <w:rPr>
          <w:rFonts w:eastAsia="Times New Roman" w:cs="Times New Roman"/>
          <w:color w:val="auto"/>
        </w:rPr>
        <w:t xml:space="preserve"> </w:t>
      </w:r>
      <w:r w:rsidR="004F1ADF">
        <w:rPr>
          <w:rFonts w:eastAsia="Times New Roman" w:cs="Times New Roman"/>
          <w:color w:val="auto"/>
        </w:rPr>
        <w:t>participant</w:t>
      </w:r>
      <w:r w:rsidRPr="30BB2FE0">
        <w:rPr>
          <w:rFonts w:eastAsia="Times New Roman" w:cs="Times New Roman"/>
          <w:color w:val="auto"/>
        </w:rPr>
        <w:t xml:space="preserve"> described some level of student connection and support as primarily important. It is clear in the data that teacher well-being is affected positively by the extent to which they are allowed to “just teach” which they seem to define as spending time connecting with and meeting the needs of students. </w:t>
      </w:r>
      <w:bookmarkStart w:id="713" w:name="_Int_6UdTAq0U"/>
      <w:r w:rsidRPr="30BB2FE0">
        <w:rPr>
          <w:rFonts w:eastAsia="Times New Roman" w:cs="Times New Roman"/>
          <w:color w:val="auto"/>
        </w:rPr>
        <w:t>It seems their well-being</w:t>
      </w:r>
      <w:bookmarkEnd w:id="713"/>
      <w:r w:rsidRPr="30BB2FE0">
        <w:rPr>
          <w:rFonts w:eastAsia="Times New Roman" w:cs="Times New Roman"/>
          <w:color w:val="auto"/>
        </w:rPr>
        <w:t xml:space="preserve"> is most effected by policy in the ways it either </w:t>
      </w:r>
      <w:r w:rsidR="004F1ADF">
        <w:rPr>
          <w:rFonts w:eastAsia="Times New Roman" w:cs="Times New Roman"/>
          <w:color w:val="auto"/>
        </w:rPr>
        <w:t>supports</w:t>
      </w:r>
      <w:r w:rsidRPr="30BB2FE0">
        <w:rPr>
          <w:rFonts w:eastAsia="Times New Roman" w:cs="Times New Roman"/>
          <w:color w:val="auto"/>
        </w:rPr>
        <w:t xml:space="preserve"> positive teacher-student relationship or inhibits it. Some of the warmest interview moments were when teachers described specific moments of joy found in small, personal moments of connection with students. In terms of academic achievement, teachers did not mention meeting broad metric improvements or seeing things like college acceptance go up. Instead, they discussed “light bulb” or “getting it” moments with students, particularly with those who previously struggled, as being meaningful for their well-being. Many of them shared specific stories going back decades where students struggled, then succeeded, and came back as adults to tell them how important being in their class had been to </w:t>
      </w:r>
      <w:r w:rsidR="00EF3973">
        <w:rPr>
          <w:rFonts w:eastAsia="Times New Roman" w:cs="Times New Roman"/>
          <w:color w:val="auto"/>
        </w:rPr>
        <w:t>them</w:t>
      </w:r>
      <w:r w:rsidRPr="30BB2FE0">
        <w:rPr>
          <w:rFonts w:eastAsia="Times New Roman" w:cs="Times New Roman"/>
          <w:color w:val="auto"/>
        </w:rPr>
        <w:t xml:space="preserve">. </w:t>
      </w:r>
      <w:r w:rsidR="00EF3973">
        <w:rPr>
          <w:rFonts w:eastAsia="Times New Roman" w:cs="Times New Roman"/>
          <w:color w:val="auto"/>
        </w:rPr>
        <w:t>Participants</w:t>
      </w:r>
      <w:r w:rsidRPr="30BB2FE0">
        <w:rPr>
          <w:rFonts w:eastAsia="Times New Roman" w:cs="Times New Roman"/>
          <w:color w:val="auto"/>
        </w:rPr>
        <w:t xml:space="preserve"> </w:t>
      </w:r>
      <w:r w:rsidR="00EF3973">
        <w:rPr>
          <w:rFonts w:eastAsia="Times New Roman" w:cs="Times New Roman"/>
          <w:color w:val="auto"/>
        </w:rPr>
        <w:t>described</w:t>
      </w:r>
      <w:r w:rsidRPr="30BB2FE0">
        <w:rPr>
          <w:rFonts w:eastAsia="Times New Roman" w:cs="Times New Roman"/>
          <w:color w:val="auto"/>
        </w:rPr>
        <w:t xml:space="preserve"> students telling them of college success based on things they taught, or life skills and disciplines made easier by some concept they learned</w:t>
      </w:r>
      <w:r w:rsidR="00EF3973">
        <w:rPr>
          <w:rFonts w:eastAsia="Times New Roman" w:cs="Times New Roman"/>
          <w:color w:val="auto"/>
        </w:rPr>
        <w:t xml:space="preserve"> as deeply important to their well-being and sense of self</w:t>
      </w:r>
      <w:r w:rsidRPr="30BB2FE0">
        <w:rPr>
          <w:rFonts w:eastAsia="Times New Roman" w:cs="Times New Roman"/>
          <w:color w:val="auto"/>
        </w:rPr>
        <w:t xml:space="preserve">. Others spoke of personal connections such as one teacher who spoke of “leg wrestling” their students and those students coming back years later to speak about how that strange component of a day made a lasting connective impact on how they viewed school. </w:t>
      </w:r>
    </w:p>
    <w:p w14:paraId="4FE9B277" w14:textId="287A746D" w:rsidR="00DD04BE" w:rsidRPr="001A1FBD" w:rsidRDefault="00DD04BE" w:rsidP="00DD04BE">
      <w:pPr>
        <w:rPr>
          <w:rFonts w:eastAsia="Times New Roman" w:cs="Times New Roman"/>
          <w:color w:val="auto"/>
        </w:rPr>
      </w:pPr>
      <w:bookmarkStart w:id="714" w:name="_Int_jlSJYydQ"/>
      <w:r w:rsidRPr="30BB2FE0">
        <w:rPr>
          <w:rFonts w:eastAsia="Times New Roman" w:cs="Times New Roman"/>
          <w:color w:val="auto"/>
        </w:rPr>
        <w:lastRenderedPageBreak/>
        <w:t>It seems policymakers</w:t>
      </w:r>
      <w:bookmarkEnd w:id="714"/>
      <w:r w:rsidRPr="30BB2FE0">
        <w:rPr>
          <w:rFonts w:eastAsia="Times New Roman" w:cs="Times New Roman"/>
          <w:color w:val="auto"/>
        </w:rPr>
        <w:t xml:space="preserve"> would do well to realize that student connection</w:t>
      </w:r>
      <w:r w:rsidR="00EF3973">
        <w:rPr>
          <w:rFonts w:eastAsia="Times New Roman" w:cs="Times New Roman"/>
          <w:color w:val="auto"/>
        </w:rPr>
        <w:t xml:space="preserve"> </w:t>
      </w:r>
      <w:r w:rsidRPr="30BB2FE0">
        <w:rPr>
          <w:rFonts w:eastAsia="Times New Roman" w:cs="Times New Roman"/>
          <w:color w:val="auto"/>
        </w:rPr>
        <w:t xml:space="preserve">is </w:t>
      </w:r>
      <w:r w:rsidR="00EF3973">
        <w:rPr>
          <w:rFonts w:eastAsia="Times New Roman" w:cs="Times New Roman"/>
          <w:color w:val="auto"/>
        </w:rPr>
        <w:t>a</w:t>
      </w:r>
      <w:r w:rsidRPr="30BB2FE0">
        <w:rPr>
          <w:rFonts w:eastAsia="Times New Roman" w:cs="Times New Roman"/>
          <w:color w:val="auto"/>
        </w:rPr>
        <w:t xml:space="preserve"> primary lever in </w:t>
      </w:r>
      <w:r w:rsidR="00B82BA7">
        <w:rPr>
          <w:rFonts w:eastAsia="Times New Roman" w:cs="Times New Roman"/>
          <w:color w:val="auto"/>
        </w:rPr>
        <w:t>protecting teach</w:t>
      </w:r>
      <w:r w:rsidR="00EF3973">
        <w:rPr>
          <w:rFonts w:eastAsia="Times New Roman" w:cs="Times New Roman"/>
          <w:color w:val="auto"/>
        </w:rPr>
        <w:t>er</w:t>
      </w:r>
      <w:r w:rsidR="00B82BA7">
        <w:rPr>
          <w:rFonts w:eastAsia="Times New Roman" w:cs="Times New Roman"/>
          <w:color w:val="auto"/>
        </w:rPr>
        <w:t xml:space="preserve"> well-being by </w:t>
      </w:r>
      <w:r w:rsidRPr="30BB2FE0">
        <w:rPr>
          <w:rFonts w:eastAsia="Times New Roman" w:cs="Times New Roman"/>
          <w:color w:val="auto"/>
        </w:rPr>
        <w:t xml:space="preserve">engaging </w:t>
      </w:r>
      <w:r w:rsidR="00B82BA7">
        <w:rPr>
          <w:rFonts w:eastAsia="Times New Roman" w:cs="Times New Roman"/>
          <w:color w:val="auto"/>
        </w:rPr>
        <w:t xml:space="preserve">their </w:t>
      </w:r>
      <w:r w:rsidRPr="30BB2FE0">
        <w:rPr>
          <w:rFonts w:eastAsia="Times New Roman" w:cs="Times New Roman"/>
          <w:color w:val="auto"/>
        </w:rPr>
        <w:t xml:space="preserve">will to do their work from a place of intrinsic motivation and draft </w:t>
      </w:r>
      <w:r w:rsidR="00BA6547" w:rsidRPr="00BA6547">
        <w:rPr>
          <w:rFonts w:eastAsia="Times New Roman" w:cs="Times New Roman"/>
          <w:color w:val="auto"/>
        </w:rPr>
        <w:t>policies</w:t>
      </w:r>
      <w:r w:rsidRPr="30BB2FE0">
        <w:rPr>
          <w:rFonts w:eastAsia="Times New Roman" w:cs="Times New Roman"/>
          <w:color w:val="auto"/>
        </w:rPr>
        <w:t xml:space="preserve"> to support that. </w:t>
      </w:r>
      <w:r w:rsidR="00EF3973">
        <w:rPr>
          <w:rFonts w:eastAsia="Times New Roman" w:cs="Times New Roman"/>
          <w:color w:val="auto"/>
        </w:rPr>
        <w:t xml:space="preserve">Participants </w:t>
      </w:r>
      <w:r w:rsidR="00BE2683">
        <w:rPr>
          <w:rFonts w:eastAsia="Times New Roman" w:cs="Times New Roman"/>
          <w:color w:val="auto"/>
        </w:rPr>
        <w:t xml:space="preserve">described </w:t>
      </w:r>
      <w:r w:rsidRPr="30BB2FE0">
        <w:rPr>
          <w:rFonts w:eastAsia="Times New Roman" w:cs="Times New Roman"/>
          <w:color w:val="auto"/>
        </w:rPr>
        <w:t>the f</w:t>
      </w:r>
      <w:r w:rsidR="00BE2683">
        <w:rPr>
          <w:rFonts w:eastAsia="Times New Roman" w:cs="Times New Roman"/>
          <w:color w:val="auto"/>
        </w:rPr>
        <w:t>eeling</w:t>
      </w:r>
      <w:r w:rsidRPr="30BB2FE0">
        <w:rPr>
          <w:rFonts w:eastAsia="Times New Roman" w:cs="Times New Roman"/>
          <w:color w:val="auto"/>
        </w:rPr>
        <w:t xml:space="preserve"> that recent years have seen external pressures </w:t>
      </w:r>
      <w:r w:rsidR="002043F3">
        <w:rPr>
          <w:rFonts w:eastAsia="Times New Roman" w:cs="Times New Roman"/>
          <w:color w:val="auto"/>
        </w:rPr>
        <w:t>from</w:t>
      </w:r>
      <w:r w:rsidRPr="30BB2FE0">
        <w:rPr>
          <w:rFonts w:eastAsia="Times New Roman" w:cs="Times New Roman"/>
          <w:color w:val="auto"/>
        </w:rPr>
        <w:t xml:space="preserve"> the policy environment, particular</w:t>
      </w:r>
      <w:r w:rsidR="00BE2683">
        <w:rPr>
          <w:rFonts w:eastAsia="Times New Roman" w:cs="Times New Roman"/>
          <w:color w:val="auto"/>
        </w:rPr>
        <w:t xml:space="preserve">ly </w:t>
      </w:r>
      <w:r w:rsidRPr="30BB2FE0">
        <w:rPr>
          <w:rFonts w:eastAsia="Times New Roman" w:cs="Times New Roman"/>
          <w:color w:val="auto"/>
        </w:rPr>
        <w:t xml:space="preserve">disconnected </w:t>
      </w:r>
      <w:r w:rsidR="00BA6547" w:rsidRPr="00BA6547">
        <w:rPr>
          <w:rFonts w:eastAsia="Times New Roman" w:cs="Times New Roman"/>
          <w:color w:val="auto"/>
        </w:rPr>
        <w:t>policies</w:t>
      </w:r>
      <w:r w:rsidRPr="30BB2FE0">
        <w:rPr>
          <w:rFonts w:eastAsia="Times New Roman" w:cs="Times New Roman"/>
          <w:color w:val="auto"/>
        </w:rPr>
        <w:t xml:space="preserve"> demands and lack of support from parents, as </w:t>
      </w:r>
      <w:r w:rsidR="00B22B52">
        <w:rPr>
          <w:rFonts w:eastAsia="Times New Roman" w:cs="Times New Roman"/>
          <w:color w:val="auto"/>
        </w:rPr>
        <w:t xml:space="preserve">harming </w:t>
      </w:r>
      <w:r w:rsidR="007C5AC3">
        <w:rPr>
          <w:rFonts w:eastAsia="Times New Roman" w:cs="Times New Roman"/>
          <w:color w:val="auto"/>
        </w:rPr>
        <w:t>their well-being</w:t>
      </w:r>
      <w:r w:rsidR="00B22B52">
        <w:rPr>
          <w:rFonts w:eastAsia="Times New Roman" w:cs="Times New Roman"/>
          <w:color w:val="auto"/>
        </w:rPr>
        <w:t xml:space="preserve"> as it forces them to focus on things other than student connection and development</w:t>
      </w:r>
      <w:r w:rsidRPr="30BB2FE0">
        <w:rPr>
          <w:rFonts w:eastAsia="Times New Roman" w:cs="Times New Roman"/>
          <w:color w:val="auto"/>
        </w:rPr>
        <w:t>. This phenomenon is easy to predict within the theoretical framework of SDT and SIT. Clearly, we see work that is, at the same time and in equal measures, deeply personal and highly controlled. It is no surprise that given the practical truths in those the theory and the risk associated with their interaction, teachers seem unwell, and the profession</w:t>
      </w:r>
      <w:r w:rsidR="00162AF3">
        <w:rPr>
          <w:rFonts w:eastAsia="Times New Roman" w:cs="Times New Roman"/>
          <w:color w:val="auto"/>
        </w:rPr>
        <w:t xml:space="preserve"> may be</w:t>
      </w:r>
      <w:r w:rsidRPr="30BB2FE0">
        <w:rPr>
          <w:rFonts w:eastAsia="Times New Roman" w:cs="Times New Roman"/>
          <w:color w:val="auto"/>
        </w:rPr>
        <w:t xml:space="preserve"> suffering in the policy environment. </w:t>
      </w:r>
    </w:p>
    <w:p w14:paraId="53704C68" w14:textId="3734ED18" w:rsidR="00DD04BE" w:rsidRPr="001A1FBD" w:rsidRDefault="006D611B" w:rsidP="00DD04BE">
      <w:pPr>
        <w:pStyle w:val="Heading3"/>
        <w:rPr>
          <w:rFonts w:eastAsia="Times New Roman" w:cs="Times New Roman"/>
          <w:color w:val="auto"/>
        </w:rPr>
      </w:pPr>
      <w:bookmarkStart w:id="715" w:name="_Toc165463852"/>
      <w:r>
        <w:rPr>
          <w:rFonts w:eastAsia="Times New Roman" w:cs="Times New Roman"/>
          <w:color w:val="auto"/>
        </w:rPr>
        <w:t>Deteriorating Elements of Public Education</w:t>
      </w:r>
      <w:bookmarkEnd w:id="715"/>
    </w:p>
    <w:p w14:paraId="16300F12" w14:textId="008B70DA" w:rsidR="00DD04BE" w:rsidRPr="001A1FBD" w:rsidRDefault="00DD04BE" w:rsidP="00DD04BE">
      <w:pPr>
        <w:rPr>
          <w:rFonts w:eastAsia="Times New Roman" w:cs="Times New Roman"/>
          <w:color w:val="auto"/>
        </w:rPr>
      </w:pPr>
      <w:r w:rsidRPr="30BB2FE0">
        <w:rPr>
          <w:rFonts w:eastAsia="Times New Roman" w:cs="Times New Roman"/>
          <w:color w:val="auto"/>
        </w:rPr>
        <w:t xml:space="preserve">The extent to which </w:t>
      </w:r>
      <w:r w:rsidR="000A52B3">
        <w:rPr>
          <w:rFonts w:eastAsia="Times New Roman" w:cs="Times New Roman"/>
          <w:color w:val="auto"/>
        </w:rPr>
        <w:t>deteriorating well-being</w:t>
      </w:r>
      <w:r w:rsidRPr="30BB2FE0">
        <w:rPr>
          <w:rFonts w:eastAsia="Times New Roman" w:cs="Times New Roman"/>
          <w:color w:val="auto"/>
        </w:rPr>
        <w:t xml:space="preserve"> </w:t>
      </w:r>
      <w:proofErr w:type="gramStart"/>
      <w:r w:rsidRPr="30BB2FE0">
        <w:rPr>
          <w:rFonts w:eastAsia="Times New Roman" w:cs="Times New Roman"/>
          <w:color w:val="auto"/>
        </w:rPr>
        <w:t>cut</w:t>
      </w:r>
      <w:proofErr w:type="gramEnd"/>
      <w:r w:rsidRPr="30BB2FE0">
        <w:rPr>
          <w:rFonts w:eastAsia="Times New Roman" w:cs="Times New Roman"/>
          <w:color w:val="auto"/>
        </w:rPr>
        <w:t xml:space="preserve"> through a spectrum of diametrically opposed personal beliefs, socio-political worldviews, ages of participants, and certification </w:t>
      </w:r>
      <w:proofErr w:type="gramStart"/>
      <w:r w:rsidRPr="30BB2FE0">
        <w:rPr>
          <w:rFonts w:eastAsia="Times New Roman" w:cs="Times New Roman"/>
          <w:color w:val="auto"/>
        </w:rPr>
        <w:t>types and</w:t>
      </w:r>
      <w:proofErr w:type="gramEnd"/>
      <w:r w:rsidR="000A52B3">
        <w:rPr>
          <w:rFonts w:eastAsia="Times New Roman" w:cs="Times New Roman"/>
          <w:color w:val="auto"/>
        </w:rPr>
        <w:t xml:space="preserve"> </w:t>
      </w:r>
      <w:r w:rsidRPr="30BB2FE0">
        <w:rPr>
          <w:rFonts w:eastAsia="Times New Roman" w:cs="Times New Roman"/>
          <w:color w:val="auto"/>
        </w:rPr>
        <w:t>is an important finding. One universal theme in the data</w:t>
      </w:r>
      <w:r w:rsidR="000A52B3">
        <w:rPr>
          <w:rFonts w:eastAsia="Times New Roman" w:cs="Times New Roman"/>
          <w:color w:val="auto"/>
        </w:rPr>
        <w:t xml:space="preserve"> </w:t>
      </w:r>
      <w:r w:rsidRPr="30BB2FE0">
        <w:rPr>
          <w:rFonts w:eastAsia="Times New Roman" w:cs="Times New Roman"/>
          <w:color w:val="auto"/>
        </w:rPr>
        <w:t xml:space="preserve">is that “something is different,” “things are getting worse,” “it doesn’t feel the same,” or “the is the first time in my career that I have...” </w:t>
      </w:r>
      <w:r w:rsidR="00BD3AA1">
        <w:rPr>
          <w:rFonts w:eastAsia="Times New Roman" w:cs="Times New Roman"/>
          <w:color w:val="auto"/>
        </w:rPr>
        <w:t>Some participants</w:t>
      </w:r>
      <w:r w:rsidRPr="30BB2FE0">
        <w:rPr>
          <w:rFonts w:eastAsia="Times New Roman" w:cs="Times New Roman"/>
          <w:color w:val="auto"/>
        </w:rPr>
        <w:t xml:space="preserve"> have already walked away in the last year or two, while others have concrete plans to exit at the end of this year or very soon. Others are “going down with a sinking ship” in their mind or are employing highly adaptive skills of personal strength and avoidance to cope with the status quo. Regardless of the place they are in, that</w:t>
      </w:r>
      <w:r w:rsidR="007744B3">
        <w:rPr>
          <w:rFonts w:eastAsia="Times New Roman" w:cs="Times New Roman"/>
          <w:color w:val="auto"/>
        </w:rPr>
        <w:t xml:space="preserve"> negative interaction with well-being was </w:t>
      </w:r>
      <w:r w:rsidR="00D733CE">
        <w:rPr>
          <w:rFonts w:eastAsia="Times New Roman" w:cs="Times New Roman"/>
          <w:color w:val="auto"/>
        </w:rPr>
        <w:t xml:space="preserve">common in responses, </w:t>
      </w:r>
      <w:r w:rsidRPr="30BB2FE0">
        <w:rPr>
          <w:rFonts w:eastAsia="Times New Roman" w:cs="Times New Roman"/>
          <w:color w:val="auto"/>
        </w:rPr>
        <w:t xml:space="preserve">particularly when the quality of that work is connected to their </w:t>
      </w:r>
      <w:r w:rsidR="00D733CE">
        <w:rPr>
          <w:rFonts w:eastAsia="Times New Roman" w:cs="Times New Roman"/>
          <w:color w:val="auto"/>
        </w:rPr>
        <w:t>sense of</w:t>
      </w:r>
      <w:r w:rsidRPr="30BB2FE0">
        <w:rPr>
          <w:rFonts w:eastAsia="Times New Roman" w:cs="Times New Roman"/>
          <w:color w:val="auto"/>
        </w:rPr>
        <w:t xml:space="preserve"> belonging to the broader professional group and the sense of duty that comes with it</w:t>
      </w:r>
      <w:r w:rsidR="00636208">
        <w:rPr>
          <w:rFonts w:eastAsia="Times New Roman" w:cs="Times New Roman"/>
          <w:color w:val="auto"/>
        </w:rPr>
        <w:t>.</w:t>
      </w:r>
    </w:p>
    <w:p w14:paraId="0C1F7797" w14:textId="5DB9C2BA" w:rsidR="00BE0458" w:rsidRPr="001A1FBD" w:rsidRDefault="00BE0458" w:rsidP="00564A07">
      <w:pPr>
        <w:pStyle w:val="Heading2"/>
        <w:rPr>
          <w:rFonts w:eastAsia="Times New Roman" w:cs="Times New Roman"/>
          <w:color w:val="auto"/>
        </w:rPr>
      </w:pPr>
      <w:bookmarkStart w:id="716" w:name="_Toc165463853"/>
      <w:r w:rsidRPr="001A1FBD">
        <w:rPr>
          <w:rFonts w:eastAsia="Times New Roman" w:cs="Times New Roman"/>
          <w:color w:val="auto"/>
        </w:rPr>
        <w:lastRenderedPageBreak/>
        <w:t xml:space="preserve">Implications for </w:t>
      </w:r>
      <w:r w:rsidR="00FC2629">
        <w:rPr>
          <w:rFonts w:eastAsia="Times New Roman" w:cs="Times New Roman"/>
          <w:color w:val="auto"/>
        </w:rPr>
        <w:t>P</w:t>
      </w:r>
      <w:r w:rsidRPr="001A1FBD">
        <w:rPr>
          <w:rFonts w:eastAsia="Times New Roman" w:cs="Times New Roman"/>
          <w:color w:val="auto"/>
        </w:rPr>
        <w:t>ractice</w:t>
      </w:r>
      <w:bookmarkEnd w:id="690"/>
      <w:bookmarkEnd w:id="716"/>
    </w:p>
    <w:p w14:paraId="2E3B8D4F" w14:textId="7D469869" w:rsidR="00BE0458" w:rsidRPr="001A1FBD" w:rsidRDefault="00BE0458" w:rsidP="00564A07">
      <w:pPr>
        <w:rPr>
          <w:rFonts w:eastAsia="Times New Roman" w:cs="Times New Roman"/>
          <w:color w:val="auto"/>
        </w:rPr>
      </w:pPr>
      <w:r w:rsidRPr="30BB2FE0">
        <w:rPr>
          <w:rFonts w:eastAsia="Times New Roman" w:cs="Times New Roman"/>
          <w:color w:val="auto"/>
        </w:rPr>
        <w:t xml:space="preserve">With </w:t>
      </w:r>
      <w:r w:rsidR="00636208">
        <w:rPr>
          <w:rFonts w:eastAsia="Times New Roman" w:cs="Times New Roman"/>
          <w:color w:val="auto"/>
        </w:rPr>
        <w:t>potentially</w:t>
      </w:r>
      <w:r w:rsidR="00A67F8C">
        <w:rPr>
          <w:rFonts w:eastAsia="Times New Roman" w:cs="Times New Roman"/>
          <w:color w:val="auto"/>
        </w:rPr>
        <w:t xml:space="preserve"> dark days ahead</w:t>
      </w:r>
      <w:r w:rsidRPr="30BB2FE0">
        <w:rPr>
          <w:rFonts w:eastAsia="Times New Roman" w:cs="Times New Roman"/>
          <w:color w:val="auto"/>
        </w:rPr>
        <w:t xml:space="preserve">, implications for how </w:t>
      </w:r>
      <w:bookmarkStart w:id="717" w:name="_Int_OJl5AD8r"/>
      <w:r w:rsidRPr="30BB2FE0">
        <w:rPr>
          <w:rFonts w:eastAsia="Times New Roman" w:cs="Times New Roman"/>
          <w:color w:val="auto"/>
        </w:rPr>
        <w:t>these</w:t>
      </w:r>
      <w:bookmarkEnd w:id="717"/>
      <w:r w:rsidRPr="30BB2FE0">
        <w:rPr>
          <w:rFonts w:eastAsia="Times New Roman" w:cs="Times New Roman"/>
          <w:color w:val="auto"/>
        </w:rPr>
        <w:t xml:space="preserve"> data may be used are important. School leaders, trustees, board chairs, policymakers, executives, parents, corporate partners, faith leaders, and nonprofit philanthropists must look to empirical research to figure out ways to stave off the reality of oblivion that </w:t>
      </w:r>
      <w:bookmarkStart w:id="718" w:name="_Int_yZgNd3Q1"/>
      <w:r w:rsidRPr="30BB2FE0">
        <w:rPr>
          <w:rFonts w:eastAsia="Times New Roman" w:cs="Times New Roman"/>
          <w:color w:val="auto"/>
        </w:rPr>
        <w:t>seems to be</w:t>
      </w:r>
      <w:bookmarkEnd w:id="718"/>
      <w:r w:rsidRPr="30BB2FE0">
        <w:rPr>
          <w:rFonts w:eastAsia="Times New Roman" w:cs="Times New Roman"/>
          <w:color w:val="auto"/>
        </w:rPr>
        <w:t xml:space="preserve"> waiting for schools in Oklahom</w:t>
      </w:r>
      <w:r w:rsidR="00A67F8C">
        <w:rPr>
          <w:rFonts w:eastAsia="Times New Roman" w:cs="Times New Roman"/>
          <w:color w:val="auto"/>
        </w:rPr>
        <w:t xml:space="preserve">a </w:t>
      </w:r>
      <w:r w:rsidR="00417BA5">
        <w:rPr>
          <w:rFonts w:eastAsia="Times New Roman" w:cs="Times New Roman"/>
          <w:color w:val="auto"/>
        </w:rPr>
        <w:fldChar w:fldCharType="begin"/>
      </w:r>
      <w:r w:rsidR="00265A84">
        <w:rPr>
          <w:rFonts w:eastAsia="Times New Roman" w:cs="Times New Roman"/>
          <w:color w:val="auto"/>
        </w:rPr>
        <w:instrText xml:space="preserve"> ADDIN ZOTERO_ITEM CSL_CITATION {"citationID":"anffou9sug","properties":{"formattedCitation":"(Castro, 2023; Farber, 2023; Garc\\uc0\\u237{}a-\\uc0\\u193{}lvarez et al., 2021)","plainCitation":"(Castro, 2023; Farber, 2023; García-Álvarez et al., 2021)","noteIndex":0},"citationItems":[{"id":172,"uris":["http://zotero.org/users/6171799/items/XESBVV45"],"itemData":{"id":172,"type":"article-journal","abstract":"Purpose: Teacher shortages disrupt multiple aspects of school functioning. Negative effects of shortages are linked to poor outcomes for students, teachers, and organizational climate and culture. However, less attention has been paid to the impact of shortages on principals’ leadership activities. Research Methods/Approach: This study uses qualitative data from 23 principals in four Oklahoma school districts to describe the impact of teacher shortages on principals’ leadership practice and the extent to which principals alter leadership behaviors in relation to shortages. Findings: Findings offer new evidence suggesting teacher supply, principal leadership, and organizational functioning are tightly coupled. Specifically, principals experienced competing managerial demands as they reported stronger impacts of shortages on tasks associated with organizational management, instructional management, and internal relations, while indirect or minor impacts were reported for administrative and external relations tasks. Implications: As teacher shortages increase across the U.S., this study highlights the cumulative impacts of shortages on schools and offers implications for school leadership, policy, and practice.","container-title":"Educational Administration Quarterly","DOI":"10.1177/0013161X221140849","ISSN":"0013-161X, 1552-3519","issue":"1","journalAbbreviation":"Educational Administration Quarterly","language":"en","page":"218-250","source":"DOI.org (Crossref)","title":"Managing Competing Demands in a Teacher Shortage Context: The Impact of Teacher Shortages on Principal Leadership Practices","title-short":"Managing Competing Demands in a Teacher Shortage Context","volume":"59","author":[{"family":"Castro","given":"Andrene J."}],"issued":{"date-parts":[["2023",2]]}}},{"id":579,"uris":["http://zotero.org/users/6171799/items/IA6JD32R"],"itemData":{"id":579,"type":"thesis","abstract":"The purpose of this quantitative comparative quasi-experimental study was to compare the perceptions of work-life balance and turnover intentions of four-day and five-day rural Oklahoma classroom teachers. Four-day school districts have become increasingly popular across the United States as a way to reduce operational expenses, with 92 four-day school districts in Oklahoma in 2019. However, Oklahoma’s Senate Bill 441 (2019) required four-day school districts to return to a five-day schedule unless they showed cost-savings and students met or exceeded academic performance standards on state assessments. Hobfoll’s (1989) Model of Conservations of Resources (COR) theory guided the study, which sought to explore the perceptions of work-interference with personal life (WIPL), personal life interference with work (PLIW), or work/personal life enhancement (WPLE), and turnover intentions of Oklahoma rural classroom teachers. A 15-item work-life balance survey adopted by Hayman (2005) and a single-item Turnover Intentions Scale developed by Spector et al. (1988) survey was administered through the online platform Qualtrics to 144 participants consisting of pre-K through 12th grade Oklahoma classroom teachers who worked in four-day and five-day rural school districts. The participants represented ten Oklahoma rural school districts of four-day and five-day schedules with 700 students or less. The study’s findings found no statistically significant differences between four-day and five-day rural classroom teachers' work-life balance, particularly in work interference with personal life (WIPL), personal life interference with work (PLIW), work/personal life enhancement (WPLE), or turnover intentions. The research findings had implications for educational leaders, policymakers, and stakeholders providing the educational perspective of work-life balance and turnover intentions and its impact on teachers.","event-place":"United States -- Oklahoma","genre":"Ed.D.","language":"English","license":"Database copyright ProQuest LLC; ProQuest does not claim copyright in the individual underlying works.","note":"ISBN: 9798379420468","number-of-pages":"140","publisher":"Southern Nazarene University","publisher-place":"United States -- Oklahoma","source":"ProQuest","title":"A Quasi-Experimental Study Comparing Work-Life Balance and Turnover Intentions Among Rural Oklahoma Classroom Teachers Working Four-Day and Five-Day School Weeks","URL":"https://www.proquest.com/docview/2802795684/abstract/8395F3AEA68F450EPQ/1","author":[{"family":"Farber","given":"Misty Dawn"}],"accessed":{"date-parts":[["2024",2,23]]},"issued":{"date-parts":[["2023"]]}}},{"id":555,"uris":["http://zotero.org/users/6171799/items/TKY4MVJB"],"itemData":{"id":555,"type":"article-journal","container-title":"Frontiers in Psychology","ISSN":"1664-1078","source":"Frontiers","title":"Psychological Well-Being in Teachers During and Post-Covid-19: Positive Psychology Interventions","title-short":"Psychological Well-Being in Teachers During and Post-Covid-19","URL":"https://www.frontiersin.org/articles/10.3389/fpsyg.2021.769363","volume":"12","author":[{"family":"García-Álvarez","given":"Diego"},{"family":"Soler","given":"María José"},{"family":"Achard-Braga","given":"Lourdes"}],"accessed":{"date-parts":[["2023",10,23]]},"issued":{"date-parts":[["2021"]]}}}],"schema":"https://github.com/citation-style-language/schema/raw/master/csl-citation.json"} </w:instrText>
      </w:r>
      <w:r w:rsidR="00417BA5">
        <w:rPr>
          <w:rFonts w:eastAsia="Times New Roman" w:cs="Times New Roman"/>
          <w:color w:val="auto"/>
        </w:rPr>
        <w:fldChar w:fldCharType="separate"/>
      </w:r>
      <w:r w:rsidR="00265A84" w:rsidRPr="00265A84">
        <w:rPr>
          <w:rFonts w:cs="Times New Roman"/>
        </w:rPr>
        <w:t>(Castro, 2023; Farber, 2023; García-Álvarez et al., 2021)</w:t>
      </w:r>
      <w:r w:rsidR="00417BA5">
        <w:rPr>
          <w:rFonts w:eastAsia="Times New Roman" w:cs="Times New Roman"/>
          <w:color w:val="auto"/>
        </w:rPr>
        <w:fldChar w:fldCharType="end"/>
      </w:r>
      <w:r w:rsidRPr="30BB2FE0">
        <w:rPr>
          <w:rFonts w:eastAsia="Times New Roman" w:cs="Times New Roman"/>
          <w:color w:val="auto"/>
        </w:rPr>
        <w:t xml:space="preserve">. This study does not propose to be that in and of itself but holds the weight of </w:t>
      </w:r>
      <w:r w:rsidR="004212BE">
        <w:rPr>
          <w:rFonts w:eastAsia="Times New Roman" w:cs="Times New Roman"/>
          <w:color w:val="auto"/>
        </w:rPr>
        <w:t xml:space="preserve">qualitative </w:t>
      </w:r>
      <w:r w:rsidRPr="30BB2FE0">
        <w:rPr>
          <w:rFonts w:eastAsia="Times New Roman" w:cs="Times New Roman"/>
          <w:color w:val="auto"/>
        </w:rPr>
        <w:t>data from which knowledge of what is happening to teaching as a profession can be constructed. These implications come with the asterisk that all desires to enact sweeping changes to teachers’ work in schools must be a careful, painstaking process of trial and error, regardless of ways in which the policy environment and marketplace impose themselves on the work of true, humanizing school improvement.</w:t>
      </w:r>
    </w:p>
    <w:p w14:paraId="3DA8E50B" w14:textId="77777777" w:rsidR="00BE0458" w:rsidRPr="001A1FBD" w:rsidRDefault="00BE0458" w:rsidP="00564A07">
      <w:pPr>
        <w:pStyle w:val="Heading3"/>
        <w:rPr>
          <w:rFonts w:eastAsia="Times New Roman" w:cs="Times New Roman"/>
          <w:color w:val="auto"/>
        </w:rPr>
      </w:pPr>
      <w:bookmarkStart w:id="719" w:name="_Toc159791265"/>
      <w:bookmarkStart w:id="720" w:name="_Toc165463854"/>
      <w:r w:rsidRPr="001A1FBD">
        <w:rPr>
          <w:rFonts w:eastAsia="Times New Roman" w:cs="Times New Roman"/>
          <w:color w:val="auto"/>
        </w:rPr>
        <w:t>Make Policy Locally Relevant</w:t>
      </w:r>
      <w:bookmarkEnd w:id="719"/>
      <w:bookmarkEnd w:id="720"/>
    </w:p>
    <w:p w14:paraId="1367AC91" w14:textId="23AFC465" w:rsidR="00BE0458" w:rsidRPr="001A1FBD" w:rsidRDefault="006E55D0" w:rsidP="00564A07">
      <w:pPr>
        <w:rPr>
          <w:rFonts w:eastAsia="Times New Roman" w:cs="Times New Roman"/>
          <w:color w:val="auto"/>
        </w:rPr>
      </w:pPr>
      <w:r>
        <w:rPr>
          <w:rFonts w:eastAsia="Times New Roman" w:cs="Times New Roman"/>
          <w:color w:val="auto"/>
        </w:rPr>
        <w:t xml:space="preserve">One of the </w:t>
      </w:r>
      <w:r w:rsidR="00BE0458" w:rsidRPr="30BB2FE0">
        <w:rPr>
          <w:rFonts w:eastAsia="Times New Roman" w:cs="Times New Roman"/>
          <w:color w:val="auto"/>
        </w:rPr>
        <w:t>clearest trend</w:t>
      </w:r>
      <w:r>
        <w:rPr>
          <w:rFonts w:eastAsia="Times New Roman" w:cs="Times New Roman"/>
          <w:color w:val="auto"/>
        </w:rPr>
        <w:t>s</w:t>
      </w:r>
      <w:r w:rsidR="00BE0458" w:rsidRPr="30BB2FE0">
        <w:rPr>
          <w:rFonts w:eastAsia="Times New Roman" w:cs="Times New Roman"/>
          <w:color w:val="auto"/>
        </w:rPr>
        <w:t xml:space="preserve"> in the data is that policies that teachers see as top-down, irrelevant, and irrespective of their work are likely to interact negatively with their well-being and should be interrogated in such terms. As such, attempts at policy should be made by people who have immediate, practical knowledge of the context and work experience it intends to impose its will upon, and do so with a reverence for that local context. Anything that seems </w:t>
      </w:r>
      <w:r w:rsidR="00C46D34">
        <w:rPr>
          <w:rFonts w:eastAsia="Times New Roman" w:cs="Times New Roman"/>
          <w:color w:val="auto"/>
        </w:rPr>
        <w:t>to contradict that relevance may</w:t>
      </w:r>
      <w:r w:rsidR="00BE0458" w:rsidRPr="30BB2FE0">
        <w:rPr>
          <w:rFonts w:eastAsia="Times New Roman" w:cs="Times New Roman"/>
          <w:color w:val="auto"/>
        </w:rPr>
        <w:t xml:space="preserve"> harm</w:t>
      </w:r>
      <w:r w:rsidR="00C46D34">
        <w:rPr>
          <w:rFonts w:eastAsia="Times New Roman" w:cs="Times New Roman"/>
          <w:color w:val="auto"/>
        </w:rPr>
        <w:t xml:space="preserve"> well-being</w:t>
      </w:r>
      <w:r w:rsidR="00BE0458" w:rsidRPr="30BB2FE0">
        <w:rPr>
          <w:rFonts w:eastAsia="Times New Roman" w:cs="Times New Roman"/>
          <w:color w:val="auto"/>
        </w:rPr>
        <w:t xml:space="preserve">, falter, and </w:t>
      </w:r>
      <w:bookmarkStart w:id="721" w:name="_Int_xRmCkVjs"/>
      <w:r w:rsidR="00BE0458" w:rsidRPr="30BB2FE0">
        <w:rPr>
          <w:rFonts w:eastAsia="Times New Roman" w:cs="Times New Roman"/>
          <w:color w:val="auto"/>
        </w:rPr>
        <w:t>ultimately work</w:t>
      </w:r>
      <w:bookmarkEnd w:id="721"/>
      <w:r w:rsidR="00BE0458" w:rsidRPr="30BB2FE0">
        <w:rPr>
          <w:rFonts w:eastAsia="Times New Roman" w:cs="Times New Roman"/>
          <w:color w:val="auto"/>
        </w:rPr>
        <w:t xml:space="preserve"> against the </w:t>
      </w:r>
      <w:r w:rsidR="00C46D34">
        <w:rPr>
          <w:rFonts w:eastAsia="Times New Roman" w:cs="Times New Roman"/>
          <w:color w:val="auto"/>
        </w:rPr>
        <w:t>outcomes it seeks</w:t>
      </w:r>
      <w:r w:rsidR="00BE0458" w:rsidRPr="30BB2FE0">
        <w:rPr>
          <w:rFonts w:eastAsia="Times New Roman" w:cs="Times New Roman"/>
          <w:color w:val="auto"/>
        </w:rPr>
        <w:t>.</w:t>
      </w:r>
    </w:p>
    <w:p w14:paraId="0B53FACA" w14:textId="158377D6" w:rsidR="00BE0458" w:rsidRPr="001A1FBD" w:rsidRDefault="00BE0458" w:rsidP="00564A07">
      <w:pPr>
        <w:pStyle w:val="Heading3"/>
        <w:rPr>
          <w:rFonts w:eastAsia="Times New Roman" w:cs="Times New Roman"/>
          <w:color w:val="auto"/>
        </w:rPr>
      </w:pPr>
      <w:bookmarkStart w:id="722" w:name="_Toc159791266"/>
      <w:bookmarkStart w:id="723" w:name="_Toc165463855"/>
      <w:r w:rsidRPr="001A1FBD">
        <w:rPr>
          <w:rFonts w:eastAsia="Times New Roman" w:cs="Times New Roman"/>
          <w:color w:val="auto"/>
        </w:rPr>
        <w:t xml:space="preserve">Leverage Teachers’ Humanity in Building </w:t>
      </w:r>
      <w:bookmarkEnd w:id="722"/>
      <w:r w:rsidR="00BA6547">
        <w:rPr>
          <w:rFonts w:eastAsia="Times New Roman" w:cs="Times New Roman"/>
          <w:color w:val="auto"/>
        </w:rPr>
        <w:t>P</w:t>
      </w:r>
      <w:r w:rsidR="00BA6547" w:rsidRPr="00BA6547">
        <w:rPr>
          <w:rFonts w:eastAsia="Times New Roman" w:cs="Times New Roman"/>
          <w:color w:val="auto"/>
        </w:rPr>
        <w:t>olicies</w:t>
      </w:r>
      <w:bookmarkEnd w:id="723"/>
    </w:p>
    <w:p w14:paraId="2FC8CF21" w14:textId="4CC0B9F7" w:rsidR="00BE0458" w:rsidRPr="001A1FBD" w:rsidRDefault="00BE0458" w:rsidP="00564A07">
      <w:pPr>
        <w:rPr>
          <w:rFonts w:eastAsia="Times New Roman" w:cs="Times New Roman"/>
          <w:color w:val="auto"/>
        </w:rPr>
      </w:pPr>
      <w:r w:rsidRPr="30BB2FE0">
        <w:rPr>
          <w:rFonts w:eastAsia="Times New Roman" w:cs="Times New Roman"/>
          <w:color w:val="auto"/>
        </w:rPr>
        <w:t xml:space="preserve">The best way for a policymaker to ensure that quality of local relevance is present in the policy is to ensure that it is </w:t>
      </w:r>
      <w:r w:rsidR="00C46D34">
        <w:rPr>
          <w:rFonts w:eastAsia="Times New Roman" w:cs="Times New Roman"/>
          <w:color w:val="auto"/>
        </w:rPr>
        <w:t>developed</w:t>
      </w:r>
      <w:r w:rsidRPr="30BB2FE0">
        <w:rPr>
          <w:rFonts w:eastAsia="Times New Roman" w:cs="Times New Roman"/>
          <w:color w:val="auto"/>
        </w:rPr>
        <w:t xml:space="preserve"> </w:t>
      </w:r>
      <w:r w:rsidR="00C46D34">
        <w:rPr>
          <w:rFonts w:eastAsia="Times New Roman" w:cs="Times New Roman"/>
          <w:color w:val="auto"/>
        </w:rPr>
        <w:t>to some degree</w:t>
      </w:r>
      <w:r w:rsidRPr="30BB2FE0">
        <w:rPr>
          <w:rFonts w:eastAsia="Times New Roman" w:cs="Times New Roman"/>
          <w:color w:val="auto"/>
        </w:rPr>
        <w:t xml:space="preserve"> by teachers doing the</w:t>
      </w:r>
      <w:r w:rsidR="00C46D34">
        <w:rPr>
          <w:rFonts w:eastAsia="Times New Roman" w:cs="Times New Roman"/>
          <w:color w:val="auto"/>
        </w:rPr>
        <w:t xml:space="preserve"> </w:t>
      </w:r>
      <w:r w:rsidRPr="30BB2FE0">
        <w:rPr>
          <w:rFonts w:eastAsia="Times New Roman" w:cs="Times New Roman"/>
          <w:color w:val="auto"/>
        </w:rPr>
        <w:t xml:space="preserve">work in that context. If possible, </w:t>
      </w:r>
      <w:r w:rsidR="00F9410E" w:rsidRPr="00F9410E">
        <w:rPr>
          <w:rFonts w:eastAsia="Times New Roman" w:cs="Times New Roman"/>
          <w:color w:val="auto"/>
        </w:rPr>
        <w:t>policies</w:t>
      </w:r>
      <w:r w:rsidRPr="30BB2FE0">
        <w:rPr>
          <w:rFonts w:eastAsia="Times New Roman" w:cs="Times New Roman"/>
          <w:color w:val="auto"/>
        </w:rPr>
        <w:t xml:space="preserve"> should emerge from those teachers' authentic concerns </w:t>
      </w:r>
      <w:r w:rsidR="00C46D34">
        <w:rPr>
          <w:rFonts w:eastAsia="Times New Roman" w:cs="Times New Roman"/>
          <w:color w:val="auto"/>
        </w:rPr>
        <w:t xml:space="preserve">and expertise </w:t>
      </w:r>
      <w:r w:rsidRPr="30BB2FE0">
        <w:rPr>
          <w:rFonts w:eastAsia="Times New Roman" w:cs="Times New Roman"/>
          <w:color w:val="auto"/>
        </w:rPr>
        <w:t xml:space="preserve">in an </w:t>
      </w:r>
      <w:r w:rsidRPr="30BB2FE0">
        <w:rPr>
          <w:rFonts w:eastAsia="Times New Roman" w:cs="Times New Roman"/>
          <w:color w:val="auto"/>
        </w:rPr>
        <w:lastRenderedPageBreak/>
        <w:t xml:space="preserve">earnest attempt to fix problems as they see them. If the 30 teachers who participated in this study are any generalizable sample, teachers in the United States care about students, and other than an extreme minority of outliers, always have students’ best interest at the top of their minds. It seems </w:t>
      </w:r>
      <w:r w:rsidR="00F9410E" w:rsidRPr="00F9410E">
        <w:rPr>
          <w:rFonts w:eastAsia="Times New Roman" w:cs="Times New Roman"/>
          <w:color w:val="auto"/>
        </w:rPr>
        <w:t>policies</w:t>
      </w:r>
      <w:r w:rsidRPr="30BB2FE0">
        <w:rPr>
          <w:rFonts w:eastAsia="Times New Roman" w:cs="Times New Roman"/>
          <w:color w:val="auto"/>
        </w:rPr>
        <w:t xml:space="preserve"> should begin with trust in and collaboration with real teachers, the humanity they bring to their work, the concerns that humanity raises, and honest attempts to enact change </w:t>
      </w:r>
      <w:r w:rsidR="00C46D34">
        <w:rPr>
          <w:rFonts w:eastAsia="Times New Roman" w:cs="Times New Roman"/>
          <w:color w:val="auto"/>
        </w:rPr>
        <w:t>via</w:t>
      </w:r>
      <w:r w:rsidRPr="30BB2FE0">
        <w:rPr>
          <w:rFonts w:eastAsia="Times New Roman" w:cs="Times New Roman"/>
          <w:color w:val="auto"/>
        </w:rPr>
        <w:t xml:space="preserve"> the </w:t>
      </w:r>
      <w:r w:rsidR="00C46D34">
        <w:rPr>
          <w:rFonts w:eastAsia="Times New Roman" w:cs="Times New Roman"/>
          <w:color w:val="auto"/>
        </w:rPr>
        <w:t xml:space="preserve">support of teachers’ </w:t>
      </w:r>
      <w:r w:rsidRPr="30BB2FE0">
        <w:rPr>
          <w:rFonts w:eastAsia="Times New Roman" w:cs="Times New Roman"/>
          <w:color w:val="auto"/>
        </w:rPr>
        <w:t>well-being.</w:t>
      </w:r>
    </w:p>
    <w:p w14:paraId="45BF0439" w14:textId="77777777" w:rsidR="00BE0458" w:rsidRPr="001A1FBD" w:rsidRDefault="00BE0458" w:rsidP="00564A07">
      <w:pPr>
        <w:pStyle w:val="Heading3"/>
        <w:rPr>
          <w:rFonts w:eastAsia="Times New Roman" w:cs="Times New Roman"/>
          <w:color w:val="auto"/>
        </w:rPr>
      </w:pPr>
      <w:bookmarkStart w:id="724" w:name="_Toc159791267"/>
      <w:bookmarkStart w:id="725" w:name="_Toc165463856"/>
      <w:r w:rsidRPr="001A1FBD">
        <w:rPr>
          <w:rFonts w:eastAsia="Times New Roman" w:cs="Times New Roman"/>
          <w:color w:val="auto"/>
        </w:rPr>
        <w:t>If You Are Going to Fight, Fight for Relationship</w:t>
      </w:r>
      <w:bookmarkEnd w:id="724"/>
      <w:bookmarkEnd w:id="725"/>
    </w:p>
    <w:p w14:paraId="4C11D360" w14:textId="0EBCF45F" w:rsidR="00BE0458" w:rsidRPr="001A1FBD" w:rsidRDefault="00BE0458" w:rsidP="00564A07">
      <w:pPr>
        <w:rPr>
          <w:rFonts w:eastAsia="Times New Roman" w:cs="Times New Roman"/>
          <w:color w:val="auto"/>
        </w:rPr>
      </w:pPr>
      <w:r w:rsidRPr="001A1FBD">
        <w:rPr>
          <w:rFonts w:eastAsia="Times New Roman" w:cs="Times New Roman"/>
          <w:color w:val="auto"/>
        </w:rPr>
        <w:t xml:space="preserve">A close friend, colleague, and mentor of mine of over a decade told me that, with her own children, a rule she has is to only fight for connection – all other fights will injure and work against the goal of both parties. From a policy standpoint, the data here show that the biggest concern of teachers is a lack of time and resources to </w:t>
      </w:r>
      <w:r w:rsidR="00BF504F">
        <w:rPr>
          <w:rFonts w:eastAsia="Times New Roman" w:cs="Times New Roman"/>
          <w:color w:val="auto"/>
        </w:rPr>
        <w:t>do this</w:t>
      </w:r>
      <w:r w:rsidRPr="001A1FBD">
        <w:rPr>
          <w:rFonts w:eastAsia="Times New Roman" w:cs="Times New Roman"/>
          <w:color w:val="auto"/>
        </w:rPr>
        <w:t xml:space="preserve"> with</w:t>
      </w:r>
      <w:r w:rsidR="00BF504F">
        <w:rPr>
          <w:rFonts w:eastAsia="Times New Roman" w:cs="Times New Roman"/>
          <w:color w:val="auto"/>
        </w:rPr>
        <w:t xml:space="preserve"> their</w:t>
      </w:r>
      <w:r w:rsidRPr="001A1FBD">
        <w:rPr>
          <w:rFonts w:eastAsia="Times New Roman" w:cs="Times New Roman"/>
          <w:color w:val="auto"/>
        </w:rPr>
        <w:t xml:space="preserve"> students and colleagues. </w:t>
      </w:r>
      <w:r w:rsidR="00BF504F">
        <w:rPr>
          <w:rFonts w:eastAsia="Times New Roman" w:cs="Times New Roman"/>
          <w:color w:val="auto"/>
        </w:rPr>
        <w:t>K</w:t>
      </w:r>
      <w:r w:rsidRPr="001A1FBD">
        <w:rPr>
          <w:rFonts w:eastAsia="Times New Roman" w:cs="Times New Roman"/>
          <w:color w:val="auto"/>
        </w:rPr>
        <w:t>nowing what we know about what theoretically grows mastery and intrinsic motivation in humans of all ages and types</w:t>
      </w:r>
      <w:r w:rsidR="00BF504F">
        <w:rPr>
          <w:rFonts w:eastAsia="Times New Roman" w:cs="Times New Roman"/>
          <w:color w:val="auto"/>
        </w:rPr>
        <w:t xml:space="preserve"> </w:t>
      </w:r>
      <w:r w:rsidR="00BF504F">
        <w:rPr>
          <w:rFonts w:eastAsia="Times New Roman" w:cs="Times New Roman"/>
          <w:color w:val="auto"/>
        </w:rPr>
        <w:fldChar w:fldCharType="begin"/>
      </w:r>
      <w:r w:rsidR="00265A84">
        <w:rPr>
          <w:rFonts w:eastAsia="Times New Roman" w:cs="Times New Roman"/>
          <w:color w:val="auto"/>
        </w:rPr>
        <w:instrText xml:space="preserve"> ADDIN ZOTERO_ITEM CSL_CITATION {"citationID":"a31as5mms0","properties":{"formattedCitation":"(Gagn\\uc0\\u233{} &amp; Deci, 2005; Power &amp; Goodnough, 2019; Roth et al., 2007; Zhao et al., 2021)","plainCitation":"(Gagné &amp; Deci, 2005; Power &amp; Goodnough, 2019; Roth et al., 2007; Zhao et al., 2021)","noteIndex":0},"citationItems":[{"id":35,"uris":["http://zotero.org/users/6171799/items/YM5B9WTZ"],"itemData":{"id":35,"type":"article-journal","container-title":"Journal of Organizational Behavior","DOI":"10.1002/job.322","ISSN":"08943796","issue":"4","journalAbbreviation":"J. Organiz. Behav.","language":"en","page":"331-362","source":"DOI.org (Crossref)","title":"Self-determination theory and work motivation: SELF-DETERMINATION THEORY AND WORK MOTIVATION","title-short":"Self-determination theory and work motivation","volume":"26","author":[{"family":"Gagné","given":"Marylène"},{"family":"Deci","given":"Edward L."}],"issued":{"date-parts":[["2005",6]]}}},{"id":20,"uris":["http://zotero.org/users/6171799/items/JYMESD2E"],"itemData":{"id":20,"type":"article-journal","abstract":"Employing a self-determination theory lens, this qualitative case study analyzed the impact of a science, technology, engineering, and mathematics professional learning program on six elementary schoolteachers' autonomous motivation. The outcomes revealed that the program was successful in accommodating the teachers' needs to feel competent, related, and autonomous. The teachers reported that the program supported their volitional will to engage in self-directed learning by offering them choice, encouragement, and constructive feedback. The teachers were also provided with ample time and resources to enhance their instructional knowledge and showcase their new skills. Moreover, the teachers were able to strengthen existing relationships and expand their professional community. These relationships provided additional support for the teachers and contributed to their growth and development.","container-title":"Teaching Education","DOI":"10.1080/10476210.2018.1465035","ISSN":"1047-6210","issue":"3","language":"en","note":"publisher: Routledge\nERIC Number: EJ1222510","page":"278-298","source":"ERIC","title":"Fostering Teachers' Autonomous Motivation during Professional Learning: A Self-Determination Theory Perspective","title-short":"Fostering Teachers' Autonomous Motivation during Professional Learning","volume":"30","author":[{"family":"Power","given":"Keith"},{"family":"Goodnough","given":"Karen"}],"issued":{"date-parts":[["2019"]]}}},{"id":22,"uris":["http://zotero.org/users/6171799/items/KUVRPUJL"],"itemData":{"id":22,"type":"article-journal","abstract":"This study examined teachers' experience of autonomous motivation for teaching and its correlates in teachers and students. It was hypothesized that teachers would perceive various motivations posited by E. L. Deci and R. M. Ryan's (2000) self-determination theory as falling along a continuum of autonomous motivation for teaching. Autonomous motivation for teaching was predicted to be associated positively with teachers' sense of personal accomplishment and negatively with emotional exhaustion. Most important, teachers' self-reported autonomous motivation for teaching was expected to promote students' self-reported autonomous motivation for learning by enhancing teachers' autonomy-supportive behavior, as indicated by students' reports. Results from a sample of 132 Israeli teachers and their 1,255 students were consistent with the hypotheses. Discussion focuses on the importance of the experience of autonomous motivation for teaching for teachers and students. (PsycInfo Database Record (c) 2022 APA, all rights reserved)","container-title":"Journal of Educational Psychology","DOI":"10.1037/0022-0663.99.4.761","ISSN":"1939-2176","note":"publisher-place: US\npublisher: American Psychological Association","page":"761-774","source":"APA PsycNet","title":"Autonomous motivation for teaching: How self-determined teaching may lead to self-determined learning","title-short":"Autonomous motivation for teaching","volume":"99","author":[{"family":"Roth","given":"Guy"},{"family":"Assor","given":"Avi"},{"family":"Kanat-Maymon","given":"Yaniv"},{"family":"Kaplan","given":"Haya"}],"issued":{"date-parts":[["2007"]]}}},{"id":446,"uris":["http://zotero.org/users/6171799/items/K935MDVY"],"itemData":{"id":446,"type":"article-journal","abstract":"To analyze how variability changes over time can enhance the understanding of how learners’ self-efficacy, motivation, and satisfaction is controlled and why differences might exist among groups of individuals. Therefore, this study compared the effect of variability on pre-service teacher students in the flipped classroom approach with a course named modern educational technology (MET). In total, 77 students in two groups participated in this study. Learners in the experimental group received the flipped classroom treatment. Learners in the control group received the traditional lecture-centered instructional approach. The learning outcomes were evaluated by practice assignment, transfer assignment, and student perception survey. The survey includes the evaluation of learning satisfaction, self-efficacy, and learning motivation. Pre-test and post-test were conducted by the two groups. The data analysis results applied analysis of variance (ANOVA) or analysis of covariance (ANCOVA) and revealed that the experimental group displayed a better learning achievement than the control group. The experimental group participants’ perception also showed variability (i.e., learning satisfaction, self-efficacy, and learning motivation) was better than the control group. Considering the overall study results, the flipped classroom model can be applied in the pre-service teacher students’ modern educational technology course.","container-title":"Sustainability (Basel, Switzerland)","DOI":"10.3390/su13052888","ISSN":"2071-1050","issue":"5","language":"eng","note":"publisher-place: Basel\npublisher: MDPI AG","page":"2888-","source":"ou-primo.com","title":"The Differentiate Effect of Self-Efficacy, Motivation, and Satisfaction on Pre-Service Teacher Students’ Learning Achievement in a Flipped Classroom: A Case of a Modern Educational Technology Course","title-short":"The Differentiate Effect of Self-Efficacy, Motivation, and Satisfaction on Pre-Service Teacher Students’ Learning Achievement in a Flipped Classroom","volume":"13","author":[{"family":"Zhao","given":"Li"},{"family":"Liu","given":"Xiaohong"},{"family":"Su","given":"Yu-Sheng"}],"issued":{"date-parts":[["2021"]]}}}],"schema":"https://github.com/citation-style-language/schema/raw/master/csl-citation.json"} </w:instrText>
      </w:r>
      <w:r w:rsidR="00BF504F">
        <w:rPr>
          <w:rFonts w:eastAsia="Times New Roman" w:cs="Times New Roman"/>
          <w:color w:val="auto"/>
        </w:rPr>
        <w:fldChar w:fldCharType="separate"/>
      </w:r>
      <w:r w:rsidR="00265A84" w:rsidRPr="00265A84">
        <w:rPr>
          <w:rFonts w:cs="Times New Roman"/>
        </w:rPr>
        <w:t>(Gagné &amp; Deci, 2005; Power &amp; Goodnough, 2019; Roth et al., 2007; Zhao et al., 2021)</w:t>
      </w:r>
      <w:r w:rsidR="00BF504F">
        <w:rPr>
          <w:rFonts w:eastAsia="Times New Roman" w:cs="Times New Roman"/>
          <w:color w:val="auto"/>
        </w:rPr>
        <w:fldChar w:fldCharType="end"/>
      </w:r>
      <w:r w:rsidRPr="001A1FBD">
        <w:rPr>
          <w:rFonts w:eastAsia="Times New Roman" w:cs="Times New Roman"/>
          <w:color w:val="auto"/>
        </w:rPr>
        <w:t>, relational connection is an essential prerequisite to closing achievement gaps, building collective efficacy, and moving the needles that need to be moved in schools.</w:t>
      </w:r>
    </w:p>
    <w:p w14:paraId="62E6ED74" w14:textId="77777777" w:rsidR="00BE0458" w:rsidRPr="001A1FBD" w:rsidRDefault="00BE0458" w:rsidP="00564A07">
      <w:pPr>
        <w:pStyle w:val="Heading3"/>
        <w:rPr>
          <w:rFonts w:eastAsia="Times New Roman" w:cs="Times New Roman"/>
          <w:color w:val="auto"/>
        </w:rPr>
      </w:pPr>
      <w:bookmarkStart w:id="726" w:name="_Toc159791268"/>
      <w:bookmarkStart w:id="727" w:name="_Toc165463857"/>
      <w:r w:rsidRPr="001A1FBD">
        <w:rPr>
          <w:rFonts w:eastAsia="Times New Roman" w:cs="Times New Roman"/>
          <w:color w:val="auto"/>
        </w:rPr>
        <w:t>Give It Time</w:t>
      </w:r>
      <w:bookmarkEnd w:id="726"/>
      <w:bookmarkEnd w:id="727"/>
    </w:p>
    <w:p w14:paraId="6B863857" w14:textId="702F9DFB" w:rsidR="00BE0458" w:rsidRPr="001A1FBD" w:rsidRDefault="00BE0458" w:rsidP="00071533">
      <w:pPr>
        <w:rPr>
          <w:rFonts w:eastAsia="Times New Roman" w:cs="Times New Roman"/>
          <w:color w:val="auto"/>
        </w:rPr>
      </w:pPr>
      <w:r w:rsidRPr="30BB2FE0">
        <w:rPr>
          <w:rFonts w:eastAsia="Times New Roman" w:cs="Times New Roman"/>
          <w:color w:val="auto"/>
        </w:rPr>
        <w:t xml:space="preserve">In David Tyack’s and Larry Hansot’s 1995 book, </w:t>
      </w:r>
      <w:r w:rsidRPr="30BB2FE0">
        <w:rPr>
          <w:rFonts w:eastAsia="Times New Roman" w:cs="Times New Roman"/>
          <w:i/>
          <w:iCs/>
          <w:color w:val="auto"/>
        </w:rPr>
        <w:t xml:space="preserve">Tinkering Toward Utopia </w:t>
      </w:r>
      <w:r w:rsidRPr="30BB2FE0">
        <w:rPr>
          <w:rFonts w:eastAsia="Times New Roman" w:cs="Times New Roman"/>
          <w:color w:val="auto"/>
        </w:rPr>
        <w:t>they unpack a century of school reform as one in which schools have never had the chance to just “be.” Written before the NCLB era, their work was found to be precisely prophetic</w:t>
      </w:r>
      <w:r w:rsidR="00071533">
        <w:rPr>
          <w:rFonts w:eastAsia="Times New Roman" w:cs="Times New Roman"/>
          <w:color w:val="auto"/>
        </w:rPr>
        <w:t xml:space="preserve"> as </w:t>
      </w:r>
      <w:r w:rsidRPr="30BB2FE0">
        <w:rPr>
          <w:rFonts w:eastAsia="Times New Roman" w:cs="Times New Roman"/>
          <w:color w:val="auto"/>
        </w:rPr>
        <w:t xml:space="preserve">the following two decades would confirm </w:t>
      </w:r>
      <w:r w:rsidR="00071533">
        <w:rPr>
          <w:rFonts w:eastAsia="Times New Roman" w:cs="Times New Roman"/>
          <w:color w:val="auto"/>
        </w:rPr>
        <w:t xml:space="preserve">many of </w:t>
      </w:r>
      <w:r w:rsidRPr="30BB2FE0">
        <w:rPr>
          <w:rFonts w:eastAsia="Times New Roman" w:cs="Times New Roman"/>
          <w:color w:val="auto"/>
        </w:rPr>
        <w:t>their predictions and see the complexity of the issues they raise</w:t>
      </w:r>
      <w:r w:rsidR="00071533">
        <w:rPr>
          <w:rFonts w:eastAsia="Times New Roman" w:cs="Times New Roman"/>
          <w:color w:val="auto"/>
        </w:rPr>
        <w:t>d</w:t>
      </w:r>
      <w:r w:rsidRPr="30BB2FE0">
        <w:rPr>
          <w:rFonts w:eastAsia="Times New Roman" w:cs="Times New Roman"/>
          <w:color w:val="auto"/>
        </w:rPr>
        <w:t xml:space="preserve"> intensify. The neoliberal marketplace norms of modern American society demand school reform efforts work quickly, cost little, and produce uniformly one-dimensional results </w:t>
      </w:r>
      <w:r w:rsidRPr="30BB2FE0">
        <w:rPr>
          <w:rFonts w:eastAsia="Times New Roman" w:cs="Times New Roman"/>
          <w:color w:val="auto"/>
        </w:rPr>
        <w:fldChar w:fldCharType="begin"/>
      </w:r>
      <w:r w:rsidRPr="30BB2FE0">
        <w:rPr>
          <w:rFonts w:eastAsia="Times New Roman" w:cs="Times New Roman"/>
          <w:color w:val="auto"/>
        </w:rPr>
        <w:instrText xml:space="preserve"> ADDIN ZOTERO_ITEM CSL_CITATION {"citationID":"a2k08sprnjn","properties":{"formattedCitation":"(Bowles &amp; Gintis, 1977; Labaree, 2007; J. M. Smith &amp; Kovacs, 2011; Tyack &amp; Cuban, 1995)","plainCitation":"(Bowles &amp; Gintis, 1977; Labaree, 2007; J. M. Smith &amp; Kovacs, 2011; Tyack &amp; Cuban, 1995)","noteIndex":0},"citationItems":[{"id":144,"uris":["http://zotero.org/users/6171799/items/7TTC9WMV"],"itemData":{"id":144,"type":"book","collection-number":"5041","collection-title":"Harper Torchbooks","event-place":"New York","ISBN":"978-0-465-09718-0","number-of-pages":"340","publisher":"Basic Books","publisher-place":"New York","source":"K10plus ISBN","title":"Schooling in capitalist America: educational reform and the contradictions of economic life","title-short":"Schooling in capitalist America","author":[{"family":"Bowles","given":"Samuel"},{"family":"Gintis","given":"Herbert"}],"issued":{"date-parts":[["1977"]]}}},{"id":196,"uris":["http://zotero.org/users/6171799/items/YLYT8X7L"],"itemData":{"id":196,"type":"book","collection-title":"World library of educationalists series","event-place":"London","ISBN":"978-0-415-36994-7","language":"eng","publisher":"Routledge","publisher-place":"London","source":"BnF ISBN","title":"Education, markets, and the public good: the selected works of David F. Labaree","title-short":"Education, markets, and the public good","author":[{"family":"Labaree","given":"David F."}],"issued":{"date-parts":[["2007"]]}}},{"id":286,"uris":["http://zotero.org/users/6171799/items/YLVLQNHX"],"itemData":{"id":286,"type":"article-journal","container-title":"Teachers and Teaching","DOI":"10.1080/13540602.2011.539802","ISSN":"1354-0602, 1470-1278","issue":"2","journalAbbreviation":"Teachers and Teaching","language":"en","page":"201-225","source":"DOI.org (Crossref)","title":"The impact of standards‐based reform on teachers: the case of ‘No Child Left Behind’","title-short":"The impact of standards‐based reform on teachers","volume":"17","author":[{"family":"Smith","given":"Jason M."},{"family":"Kovacs","given":"Philip E."}],"issued":{"date-parts":[["2011",4]]}}},{"id":143,"uris":["http://zotero.org/users/6171799/items/KWSKBJ5M"],"itemData":{"id":143,"type":"book","call-number":"LA216 .T92 1995","event-place":"Cambridge, Mass","ISBN":"978-0-674-89282-8","number-of-pages":"184","publisher":"Harvard University Press","publisher-place":"Cambridge, Mass","source":"Library of Congress ISBN","title":"Tinkering toward utopia: a century of public school reform","title-short":"Tinkering toward utopia","author":[{"family":"Tyack","given":"David B."},{"family":"Cuban","given":"Larry"}],"issued":{"date-parts":[["1995"]]}}}],"schema":"https://github.com/citation-style-language/schema/raw/master/csl-citation.json"} </w:instrText>
      </w:r>
      <w:r w:rsidRPr="30BB2FE0">
        <w:rPr>
          <w:rFonts w:eastAsia="Times New Roman" w:cs="Times New Roman"/>
          <w:color w:val="auto"/>
        </w:rPr>
        <w:fldChar w:fldCharType="separate"/>
      </w:r>
      <w:r w:rsidR="00716A8C" w:rsidRPr="30BB2FE0">
        <w:rPr>
          <w:rFonts w:cs="Times New Roman"/>
          <w:color w:val="auto"/>
        </w:rPr>
        <w:t>(Bowles &amp; Gintis, 1977; Labaree, 2007; J. M. Smith &amp; Kovacs, 2011; Tyack &amp; Cuban, 1995)</w:t>
      </w:r>
      <w:r w:rsidRPr="30BB2FE0">
        <w:rPr>
          <w:rFonts w:eastAsia="Times New Roman" w:cs="Times New Roman"/>
          <w:color w:val="auto"/>
        </w:rPr>
        <w:fldChar w:fldCharType="end"/>
      </w:r>
      <w:r w:rsidRPr="30BB2FE0">
        <w:rPr>
          <w:rFonts w:eastAsia="Times New Roman" w:cs="Times New Roman"/>
          <w:color w:val="auto"/>
        </w:rPr>
        <w:t>.</w:t>
      </w:r>
      <w:r w:rsidR="00071533">
        <w:rPr>
          <w:rFonts w:eastAsia="Times New Roman" w:cs="Times New Roman"/>
          <w:color w:val="auto"/>
        </w:rPr>
        <w:t xml:space="preserve"> </w:t>
      </w:r>
      <w:r w:rsidRPr="001A1FBD">
        <w:rPr>
          <w:rFonts w:eastAsia="Times New Roman" w:cs="Times New Roman"/>
          <w:color w:val="auto"/>
        </w:rPr>
        <w:t xml:space="preserve">The </w:t>
      </w:r>
      <w:r w:rsidRPr="001A1FBD">
        <w:rPr>
          <w:rFonts w:eastAsia="Times New Roman" w:cs="Times New Roman"/>
          <w:color w:val="auto"/>
        </w:rPr>
        <w:lastRenderedPageBreak/>
        <w:t>human-centric work of schools is often at odds with these demands as teachers languish with initiative fatigue</w:t>
      </w:r>
      <w:r w:rsidR="008757F8">
        <w:rPr>
          <w:rFonts w:eastAsia="Times New Roman" w:cs="Times New Roman"/>
          <w:color w:val="auto"/>
        </w:rPr>
        <w:t xml:space="preserve"> and experience friction </w:t>
      </w:r>
      <w:r w:rsidRPr="001A1FBD">
        <w:rPr>
          <w:rFonts w:eastAsia="Times New Roman" w:cs="Times New Roman"/>
          <w:color w:val="auto"/>
        </w:rPr>
        <w:t>with new policies, programs, mandates, gadgets, personnel upheaval, and disequilibrium. If the data here are any guide, policy in modern</w:t>
      </w:r>
      <w:r w:rsidR="00AB59A4">
        <w:rPr>
          <w:rFonts w:eastAsia="Times New Roman" w:cs="Times New Roman"/>
          <w:color w:val="auto"/>
        </w:rPr>
        <w:t xml:space="preserve"> U.S.</w:t>
      </w:r>
      <w:r w:rsidRPr="001A1FBD">
        <w:rPr>
          <w:rFonts w:eastAsia="Times New Roman" w:cs="Times New Roman"/>
          <w:color w:val="auto"/>
        </w:rPr>
        <w:t xml:space="preserve"> schools need to be given time to wor</w:t>
      </w:r>
      <w:r w:rsidR="008757F8">
        <w:rPr>
          <w:rFonts w:eastAsia="Times New Roman" w:cs="Times New Roman"/>
          <w:color w:val="auto"/>
        </w:rPr>
        <w:t xml:space="preserve">k, including </w:t>
      </w:r>
      <w:r w:rsidRPr="001A1FBD">
        <w:rPr>
          <w:rFonts w:eastAsia="Times New Roman" w:cs="Times New Roman"/>
          <w:color w:val="auto"/>
        </w:rPr>
        <w:t>capacity for human, diverse metrics of success. The concept of success should include intersectional criteria and be given long swathes of time</w:t>
      </w:r>
      <w:r w:rsidR="008757F8">
        <w:rPr>
          <w:rFonts w:eastAsia="Times New Roman" w:cs="Times New Roman"/>
          <w:color w:val="auto"/>
        </w:rPr>
        <w:t xml:space="preserve"> for implementation</w:t>
      </w:r>
      <w:r w:rsidRPr="001A1FBD">
        <w:rPr>
          <w:rFonts w:eastAsia="Times New Roman" w:cs="Times New Roman"/>
          <w:color w:val="auto"/>
        </w:rPr>
        <w:t xml:space="preserve"> with support for the people implementing the policy to build capacity, grow bandwidth, and have confidence the resources needed to see the policy through will be there.</w:t>
      </w:r>
    </w:p>
    <w:p w14:paraId="172C6089" w14:textId="77777777" w:rsidR="00BE0458" w:rsidRPr="001A1FBD" w:rsidRDefault="00BE0458" w:rsidP="00564A07">
      <w:pPr>
        <w:pStyle w:val="Heading2"/>
        <w:rPr>
          <w:rFonts w:eastAsia="Times New Roman" w:cs="Times New Roman"/>
          <w:color w:val="auto"/>
        </w:rPr>
      </w:pPr>
      <w:bookmarkStart w:id="728" w:name="_Toc165463858"/>
      <w:r w:rsidRPr="001A1FBD">
        <w:rPr>
          <w:rFonts w:eastAsia="Times New Roman" w:cs="Times New Roman"/>
          <w:color w:val="auto"/>
        </w:rPr>
        <w:t>Future Study</w:t>
      </w:r>
      <w:bookmarkEnd w:id="728"/>
    </w:p>
    <w:p w14:paraId="1C803639" w14:textId="3E17E66E" w:rsidR="00BE0458" w:rsidRPr="001A1FBD" w:rsidRDefault="00BE0458" w:rsidP="00564A07">
      <w:pPr>
        <w:rPr>
          <w:rFonts w:eastAsia="Times New Roman" w:cs="Times New Roman"/>
          <w:color w:val="auto"/>
        </w:rPr>
      </w:pPr>
      <w:r w:rsidRPr="001A1FBD">
        <w:rPr>
          <w:rFonts w:eastAsia="Times New Roman" w:cs="Times New Roman"/>
          <w:color w:val="auto"/>
        </w:rPr>
        <w:t>The “start” this study claims is nothing without continued work in this area</w:t>
      </w:r>
      <w:r w:rsidR="00B41FE7">
        <w:rPr>
          <w:rFonts w:eastAsia="Times New Roman" w:cs="Times New Roman"/>
          <w:color w:val="auto"/>
        </w:rPr>
        <w:t xml:space="preserve"> as t</w:t>
      </w:r>
      <w:r w:rsidRPr="001A1FBD">
        <w:rPr>
          <w:rFonts w:eastAsia="Times New Roman" w:cs="Times New Roman"/>
          <w:color w:val="auto"/>
        </w:rPr>
        <w:t>here are many things left unclear</w:t>
      </w:r>
      <w:r w:rsidR="00B41FE7">
        <w:rPr>
          <w:rFonts w:eastAsia="Times New Roman" w:cs="Times New Roman"/>
          <w:color w:val="auto"/>
        </w:rPr>
        <w:t xml:space="preserve"> or incomplete</w:t>
      </w:r>
      <w:r w:rsidRPr="001A1FBD">
        <w:rPr>
          <w:rFonts w:eastAsia="Times New Roman" w:cs="Times New Roman"/>
          <w:color w:val="auto"/>
        </w:rPr>
        <w:t>. Future study will be crucial to understand how teachers experience their work with respect to policy. To fully grasp an understanding of those goals, it will be important to incorporate every conceivable theory, methodology, and design to make that happen. To that end, it is important here to outline some logical places for the literature to go as the implications listed above will need more data to solidify their importance as relevant in the context outlined.</w:t>
      </w:r>
    </w:p>
    <w:p w14:paraId="7DACE2FF" w14:textId="77777777" w:rsidR="00BE0458" w:rsidRPr="001A1FBD" w:rsidRDefault="00BE0458" w:rsidP="00564A07">
      <w:pPr>
        <w:pStyle w:val="Heading3"/>
        <w:rPr>
          <w:rFonts w:eastAsia="Times New Roman" w:cs="Times New Roman"/>
          <w:color w:val="auto"/>
        </w:rPr>
      </w:pPr>
      <w:bookmarkStart w:id="729" w:name="_Toc159791270"/>
      <w:bookmarkStart w:id="730" w:name="_Toc165463859"/>
      <w:r w:rsidRPr="001A1FBD">
        <w:rPr>
          <w:rFonts w:eastAsia="Times New Roman" w:cs="Times New Roman"/>
          <w:color w:val="auto"/>
        </w:rPr>
        <w:t>Teacher Well-Being and Student Achievement</w:t>
      </w:r>
      <w:bookmarkEnd w:id="729"/>
      <w:bookmarkEnd w:id="730"/>
    </w:p>
    <w:p w14:paraId="6C8D5CFA" w14:textId="77777777" w:rsidR="00BE0458" w:rsidRPr="001A1FBD" w:rsidRDefault="00BE0458" w:rsidP="00564A07">
      <w:pPr>
        <w:rPr>
          <w:rFonts w:eastAsia="Times New Roman" w:cs="Times New Roman"/>
          <w:color w:val="auto"/>
        </w:rPr>
      </w:pPr>
      <w:r w:rsidRPr="001A1FBD">
        <w:rPr>
          <w:rFonts w:eastAsia="Times New Roman" w:cs="Times New Roman"/>
          <w:color w:val="auto"/>
        </w:rPr>
        <w:t xml:space="preserve">It is unclear how many states with laws designed to control teachers’ curricular decisions along political lines experience low student achievement. It is even more unclear what relationship, if any, may exist between such policies and teachers’ wellness, burnout, and feelings of professional fulfillment. Quantitative work on how teacher well-being corresponds to student outcomes will be relevant to this work. For better or worse, the cultural currency of school policy is the extent to which a policy breeds quantitative student achievement improvement. In a desire to imagine another way, it is important to galvanize that movement by </w:t>
      </w:r>
      <w:r w:rsidRPr="001A1FBD">
        <w:rPr>
          <w:rFonts w:eastAsia="Times New Roman" w:cs="Times New Roman"/>
          <w:color w:val="auto"/>
        </w:rPr>
        <w:lastRenderedPageBreak/>
        <w:t xml:space="preserve">showing legitimate connections between these “softer” policies and the “hard” data of school improvement. </w:t>
      </w:r>
    </w:p>
    <w:p w14:paraId="0634C4E8" w14:textId="7F3F892D" w:rsidR="00BE0458" w:rsidRPr="001A1FBD" w:rsidRDefault="00BE0458" w:rsidP="00564A07">
      <w:pPr>
        <w:rPr>
          <w:rFonts w:eastAsia="Times New Roman" w:cs="Times New Roman"/>
          <w:color w:val="auto"/>
        </w:rPr>
      </w:pPr>
      <w:r w:rsidRPr="30BB2FE0">
        <w:rPr>
          <w:rFonts w:eastAsia="Times New Roman" w:cs="Times New Roman"/>
          <w:color w:val="auto"/>
        </w:rPr>
        <w:t xml:space="preserve">Rigidly positivist work on connecting well-being to student test scores, attendance improvement, and high school graduation rates could legitimize the </w:t>
      </w:r>
      <w:r w:rsidR="00B608D4">
        <w:rPr>
          <w:rFonts w:eastAsia="Times New Roman" w:cs="Times New Roman"/>
          <w:color w:val="auto"/>
        </w:rPr>
        <w:t>research</w:t>
      </w:r>
      <w:r w:rsidRPr="30BB2FE0">
        <w:rPr>
          <w:rFonts w:eastAsia="Times New Roman" w:cs="Times New Roman"/>
          <w:color w:val="auto"/>
        </w:rPr>
        <w:t xml:space="preserve"> in a way that propels the work forward. Similar work on more elusive concepts like happiness </w:t>
      </w:r>
      <w:r w:rsidRPr="30BB2FE0">
        <w:rPr>
          <w:rFonts w:eastAsia="Times New Roman" w:cs="Times New Roman"/>
          <w:color w:val="auto"/>
        </w:rPr>
        <w:fldChar w:fldCharType="begin"/>
      </w:r>
      <w:r w:rsidRPr="30BB2FE0">
        <w:rPr>
          <w:rFonts w:eastAsia="Times New Roman" w:cs="Times New Roman"/>
          <w:color w:val="auto"/>
        </w:rPr>
        <w:instrText xml:space="preserve"> ADDIN ZOTERO_ITEM CSL_CITATION {"citationID":"uG91xnSU","properties":{"formattedCitation":"(Carlsen, 2018; Zapata-Lamana et al., 2021)","plainCitation":"(Carlsen, 2018; Zapata-Lamana et al., 2021)","noteIndex":0},"citationItems":[{"id":575,"uris":["http://zotero.org/users/6171799/items/4M7UB4WE"],"itemData":{"id":575,"type":"article-journal","container-title":"Sustainability Science","DOI":"10.1007/s11625-017-0482-9","ISSN":"1862-4065, 1862-4057","issue":"2","journalAbbreviation":"Sustain Sci","language":"en","page":"549-571","source":"DOI.org (Crossref)","title":"Happiness as a sustainability factor. The world happiness index: a posetic-based data analysis","title-short":"Happiness as a sustainability factor. The world happiness index","volume":"13","author":[{"family":"Carlsen","given":"Lars"}],"issued":{"date-parts":[["2018",3]]}}},{"id":573,"uris":["http://zotero.org/users/6171799/items/YS6YBZDK"],"itemData":{"id":573,"type":"article-journal","abstract":"Objective: To analyze the relationship between anxiety, self-esteem, happiness index and primary school students’ academic performance in Chilean adolescents from the Biobío province. Methodology: 733 (46.1% girls; 12 (1.3 years)) public primary school students that completed the 2018 Health and School Performance Survey carried out in the Biobío province were included in this cross-sectional analysis. The BECK Anxiety Inventory (BAI) was used to measure anxiety while happiness index and self-esteem were measured using the subjective happiness scale and the Rosenberg self-esteem scale, respectively. School performance was measured by grade point average (GPA) of language, math, physical education and cumulative GPA, and behavior associated with cognition in the school context was also considered. The relationship between mental health indicators and school performance was investigated using a one-way ANOVA and Pearson correlation. Results: In comparison to students with low anxiety levels and high self-esteem and happiness levels, students with higher anxiety levels, lower self-esteem and happiness levels perceived themselves as having memory problems. They were also slower to solve math problems, had a shorter attention span in class and presented more difficulties in solving complex tasks, as well as being more nervous during testing. These students also got the lowest grade point average in math, language and physical education. Conclusions: High anxiety levels, low self-esteem and low happiness levels were associated with lower school performance and weaker behavior associated with cognition in Chilean adolescents. Implementing plans of emotional education and mental health could improve academic achievement.","container-title":"International Journal of Environmental Research and Public Health","DOI":"10.3390/ijerph182111685","ISSN":"1660-4601","issue":"21","journalAbbreviation":"IJERPH","language":"en","page":"11685","source":"DOI.org (Crossref)","title":"Anxiety, Low Self-Esteem and a Low Happiness Index Are Associated with Poor School Performance in Chilean Adolescents: A Cross-Sectional Analysis","title-short":"Anxiety, Low Self-Esteem and a Low Happiness Index Are Associated with Poor School Performance in Chilean Adolescents","volume":"18","author":[{"family":"Zapata-Lamana","given":"Rafael"},{"family":"Sanhueza-Campos","given":"Cristian"},{"family":"Stuardo-Álvarez","given":"Marcia"},{"family":"Ibarra-Mora","given":"Jessica"},{"family":"Mardones-Contreras","given":"Marcela"},{"family":"Reyes-Molina","given":"Daniel"},{"family":"Vásquez-Gómez","given":"Jaime"},{"family":"Lasserre-Laso","given":"Nicole"},{"family":"Poblete-Valderrama","given":"Felipe"},{"family":"Petermann-Rocha","given":"Fanny"},{"family":"Parra-Rizo","given":"Maria Antonia"},{"family":"Cigarroa","given":"Igor"}],"issued":{"date-parts":[["2021",11,7]]}}}],"schema":"https://github.com/citation-style-language/schema/raw/master/csl-citation.json"} </w:instrText>
      </w:r>
      <w:r w:rsidRPr="30BB2FE0">
        <w:rPr>
          <w:rFonts w:eastAsia="Times New Roman" w:cs="Times New Roman"/>
          <w:color w:val="auto"/>
        </w:rPr>
        <w:fldChar w:fldCharType="separate"/>
      </w:r>
      <w:r w:rsidRPr="30BB2FE0">
        <w:rPr>
          <w:rFonts w:eastAsia="Times New Roman" w:cs="Times New Roman"/>
          <w:color w:val="auto"/>
        </w:rPr>
        <w:t>(Carlsen, 2018; Zapata-Lamana et al., 2021)</w:t>
      </w:r>
      <w:r w:rsidRPr="30BB2FE0">
        <w:rPr>
          <w:rFonts w:eastAsia="Times New Roman" w:cs="Times New Roman"/>
          <w:color w:val="auto"/>
        </w:rPr>
        <w:fldChar w:fldCharType="end"/>
      </w:r>
      <w:r w:rsidRPr="30BB2FE0">
        <w:rPr>
          <w:rFonts w:eastAsia="Times New Roman" w:cs="Times New Roman"/>
          <w:color w:val="auto"/>
        </w:rPr>
        <w:t xml:space="preserve">, trust </w:t>
      </w:r>
      <w:r w:rsidRPr="30BB2FE0">
        <w:rPr>
          <w:rFonts w:eastAsia="Times New Roman" w:cs="Times New Roman"/>
          <w:color w:val="auto"/>
        </w:rPr>
        <w:fldChar w:fldCharType="begin"/>
      </w:r>
      <w:r w:rsidRPr="30BB2FE0">
        <w:rPr>
          <w:rFonts w:eastAsia="Times New Roman" w:cs="Times New Roman"/>
          <w:color w:val="auto"/>
        </w:rPr>
        <w:instrText xml:space="preserve"> ADDIN ZOTERO_ITEM CSL_CITATION {"citationID":"nLhzxcZE","properties":{"formattedCitation":"(Adams, 2013; Forsyth et al., 2011; Gray &amp; Summers, 2016; Torres, 2016)","plainCitation":"(Adams, 2013; Forsyth et al., 2011; Gray &amp; Summers, 2016; Torres, 2016)","noteIndex":0},"citationItems":[{"id":563,"uris":["http://zotero.org/users/6171799/items/VBIXF2IN"],"itemData":{"id":563,"type":"article-journal","abstract":"Purpose – The purpose of this study is to test the validity of using collective trust as a social indicator of instructional capacity. Design/methodology/approach – A hypothesized model was advanced for the empirical investigation. Collective trust was specified as a latent construct with observable indicators being principal trust in faculty (PTF), faculty trust in principal (FTP), faculty trust in colleagues (FTC), and faculty trust in students (FTS). It was hypothesized that enabling school structure is directly related to the latent collective trust construct and collective trust is directly related to school performance. Data were collected in the spring of 2010/11 from teachers and students in 85 schools in an urban school district in a southwestern state. A partially latent structural regression model was tested in AMOS 7.0. Findings – Results of the measurement model support the theoretical relationship among faculty trust in principal, faculty trust in colleagues, faculty trust in students, and principal trust in faculty. Both directional hypotheses were supported: enabling school structure had a strong, direct effect on a culture collective trust and collective trust had a strong, direct effect on school performance. Research limitations/implications – The sample consisted of schools in one urban district in the southwestern part of the USA, and collective trust only operationalized the social dimension of instructional capacity. Practical implications – Regular and consistent measures of collective trust have the potential to improve how administrators at site and district levels manage the implementation of improvement strategies designed to build capacity. Originality/value – Many theoretical discussions treat trust as a constitutive property of capacity building, but few studies have empirically tested a priori models that specify relationships among structures and processes aligned with instructional capacity, collective trust, and school performance.","container-title":"Journal of Educational Administration","DOI":"10.1108/09578231311311519","ISSN":"0957-8234","issue":"3","note":"publisher: Emerald Group Publishing Limited","page":"363-382","source":"Emerald Insight","title":"Collective trust: a social indicator of instructional capacity","title-short":"Collective trust","volume":"51","author":[{"family":"Adams","given":"Curt M."}],"issued":{"date-parts":[["2013",1,1]]}}},{"id":571,"uris":["http://zotero.org/users/6171799/items/QVKCBFXT"],"itemData":{"id":571,"type":"book","event-place":"New York","ISBN":"978-0-8077-5167-1","language":"eng","number-of-pages":"218","publisher":"Teachers College Press","publisher-place":"New York","source":"K10plus ISBN","title":"Collective trust: why schools can't improve without it","title-short":"Collective trust","author":[{"family":"Forsyth","given":"Patrick B."},{"family":"Adams","given":"Curt M."},{"family":"Hoy","given":"Wayne K."}],"issued":{"date-parts":[["2011"]]}}},{"id":569,"uris":["http://zotero.org/users/6171799/items/XJCBEH2F"],"itemData":{"id":569,"type":"article-journal","abstract":"We explored the role of enabling school structures, collegial trust, and collective efficacy in 15 pre-Kindergarten to 12th grade international, private schools in South and Central America and Mexico. While most of these schools shared an “American” curriculum the local culture and school norms affected the climate of the school and the likelihood of the development of a professional learning community (PLC) in each school and country accordingly. As enabling school structures, trust in the principal, collegial trust, and collective efficacy were more established, the PLC was more likely to be developed based upon teacher perceptions in this quantitative study.","container-title":"International Journal of Education Policy and Leadership","DOI":"10.22230/ijepl.2016v11n3a651","ISSN":"1555-5062","issue":"3","journalAbbreviation":"IJEPL","source":"DOI.org (Crossref)","title":"Enabling School Structures, Trust, and Collective Efficacy in Private International Schools","URL":"https://journals.sfu.ca/ijepl/index.php/ijepl/article/view/651","volume":"11","author":[{"family":"Gray","given":"Julie A"},{"family":"Summers","given":"Robert"}],"accessed":{"date-parts":[["2024",2,23]]},"issued":{"date-parts":[["2016",9,29]]}}},{"id":437,"uris":["http://zotero.org/users/6171799/items/BZF5VUD3"],"itemData":{"id":437,"type":"article-journal","abstract":"Teacher turnover continues to be a chronic problem for low-income schools and is especially high in urban charter schools. New evidence shows that teachers’ perceptions of school leadership and trust are two of the most powerful predictors of turnover. Using interviews with former No Excuses charter school (NECS) teachers, this study seeks to better explain the mechanisms influencing teacher turnover by analyzing teachers’ perceptions of what principals do to influence relational trust and describing how this influences teachers’ decisions to leave. Findings show how high and often-implicit expectations principals have for teachers affect teacher-principal trust relationships in ways that lead to turnover.","container-title":"Journal of School Leadership","DOI":"10.1177/105268461602600103","ISSN":"1052-6846","issue":"1","language":"en","note":"publisher: SAGE Publications Inc","page":"61-91","source":"SAGE Journals","title":"The Uncertainty of High Expectations: How Principals Influence Relational Trust and Teacher Turnover in No Excuses Charter Schools","title-short":"The Uncertainty of High Expectations","volume":"26","author":[{"family":"Torres","given":"A. Chris"}],"issued":{"date-parts":[["2016",1,1]]}}}],"schema":"https://github.com/citation-style-language/schema/raw/master/csl-citation.json"} </w:instrText>
      </w:r>
      <w:r w:rsidRPr="30BB2FE0">
        <w:rPr>
          <w:rFonts w:eastAsia="Times New Roman" w:cs="Times New Roman"/>
          <w:color w:val="auto"/>
        </w:rPr>
        <w:fldChar w:fldCharType="separate"/>
      </w:r>
      <w:r w:rsidRPr="30BB2FE0">
        <w:rPr>
          <w:rFonts w:eastAsia="Times New Roman" w:cs="Times New Roman"/>
          <w:color w:val="auto"/>
        </w:rPr>
        <w:t>(Adams, 2013; Forsyth et al., 2011; Gray &amp; Summers, 2016; Torres, 2016)</w:t>
      </w:r>
      <w:r w:rsidRPr="30BB2FE0">
        <w:rPr>
          <w:rFonts w:eastAsia="Times New Roman" w:cs="Times New Roman"/>
          <w:color w:val="auto"/>
        </w:rPr>
        <w:fldChar w:fldCharType="end"/>
      </w:r>
      <w:r w:rsidRPr="30BB2FE0">
        <w:rPr>
          <w:rFonts w:eastAsia="Times New Roman" w:cs="Times New Roman"/>
          <w:color w:val="auto"/>
        </w:rPr>
        <w:t xml:space="preserve">, and social capital (Beyer, 2022; Leana &amp; Pil, 2006) have been instrumental in carving out human qualities in </w:t>
      </w:r>
      <w:r w:rsidR="002156F7">
        <w:rPr>
          <w:rFonts w:eastAsia="Times New Roman" w:cs="Times New Roman"/>
          <w:color w:val="auto"/>
        </w:rPr>
        <w:t>less human</w:t>
      </w:r>
      <w:r w:rsidRPr="30BB2FE0">
        <w:rPr>
          <w:rFonts w:eastAsia="Times New Roman" w:cs="Times New Roman"/>
          <w:color w:val="auto"/>
        </w:rPr>
        <w:t xml:space="preserve"> areas of research. For this work to be seen as more solid in the future, its connection to a more positivist paradigm will be important</w:t>
      </w:r>
      <w:r w:rsidR="00372801">
        <w:rPr>
          <w:rFonts w:eastAsia="Times New Roman" w:cs="Times New Roman"/>
          <w:color w:val="auto"/>
        </w:rPr>
        <w:t>.</w:t>
      </w:r>
    </w:p>
    <w:p w14:paraId="3172A2EB" w14:textId="77777777" w:rsidR="00BE0458" w:rsidRPr="001A1FBD" w:rsidRDefault="00BE0458" w:rsidP="00564A07">
      <w:pPr>
        <w:pStyle w:val="Heading3"/>
        <w:rPr>
          <w:rFonts w:eastAsia="Times New Roman" w:cs="Times New Roman"/>
          <w:color w:val="auto"/>
        </w:rPr>
      </w:pPr>
      <w:bookmarkStart w:id="731" w:name="_Toc159791271"/>
      <w:bookmarkStart w:id="732" w:name="_Toc165463860"/>
      <w:r w:rsidRPr="001A1FBD">
        <w:rPr>
          <w:rFonts w:eastAsia="Times New Roman" w:cs="Times New Roman"/>
          <w:color w:val="auto"/>
        </w:rPr>
        <w:t>Long-Tenured Teachers’ Habits of Resilience</w:t>
      </w:r>
      <w:bookmarkEnd w:id="731"/>
      <w:bookmarkEnd w:id="732"/>
    </w:p>
    <w:p w14:paraId="15E0D269" w14:textId="1B3DAAF0" w:rsidR="00BE0458" w:rsidRPr="001A1FBD" w:rsidRDefault="00BE0458" w:rsidP="00564A07">
      <w:pPr>
        <w:rPr>
          <w:rFonts w:eastAsia="Times New Roman" w:cs="Times New Roman"/>
          <w:color w:val="auto"/>
        </w:rPr>
      </w:pPr>
      <w:r w:rsidRPr="001A1FBD">
        <w:rPr>
          <w:rFonts w:eastAsia="Times New Roman" w:cs="Times New Roman"/>
          <w:color w:val="auto"/>
        </w:rPr>
        <w:t xml:space="preserve">A 2020 ESPN expose on a 60-year veteran teacher and coach in Barnsdall, Oklahoma made national waves in the dialogue of teaching, coaching, and workplace resilience in general </w:t>
      </w:r>
      <w:r w:rsidRPr="001A1FBD">
        <w:rPr>
          <w:rFonts w:eastAsia="Times New Roman" w:cs="Times New Roman"/>
          <w:color w:val="auto"/>
        </w:rPr>
        <w:fldChar w:fldCharType="begin"/>
      </w:r>
      <w:r w:rsidRPr="001A1FBD">
        <w:rPr>
          <w:rFonts w:eastAsia="Times New Roman" w:cs="Times New Roman"/>
          <w:color w:val="auto"/>
        </w:rPr>
        <w:instrText xml:space="preserve"> ADDIN ZOTERO_ITEM CSL_CITATION {"citationID":"GpKaLroS","properties":{"formattedCitation":"(Miller, 2020)","plainCitation":"(Miller, 2020)","noteIndex":0},"citationItems":[{"id":583,"uris":["http://zotero.org/users/6171799/items/2KILIXUW"],"itemData":{"id":583,"type":"webpage","abstract":"The Joe Gilbert scoreboard counts 3,912 wins across 66 years -- all at a single school. Still, the 87-year-old coach isn't quite ready for his final buzzer.","container-title":"ESPN.com","language":"en","title":"An 87-year-old coach's journey to 3,912 wins over 66 years at 1 school","URL":"https://www.espn.com/espn/story/_/id/28680648/high-school-sports-winningest-coach-joe-gilbert-six-decades-impact-oklahoma-barnsdall","author":[{"family":"Miller","given":"Jeff"}],"accessed":{"date-parts":[["2024",2,23]]},"issued":{"date-parts":[["2020",2,17]]}}}],"schema":"https://github.com/citation-style-language/schema/raw/master/csl-citation.json"} </w:instrText>
      </w:r>
      <w:r w:rsidRPr="001A1FBD">
        <w:rPr>
          <w:rFonts w:eastAsia="Times New Roman" w:cs="Times New Roman"/>
          <w:color w:val="auto"/>
        </w:rPr>
        <w:fldChar w:fldCharType="separate"/>
      </w:r>
      <w:r w:rsidRPr="001A1FBD">
        <w:rPr>
          <w:rFonts w:eastAsia="Times New Roman" w:cs="Times New Roman"/>
          <w:color w:val="auto"/>
        </w:rPr>
        <w:t>(Miller, 2020)</w:t>
      </w:r>
      <w:r w:rsidRPr="001A1FBD">
        <w:rPr>
          <w:rFonts w:eastAsia="Times New Roman" w:cs="Times New Roman"/>
          <w:color w:val="auto"/>
        </w:rPr>
        <w:fldChar w:fldCharType="end"/>
      </w:r>
      <w:r w:rsidRPr="001A1FBD">
        <w:rPr>
          <w:rFonts w:eastAsia="Times New Roman" w:cs="Times New Roman"/>
          <w:color w:val="auto"/>
        </w:rPr>
        <w:t xml:space="preserve">. Joe Gilbert began his work at Barnsdall in 1954 and never left until his death later in 2020 at the age of 87. When asked how he was able to continue getting up in the morning to do the work after so many years, he simply said “I’ve always liked it.” This </w:t>
      </w:r>
      <w:r w:rsidR="00372801">
        <w:rPr>
          <w:rFonts w:eastAsia="Times New Roman" w:cs="Times New Roman"/>
          <w:color w:val="auto"/>
        </w:rPr>
        <w:t>simple</w:t>
      </w:r>
      <w:r w:rsidRPr="001A1FBD">
        <w:rPr>
          <w:rFonts w:eastAsia="Times New Roman" w:cs="Times New Roman"/>
          <w:color w:val="auto"/>
        </w:rPr>
        <w:t xml:space="preserve"> statement holds </w:t>
      </w:r>
      <w:r w:rsidR="00372801">
        <w:rPr>
          <w:rFonts w:eastAsia="Times New Roman" w:cs="Times New Roman"/>
          <w:color w:val="auto"/>
        </w:rPr>
        <w:t>important knowledge on the concept of teacher well-being</w:t>
      </w:r>
      <w:r w:rsidRPr="001A1FBD">
        <w:rPr>
          <w:rFonts w:eastAsia="Times New Roman" w:cs="Times New Roman"/>
          <w:color w:val="auto"/>
        </w:rPr>
        <w:t xml:space="preserve">. I was at a conference recently speaking with a researcher from Columbia Teachers College and told her Coach Gilbert’s story. She was dazzled and intrigued by the “I’ve always liked it” concept as a thing to study empirically. </w:t>
      </w:r>
    </w:p>
    <w:p w14:paraId="6CF4D318" w14:textId="525A82F0" w:rsidR="00BE0458" w:rsidRPr="001A1FBD" w:rsidRDefault="00BE0458" w:rsidP="00564A07">
      <w:pPr>
        <w:rPr>
          <w:rFonts w:eastAsia="Times New Roman" w:cs="Times New Roman"/>
          <w:color w:val="auto"/>
        </w:rPr>
      </w:pPr>
      <w:r w:rsidRPr="30BB2FE0">
        <w:rPr>
          <w:rFonts w:eastAsia="Times New Roman" w:cs="Times New Roman"/>
          <w:color w:val="auto"/>
        </w:rPr>
        <w:t xml:space="preserve">The average career tenure of teachers in this study was over 13 years. In a state hemorrhaging teachers to the extent Oklahoma is </w:t>
      </w:r>
      <w:r w:rsidRPr="30BB2FE0">
        <w:rPr>
          <w:rFonts w:eastAsia="Times New Roman" w:cs="Times New Roman"/>
          <w:color w:val="auto"/>
        </w:rPr>
        <w:fldChar w:fldCharType="begin"/>
      </w:r>
      <w:r w:rsidRPr="30BB2FE0">
        <w:rPr>
          <w:rFonts w:eastAsia="Times New Roman" w:cs="Times New Roman"/>
          <w:color w:val="auto"/>
        </w:rPr>
        <w:instrText xml:space="preserve"> ADDIN ZOTERO_ITEM CSL_CITATION {"citationID":"YArXOI9g","properties":{"formattedCitation":"(Beaman et al., 2023; Farber, 2023; Raymond, 2024)","plainCitation":"(Beaman et al., 2023; Farber, 2023; Raymond, 2024)","noteIndex":0},"citationItems":[{"id":173,"uris":["http://zotero.org/users/6171799/items/U7BMRJ3Y"],"itemData":{"id":173,"type":"article-journal","abstract":"Background\n              Developmental trauma depending on several factors may lead to later adult health risks and is an increasing public health concern, especially in states with predominantly rural populations. Oklahoma remains one of the states in America with the highest count of adverse childhood experiences (ACEs); therefore, more refined research methods for quantifying ACEs are vital for ensuring proper statewide interventions.\n            \n            \n              Objective\n              While data sets already exist at the state level measuring specific ACEs like divorce or child abuse, the state currently lacks a single source for specific ACEs that can incorporate regions to allow for the identification of counties where ACEs are especially high. This county identification will allow for assessing trends in adversity prevalence over time to indicate where targeted interventions should be done and which counties experience amplified long-term consequences of high ACE rates. Thus, the model for the Oklahoma Adversity Surveillance Index System (OASIS) was born—a public health tool to map ACEs at the county level and grade them by severity over time.\n            \n            \n              Methods\n              County-level data for 6 ACEs (mental illness, divorce, neglect, child abuse, domestic violence, and substance use) were collected from the Oklahoma Department of Human Services, Oklahoma State Department of Health, and Oklahoma Community Mental Health Centers for the years 2010 to 2018. First, a potential ACEs score (PAS) was created by standardizing and summing county rates for each ACE. To examine the temporal change in the PAS, a bivariate regression analysis was conducted. Additionally, an ACEs severity index (ASI) was created as a standardized measure of ACE severity across time. This included scoring counties based on severity for each ACE individually and summing the scores to generate an overall ASI for each county, capturing the severity of all ACEs included in the analysis.\n            \n            \n              Results\n              Mental illness and substance use showed the highest rates at the state level. Results from the regression were significant (F1,76=5.269; P=.02), showing that county PAS showed an increase over years. The ASI scores ranged from 0 to 6, and 4 Oklahoma counties (Adair, McCurtain, Muskogee, and Pittsburg) received a score of 6.\n            \n            \n              Conclusions\n              OASIS involves the identification of counties where ACEs are most prevalent, allowing for the prioritization of interventions in these “hot spot” counties. In addition, regression analysis showed that ACEs increased in Oklahoma from 2010 to 2018. Future efforts should center on adding additional ACEs to the ASI and correlating adverse outcome rates (such as violence and medical disorder prevalence) at the county level with high ASI scores.","container-title":"JMIR Public Health and Surveillance","DOI":"10.2196/45891","ISSN":"2369-2960","journalAbbreviation":"JMIR Public Health Surveill","language":"en","page":"e45891","source":"DOI.org (Crossref)","title":"Quantifying Adverse Childhood Experiences in Oklahoma With the Oklahoma Adversity Surveillance Index System (OASIS): Development and Cross-Sectional Study","title-short":"Quantifying Adverse Childhood Experiences in Oklahoma With the Oklahoma Adversity Surveillance Index System (OASIS)","volume":"9","author":[{"family":"Beaman","given":"Jason Walter"},{"family":"Miner","given":"Cherie Josephine"},{"family":"Bolinger","given":"Cadence"}],"issued":{"date-parts":[["2023",8,22]]}}},{"id":579,"uris":["http://zotero.org/users/6171799/items/IA6JD32R"],"itemData":{"id":579,"type":"thesis","abstract":"The purpose of this quantitative comparative quasi-experimental study was to compare the perceptions of work-life balance and turnover intentions of four-day and five-day rural Oklahoma classroom teachers. Four-day school districts have become increasingly popular across the United States as a way to reduce operational expenses, with 92 four-day school districts in Oklahoma in 2019. However, Oklahoma’s Senate Bill 441 (2019) required four-day school districts to return to a five-day schedule unless they showed cost-savings and students met or exceeded academic performance standards on state assessments. Hobfoll’s (1989) Model of Conservations of Resources (COR) theory guided the study, which sought to explore the perceptions of work-interference with personal life (WIPL), personal life interference with work (PLIW), or work/personal life enhancement (WPLE), and turnover intentions of Oklahoma rural classroom teachers. A 15-item work-life balance survey adopted by Hayman (2005) and a single-item Turnover Intentions Scale developed by Spector et al. (1988) survey was administered through the online platform Qualtrics to 144 participants consisting of pre-K through 12th grade Oklahoma classroom teachers who worked in four-day and five-day rural school districts. The participants represented ten Oklahoma rural school districts of four-day and five-day schedules with 700 students or less. The study’s findings found no statistically significant differences between four-day and five-day rural classroom teachers' work-life balance, particularly in work interference with personal life (WIPL), personal life interference with work (PLIW), work/personal life enhancement (WPLE), or turnover intentions. The research findings had implications for educational leaders, policymakers, and stakeholders providing the educational perspective of work-life balance and turnover intentions and its impact on teachers.","event-place":"United States -- Oklahoma","genre":"Ed.D.","language":"English","license":"Database copyright ProQuest LLC; ProQuest does not claim copyright in the individual underlying works.","note":"ISBN: 9798379420468","number-of-pages":"140","publisher":"Southern Nazarene University","publisher-place":"United States -- Oklahoma","source":"ProQuest","title":"A Quasi-Experimental Study Comparing Work-Life Balance and Turnover Intentions Among Rural Oklahoma Classroom Teachers Working Four-Day and Five-Day School Weeks","URL":"https://www.proquest.com/docview/2802795684/abstract/8395F3AEA68F450EPQ/1","author":[{"family":"Farber","given":"Misty Dawn"}],"accessed":{"date-parts":[["2024",2,23]]},"issued":{"date-parts":[["2023"]]}}},{"id":581,"uris":["http://zotero.org/users/6171799/items/IJI25XFE"],"itemData":{"id":581,"type":"thesis","abstract":"Oklahoma City Public Schools have battled teacher shortage issues for nearly two decades. Although previous research suggests that teacher attrition and retention correlates with a teacher’s perception of overall job satisfaction, there is insufficient understanding of teachers’ circumstances for leaving the Oklahoma City Public Schools district and the job satisfaction variables that led to their resignation. If policy makers and school leaders were better informed of the intrinsic and extrinsic factors that influence teacher job satisfaction within school districts, such as Oklahoma City Public Schools, then administrators might be better equipped to meet the needs of teachers, and thus reduce teacher attrition and inform how best to create conditions to attract new educators into the system. Therefore, the purpose of this descriptive, single case study was to explore how teachers, formerly employed by a large school district, describe their experience of job satisfaction. Using the Herzberg, Mausner, and Snyderman’s Motivation-Hygiene Theory (a/k/a Two-Factor Theory), this study sought to answer the following central research question: How do teachers, who recently resigned from Oklahoma City Public Schools, describe intrinsic and extrinsic variables that influence job satisfaction and job dissatisfaction? Two-factor theory suggests that an individual’s job satisfaction is influenced by two factors: motivators or factors that contribute to one’s intrinsic growth and hygienes or factors that contribute to one’s extrinsic growth. This case study found: (a) OKCPS teachers are deprived of professional recognition and respect, (b) OKCPS teachers are overwhelmed with responsibility, (c) OKCPS teachers’ greatest achievement is finding success in their students, (d) OKCPS teachers find motivation in the work itself, (e) OKCPS teachers value interpersonal relationships and organizational communication, (f) OKCPS teachers are grossly underpaid; but money is not a motivator, (g) OKCPS teachers are dissatisfied over district policies, (h) OKCPS fosters a non-supportive working environment for teachers, and (i) OKCPS teachers believe the State of Oklahoma has failed them. From these findings, this study concluded that the research participants experienced low motivation and low hygiene as former teachers and employees of Oklahoma City Public Schools. Keywords: Job satisfaction, job motivation, teacher turnover, teacher retention, Two-factor Theory, Herzberg, leadership, administration, Oklahoma City","event-place":"United States -- Massachusetts","genre":"Ed.D.","language":"English","license":"Database copyright ProQuest LLC; ProQuest does not claim copyright in the individual underlying works.","note":"ISBN: 9780355810998","number-of-pages":"230","publisher":"Northeastern University","publisher-place":"United States -- Massachusetts","source":"ProQuest","title":"A Case Study Exploring Teacher Job Satisfaction and Teacher Retention Issues in a Large Urban Oklahoma School District","URL":"https://www.proquest.com/docview/2030386248/abstract/EBF8EAF78BCA427EPQ/1","author":[{"family":"Raymond","given":"Chase J."}],"accessed":{"date-parts":[["2024",2,23]]},"issued":{"date-parts":[["2024"]]}}}],"schema":"https://github.com/citation-style-language/schema/raw/master/csl-citation.json"} </w:instrText>
      </w:r>
      <w:r w:rsidRPr="30BB2FE0">
        <w:rPr>
          <w:rFonts w:eastAsia="Times New Roman" w:cs="Times New Roman"/>
          <w:color w:val="auto"/>
        </w:rPr>
        <w:fldChar w:fldCharType="separate"/>
      </w:r>
      <w:r w:rsidRPr="30BB2FE0">
        <w:rPr>
          <w:rFonts w:eastAsia="Times New Roman" w:cs="Times New Roman"/>
          <w:color w:val="auto"/>
        </w:rPr>
        <w:t>(Beaman et al., 2023; Farber, 2023; Raymond, 2024)</w:t>
      </w:r>
      <w:r w:rsidRPr="30BB2FE0">
        <w:rPr>
          <w:rFonts w:eastAsia="Times New Roman" w:cs="Times New Roman"/>
          <w:color w:val="auto"/>
        </w:rPr>
        <w:fldChar w:fldCharType="end"/>
      </w:r>
      <w:r w:rsidRPr="30BB2FE0">
        <w:rPr>
          <w:rFonts w:eastAsia="Times New Roman" w:cs="Times New Roman"/>
          <w:color w:val="auto"/>
        </w:rPr>
        <w:t xml:space="preserve"> that is an important thing to look at. As I spoke to teacher after teacher of 15, 20, 25, and 30 years or more, it became clear that they possess qualities with respect to having, growing, </w:t>
      </w:r>
      <w:r w:rsidRPr="30BB2FE0">
        <w:rPr>
          <w:rFonts w:eastAsia="Times New Roman" w:cs="Times New Roman"/>
          <w:color w:val="auto"/>
        </w:rPr>
        <w:lastRenderedPageBreak/>
        <w:t>maintaining, and protecting well-being potentially different than more novice teachers. While Coach Gilbert is an extreme outlier with so much changing in the education landscape since he started in 1954, the teachers I spoke with in this study illuminated some important dimensions of mental, emotional, and professional resilience that could be important for a qualitative or mixed-methods methodology to unpack.</w:t>
      </w:r>
    </w:p>
    <w:p w14:paraId="07532E77" w14:textId="77777777" w:rsidR="00BE0458" w:rsidRPr="001A1FBD" w:rsidRDefault="00BE0458" w:rsidP="00564A07">
      <w:pPr>
        <w:pStyle w:val="Heading3"/>
        <w:rPr>
          <w:rFonts w:eastAsia="Times New Roman" w:cs="Times New Roman"/>
          <w:color w:val="auto"/>
        </w:rPr>
      </w:pPr>
      <w:bookmarkStart w:id="733" w:name="_Toc159791272"/>
      <w:bookmarkStart w:id="734" w:name="_Toc165463861"/>
      <w:r w:rsidRPr="001A1FBD">
        <w:rPr>
          <w:rFonts w:eastAsia="Times New Roman" w:cs="Times New Roman"/>
          <w:color w:val="auto"/>
        </w:rPr>
        <w:t>How Policy Environments Emerge Over Time</w:t>
      </w:r>
      <w:bookmarkEnd w:id="733"/>
      <w:bookmarkEnd w:id="734"/>
    </w:p>
    <w:p w14:paraId="1D2A50B1" w14:textId="32D15492" w:rsidR="00BE0458" w:rsidRPr="001A1FBD" w:rsidRDefault="00BE0458" w:rsidP="00564A07">
      <w:pPr>
        <w:rPr>
          <w:rFonts w:eastAsia="Times New Roman" w:cs="Times New Roman"/>
          <w:color w:val="auto"/>
        </w:rPr>
      </w:pPr>
      <w:r w:rsidRPr="30BB2FE0">
        <w:rPr>
          <w:rFonts w:eastAsia="Times New Roman" w:cs="Times New Roman"/>
          <w:color w:val="auto"/>
        </w:rPr>
        <w:t xml:space="preserve">One concept in this study apt to cause confusion, questions, and dialogue is the definition of a “policy environment” as different from specific policy eras or singular policies themselves. </w:t>
      </w:r>
      <w:r w:rsidR="00621BCE">
        <w:rPr>
          <w:rFonts w:eastAsia="Times New Roman" w:cs="Times New Roman"/>
          <w:color w:val="auto"/>
        </w:rPr>
        <w:t>A</w:t>
      </w:r>
      <w:r w:rsidRPr="30BB2FE0">
        <w:rPr>
          <w:rFonts w:eastAsia="Times New Roman" w:cs="Times New Roman"/>
          <w:color w:val="auto"/>
        </w:rPr>
        <w:t xml:space="preserve"> </w:t>
      </w:r>
      <w:r w:rsidR="00621BCE">
        <w:rPr>
          <w:rFonts w:eastAsia="Times New Roman" w:cs="Times New Roman"/>
          <w:color w:val="auto"/>
        </w:rPr>
        <w:t xml:space="preserve">type </w:t>
      </w:r>
      <w:r w:rsidRPr="30BB2FE0">
        <w:rPr>
          <w:rFonts w:eastAsia="Times New Roman" w:cs="Times New Roman"/>
          <w:color w:val="auto"/>
        </w:rPr>
        <w:t>of study that could clarify this concept would be to</w:t>
      </w:r>
      <w:r w:rsidR="00621BCE">
        <w:rPr>
          <w:rFonts w:eastAsia="Times New Roman" w:cs="Times New Roman"/>
          <w:color w:val="auto"/>
        </w:rPr>
        <w:t xml:space="preserve"> examine </w:t>
      </w:r>
      <w:r w:rsidRPr="30BB2FE0">
        <w:rPr>
          <w:rFonts w:eastAsia="Times New Roman" w:cs="Times New Roman"/>
          <w:color w:val="auto"/>
        </w:rPr>
        <w:t xml:space="preserve">how a policy environment develops over time and how the </w:t>
      </w:r>
      <w:r w:rsidR="11FCC0DA" w:rsidRPr="30BB2FE0">
        <w:rPr>
          <w:rFonts w:eastAsia="Times New Roman" w:cs="Times New Roman"/>
          <w:color w:val="auto"/>
        </w:rPr>
        <w:t>various levels</w:t>
      </w:r>
      <w:r w:rsidRPr="30BB2FE0">
        <w:rPr>
          <w:rFonts w:eastAsia="Times New Roman" w:cs="Times New Roman"/>
          <w:color w:val="auto"/>
        </w:rPr>
        <w:t xml:space="preserve"> of policy and its effects within an environment interact with one another, and with other variables. This study looks at that by examining the interaction between the environment and teacher well-being. The gestation of a policy environment, the primary drivers of the creation of one, and the complex thicket of issues within and around one could be important to investigate.</w:t>
      </w:r>
    </w:p>
    <w:p w14:paraId="7B665862" w14:textId="77777777" w:rsidR="00BE0458" w:rsidRPr="001A1FBD" w:rsidRDefault="00BE0458" w:rsidP="00564A07">
      <w:pPr>
        <w:pStyle w:val="Heading3"/>
        <w:rPr>
          <w:rFonts w:eastAsia="Times New Roman" w:cs="Times New Roman"/>
          <w:color w:val="auto"/>
        </w:rPr>
      </w:pPr>
      <w:bookmarkStart w:id="735" w:name="_Toc159791273"/>
      <w:bookmarkStart w:id="736" w:name="_Toc165463862"/>
      <w:r w:rsidRPr="001A1FBD">
        <w:rPr>
          <w:rFonts w:eastAsia="Times New Roman" w:cs="Times New Roman"/>
          <w:color w:val="auto"/>
        </w:rPr>
        <w:t>Teacher Humanization Theory</w:t>
      </w:r>
      <w:bookmarkEnd w:id="735"/>
      <w:bookmarkEnd w:id="736"/>
    </w:p>
    <w:p w14:paraId="2BB80DE0" w14:textId="1C555DC4" w:rsidR="00BE0458" w:rsidRPr="001A1FBD" w:rsidRDefault="00BE0458" w:rsidP="00DC2ED3">
      <w:pPr>
        <w:rPr>
          <w:rFonts w:eastAsia="Times New Roman" w:cs="Times New Roman"/>
          <w:color w:val="auto"/>
        </w:rPr>
      </w:pPr>
      <w:r w:rsidRPr="30BB2FE0">
        <w:rPr>
          <w:rFonts w:eastAsia="Times New Roman" w:cs="Times New Roman"/>
          <w:color w:val="auto"/>
        </w:rPr>
        <w:t>I originally, noticing a gap in theory, set out to work on a new theory specifically focusing on something called “teacher humanization</w:t>
      </w:r>
      <w:r w:rsidR="61F57268" w:rsidRPr="30BB2FE0">
        <w:rPr>
          <w:rFonts w:eastAsia="Times New Roman" w:cs="Times New Roman"/>
          <w:color w:val="auto"/>
        </w:rPr>
        <w:t>.</w:t>
      </w:r>
      <w:r w:rsidR="16707910" w:rsidRPr="30BB2FE0">
        <w:rPr>
          <w:rFonts w:eastAsia="Times New Roman" w:cs="Times New Roman"/>
          <w:color w:val="auto"/>
        </w:rPr>
        <w:t>”</w:t>
      </w:r>
      <w:r w:rsidRPr="30BB2FE0">
        <w:rPr>
          <w:rFonts w:eastAsia="Times New Roman" w:cs="Times New Roman"/>
          <w:color w:val="auto"/>
        </w:rPr>
        <w:t xml:space="preserve"> Incorporating SDT, Neo-Marxism, Ethical Humanism, and Critical Theory, the idea </w:t>
      </w:r>
      <w:r w:rsidR="00EF50F7" w:rsidRPr="30BB2FE0">
        <w:rPr>
          <w:rFonts w:eastAsia="Times New Roman" w:cs="Times New Roman"/>
          <w:color w:val="auto"/>
        </w:rPr>
        <w:t>was</w:t>
      </w:r>
      <w:r w:rsidRPr="30BB2FE0">
        <w:rPr>
          <w:rFonts w:eastAsia="Times New Roman" w:cs="Times New Roman"/>
          <w:color w:val="auto"/>
        </w:rPr>
        <w:t xml:space="preserve"> to create a new explanation for the phenomenon of how a teacher’s being interacts with their work. This project was abandoned at 45,000 words as there seemed to be no end in sight. The literature review alone was hard to nail down as it kept growing tentacles and reaching into other areas of research</w:t>
      </w:r>
      <w:r w:rsidR="00DC2ED3">
        <w:rPr>
          <w:rFonts w:eastAsia="Times New Roman" w:cs="Times New Roman"/>
          <w:color w:val="auto"/>
        </w:rPr>
        <w:t xml:space="preserve">. </w:t>
      </w:r>
      <w:r w:rsidRPr="30BB2FE0">
        <w:rPr>
          <w:rFonts w:eastAsia="Times New Roman" w:cs="Times New Roman"/>
          <w:color w:val="auto"/>
        </w:rPr>
        <w:t xml:space="preserve">The goal to exhaustively synthesize the research on teacher history, efficacy, professional habits, results, burnout, turnover/retention, school typology, foundational ideals, and other topics is important work from which this study </w:t>
      </w:r>
      <w:r w:rsidRPr="30BB2FE0">
        <w:rPr>
          <w:rFonts w:eastAsia="Times New Roman" w:cs="Times New Roman"/>
          <w:color w:val="auto"/>
        </w:rPr>
        <w:lastRenderedPageBreak/>
        <w:t xml:space="preserve">grew. </w:t>
      </w:r>
      <w:r w:rsidRPr="001A1FBD">
        <w:rPr>
          <w:rFonts w:eastAsia="Times New Roman" w:cs="Times New Roman"/>
          <w:color w:val="auto"/>
        </w:rPr>
        <w:t>This study was originally a small part of that larger work, but the larger work is still a goal. While the theories mentioned above, as well as others on work motivation, human relationships, and workplace characteristics in a variety of sectors, provide robust explanations of how teachers may experience their work, due to the complexity of teaching, the depth of issues affecting the work, and the urgency with which answers and explanations are needed, it is important to explore new explanations germane to those issues. It is in that spirit that this theory, as well as subsequent empirical studies, should be prioritized moving forwar</w:t>
      </w:r>
      <w:r w:rsidR="00683264">
        <w:rPr>
          <w:rFonts w:eastAsia="Times New Roman" w:cs="Times New Roman"/>
          <w:color w:val="auto"/>
        </w:rPr>
        <w:t>d</w:t>
      </w:r>
      <w:r w:rsidRPr="001A1FBD">
        <w:rPr>
          <w:rFonts w:eastAsia="Times New Roman" w:cs="Times New Roman"/>
          <w:color w:val="auto"/>
        </w:rPr>
        <w:t>.</w:t>
      </w:r>
    </w:p>
    <w:p w14:paraId="14425B10" w14:textId="77777777" w:rsidR="00347A94" w:rsidRPr="001A1FBD" w:rsidRDefault="00347A94" w:rsidP="00564A07">
      <w:pPr>
        <w:pStyle w:val="Heading2"/>
        <w:rPr>
          <w:rFonts w:eastAsia="Times New Roman" w:cs="Times New Roman"/>
          <w:color w:val="auto"/>
        </w:rPr>
      </w:pPr>
      <w:bookmarkStart w:id="737" w:name="_Toc165463863"/>
      <w:r w:rsidRPr="001A1FBD">
        <w:rPr>
          <w:rFonts w:eastAsia="Times New Roman" w:cs="Times New Roman"/>
          <w:color w:val="auto"/>
        </w:rPr>
        <w:t>Contributions</w:t>
      </w:r>
      <w:bookmarkEnd w:id="737"/>
    </w:p>
    <w:p w14:paraId="50AC2571" w14:textId="59ADE5B1" w:rsidR="00347A94" w:rsidRPr="001A1FBD" w:rsidRDefault="00347A94" w:rsidP="00564A07">
      <w:pPr>
        <w:rPr>
          <w:rFonts w:eastAsia="Times New Roman" w:cs="Times New Roman"/>
          <w:color w:val="auto"/>
        </w:rPr>
      </w:pPr>
      <w:r w:rsidRPr="30BB2FE0">
        <w:rPr>
          <w:rFonts w:eastAsia="Times New Roman" w:cs="Times New Roman"/>
          <w:color w:val="auto"/>
        </w:rPr>
        <w:t xml:space="preserve">Chapter III reviewed the literature on how </w:t>
      </w:r>
      <w:r w:rsidR="00B858D9" w:rsidRPr="00B858D9">
        <w:rPr>
          <w:rFonts w:eastAsia="Times New Roman" w:cs="Times New Roman"/>
          <w:color w:val="auto"/>
        </w:rPr>
        <w:t>policies</w:t>
      </w:r>
      <w:r w:rsidRPr="30BB2FE0">
        <w:rPr>
          <w:rFonts w:eastAsia="Times New Roman" w:cs="Times New Roman"/>
          <w:color w:val="auto"/>
        </w:rPr>
        <w:t xml:space="preserve"> ha</w:t>
      </w:r>
      <w:r w:rsidR="00B858D9">
        <w:rPr>
          <w:rFonts w:eastAsia="Times New Roman" w:cs="Times New Roman"/>
          <w:color w:val="auto"/>
        </w:rPr>
        <w:t>ve</w:t>
      </w:r>
      <w:r w:rsidRPr="30BB2FE0">
        <w:rPr>
          <w:rFonts w:eastAsia="Times New Roman" w:cs="Times New Roman"/>
          <w:color w:val="auto"/>
        </w:rPr>
        <w:t xml:space="preserve"> interacted with teachers’ work in different policy eras. It </w:t>
      </w:r>
      <w:r w:rsidR="00E823CD">
        <w:rPr>
          <w:rFonts w:eastAsia="Times New Roman" w:cs="Times New Roman"/>
          <w:color w:val="auto"/>
        </w:rPr>
        <w:t>reviewed</w:t>
      </w:r>
      <w:r w:rsidRPr="30BB2FE0">
        <w:rPr>
          <w:rFonts w:eastAsia="Times New Roman" w:cs="Times New Roman"/>
          <w:color w:val="auto"/>
        </w:rPr>
        <w:t xml:space="preserve"> </w:t>
      </w:r>
      <w:r w:rsidR="00E823CD">
        <w:rPr>
          <w:rFonts w:eastAsia="Times New Roman" w:cs="Times New Roman"/>
          <w:color w:val="auto"/>
        </w:rPr>
        <w:t>studies on</w:t>
      </w:r>
      <w:r w:rsidRPr="30BB2FE0">
        <w:rPr>
          <w:rFonts w:eastAsia="Times New Roman" w:cs="Times New Roman"/>
          <w:color w:val="auto"/>
        </w:rPr>
        <w:t xml:space="preserve"> attempts to control teachers’ work in the name of curricular alignment and quality </w:t>
      </w:r>
      <w:r w:rsidRPr="30BB2FE0">
        <w:rPr>
          <w:rFonts w:eastAsia="Times New Roman" w:cs="Times New Roman"/>
          <w:color w:val="auto"/>
        </w:rPr>
        <w:fldChar w:fldCharType="begin"/>
      </w:r>
      <w:r w:rsidRPr="30BB2FE0">
        <w:rPr>
          <w:rFonts w:eastAsia="Times New Roman" w:cs="Times New Roman"/>
          <w:color w:val="auto"/>
        </w:rPr>
        <w:instrText xml:space="preserve"> ADDIN ZOTERO_ITEM CSL_CITATION {"citationID":"U8SuML2v","properties":{"formattedCitation":"(Shelton, 1978; T. M. Smith &amp; Rowley, 2005)","plainCitation":"(Shelton, 1978; T. M. Smith &amp; Rowley, 2005)","noteIndex":0},"citationItems":[{"id":60,"uris":["http://zotero.org/users/6171799/items/XIE6G6WH"],"itemData":{"id":60,"type":"article-journal","container-title":"Willamette Law Review","journalAbbreviation":"Willamette L. Rev.","page":"473","title":"Legislative Control over Public School Curriculum","volume":"15","author":[{"family":"Shelton","given":"Dinah"}],"issued":{"date-parts":[["1978"]],"season":"1979"}}},{"id":307,"uris":["http://zotero.org/users/6171799/items/KLCJPJLP"],"itemData":{"id":307,"type":"article-journal","abstract":"During the past decade or so, popular rhetoric has shifted away from site-based management and participatory governance as the centerpiece of school reform strategies as accountability and standards-based reform have become the reform mantra of policy makers at all levels of government. Critics of accountability-based reforms have suggested that teacher commitment is likely to be the main casualty of these control-based reform strategies. Annual polls of teachers, however, tend to show they generally support key aspects of standards-based reform. Thus, the impact of the apparent shift away from a commitment strategy of school organization toward a control strategy on teachers’ commitment to the profession remains unclear. Our analysis using the nationally representative Schools and Staffing Survey suggests that schools organized with a stronger commitment strategy may have better success in achieving their reform goals because of increased teacher participation in content-related professional development and greater stability in its teaching staff.","container-title":"Educational Policy","DOI":"10.1177/0895904804270773","ISSN":"0895-9048, 1552-3896","issue":"1","journalAbbreviation":"Educational Policy","language":"en","page":"126-154","source":"DOI.org (Crossref)","title":"Enhancing Commitment or Tightening Control: The Function of Teacher Professional Development in an Era of Accountability","title-short":"Enhancing Commitment or Tightening Control","volume":"19","author":[{"family":"Smith","given":"Thomas M."},{"family":"Rowley","given":"Kristie J."}],"issued":{"date-parts":[["2005",1]]}}}],"schema":"https://github.com/citation-style-language/schema/raw/master/csl-citation.json"} </w:instrText>
      </w:r>
      <w:r w:rsidRPr="30BB2FE0">
        <w:rPr>
          <w:rFonts w:eastAsia="Times New Roman" w:cs="Times New Roman"/>
          <w:color w:val="auto"/>
        </w:rPr>
        <w:fldChar w:fldCharType="separate"/>
      </w:r>
      <w:r w:rsidRPr="30BB2FE0">
        <w:rPr>
          <w:rFonts w:eastAsia="Times New Roman" w:cs="Times New Roman"/>
          <w:color w:val="auto"/>
        </w:rPr>
        <w:t>(Shelton, 1978; T. M. Smith &amp; Rowley, 2005)</w:t>
      </w:r>
      <w:r w:rsidRPr="30BB2FE0">
        <w:rPr>
          <w:rFonts w:eastAsia="Times New Roman" w:cs="Times New Roman"/>
          <w:color w:val="auto"/>
        </w:rPr>
        <w:fldChar w:fldCharType="end"/>
      </w:r>
      <w:r w:rsidR="00E823CD">
        <w:rPr>
          <w:rFonts w:eastAsia="Times New Roman" w:cs="Times New Roman"/>
          <w:color w:val="auto"/>
        </w:rPr>
        <w:t>;</w:t>
      </w:r>
      <w:r w:rsidRPr="30BB2FE0">
        <w:rPr>
          <w:rFonts w:eastAsia="Times New Roman" w:cs="Times New Roman"/>
          <w:color w:val="auto"/>
        </w:rPr>
        <w:t xml:space="preserve"> the Common Core era and the interactions </w:t>
      </w:r>
      <w:r w:rsidR="00B858D9" w:rsidRPr="00B858D9">
        <w:rPr>
          <w:rFonts w:eastAsia="Times New Roman" w:cs="Times New Roman"/>
          <w:color w:val="auto"/>
        </w:rPr>
        <w:t>policies</w:t>
      </w:r>
      <w:r w:rsidRPr="30BB2FE0">
        <w:rPr>
          <w:rFonts w:eastAsia="Times New Roman" w:cs="Times New Roman"/>
          <w:color w:val="auto"/>
        </w:rPr>
        <w:t xml:space="preserve"> had with teachers work during that time </w:t>
      </w:r>
      <w:r w:rsidRPr="30BB2FE0">
        <w:rPr>
          <w:rFonts w:eastAsia="Times New Roman" w:cs="Times New Roman"/>
          <w:color w:val="auto"/>
        </w:rPr>
        <w:fldChar w:fldCharType="begin"/>
      </w:r>
      <w:r w:rsidRPr="30BB2FE0">
        <w:rPr>
          <w:rFonts w:eastAsia="Times New Roman" w:cs="Times New Roman"/>
          <w:color w:val="auto"/>
        </w:rPr>
        <w:instrText xml:space="preserve"> ADDIN ZOTERO_ITEM CSL_CITATION {"citationID":"B8updShs","properties":{"formattedCitation":"(Matlock et al., 2016; Saeki et al., 2015; Swars &amp; Chestnutt, 2016)","plainCitation":"(Matlock et al., 2016; Saeki et al., 2015; Swars &amp; Chestnutt, 2016)","noteIndex":0},"citationItems":[{"id":298,"uris":["http://zotero.org/users/6171799/items/BJ9QXW2C"],"itemData":{"id":298,"type":"article-journal","container-title":"Educational Review","DOI":"10.1080/00131911.2015.1070333","ISSN":"0013-1911, 1465-3397","issue":"3","journalAbbreviation":"Educational Review","language":"en","page":"291-305","source":"DOI.org (Crossref)","title":"Teachers’ views of the Common Core State Standards and its implementation","volume":"68","author":[{"family":"Matlock","given":"Ki L."},{"family":"Goering","given":"Christian Zachary"},{"family":"Endacott","given":"Jason"},{"family":"Collet","given":"Vicki Stewart"},{"family":"Denny","given":"George S."},{"family":"Jennings-Davis","given":"Jennifer"},{"family":"Wright","given":"Ginney Patricia"}],"issued":{"date-parts":[["2016",7,2]]}}},{"id":295,"uris":["http://zotero.org/users/6171799/items/PETPISUZ"],"itemData":{"id":295,"type":"article-journal","abstract":"Despite the recent rollout of the Common Core State Standards (CCSS), CCSS-aligned assessments, and test-based teacher evaluation systems, questions remain regarding the impact that these accountability policies will have on teachers and students. This article discusses the psychosocial and instructional consequences of test-based accountability policies and the role that school psychologists may have in supporting schools and teachers. Research on the influence of high-stakes testing and accountability practices on teacher well-being and stress is first reviewed. Then, research on the use of counterproductive instructional practices and the impact of these counterproductive instructional practices on student learning, test performance, and educational advancement is discussed. School psychologists may provide leadership, consultation, and support to assist schools and teachers in promoting student learning and addressing expected and unexpected challenges faced by the new policies and practices resulting from the CCSS and CCSS-aligned assessments.","container-title":"Contemporary School Psychology","DOI":"10.1007/s40688-014-0043-5","ISSN":"2161-1505","issue":"2","journalAbbreviation":"Contemp School Psychol","language":"en","page":"89-97","source":"Springer Link","title":"Potential Psychosocial and Instructional Consequences of the Common Core State Standards: Implications for Research and Practice","title-short":"Potential Psychosocial and Instructional Consequences of the Common Core State Standards","volume":"19","author":[{"family":"Saeki","given":"Elina"},{"family":"Pendergast","given":"Laura"},{"family":"Segool","given":"Natasha K."},{"family":"Embse","given":"Nathaniel P.","non-dropping-particle":"von der"}],"issued":{"date-parts":[["2015",6,1]]}}},{"id":296,"uris":["http://zotero.org/users/6171799/items/Z3SKVUSU"],"itemData":{"id":296,"type":"article-journal","abstract":"This mixed methods study explored elementary teachers’ (n = 73) experiences with and perspectives on the recently implemented Common Core State Standards for Mathematics (CCSS-Mathematics) at a high-needs, urban school. Analysis of the survey, questionnaire, and interview data reveals the findings cluster around: familiarity with and preparation to use the standards; implementation of the standards, including incorporation and teacher change; and tensions associated with enactment of the standards. Notably, the teachers believed in the merit of the standards but were constrained by their inadequate content knowledge, limited aligned curricular resources, lack of student readiness, and a perceived mismatch with ELLs. The results illuminate the professional needs of teachers during this critical time of transition to the standards and also add to the scant research on this national-scale reform in mathematics education. This article features a Research to Practice Companion Article. Please click on the supporting information link below to access.","container-title":"School Science and Mathematics","DOI":"10.1111/ssm.12171","ISSN":"1949-8594","issue":"4","language":"en","license":"© 2016 School Science and Mathematics Association","note":"_eprint: https://onlinelibrary.wiley.com/doi/pdf/10.1111/ssm.12171","page":"212-224","source":"Wiley Online Library","title":"Transitioning to the Common Core State Standards for Mathematics: A Mixed Methods Study of Elementary Teachers’ Experiences and Perspectives","title-short":"Transitioning to the Common Core State Standards for Mathematics","volume":"116","author":[{"family":"Swars","given":"Susan Lee"},{"family":"Chestnutt","given":"Cliff"}],"issued":{"date-parts":[["2016"]]}}}],"schema":"https://github.com/citation-style-language/schema/raw/master/csl-citation.json"} </w:instrText>
      </w:r>
      <w:r w:rsidRPr="30BB2FE0">
        <w:rPr>
          <w:rFonts w:eastAsia="Times New Roman" w:cs="Times New Roman"/>
          <w:color w:val="auto"/>
        </w:rPr>
        <w:fldChar w:fldCharType="separate"/>
      </w:r>
      <w:r w:rsidRPr="30BB2FE0">
        <w:rPr>
          <w:rFonts w:eastAsia="Times New Roman" w:cs="Times New Roman"/>
          <w:color w:val="auto"/>
        </w:rPr>
        <w:t>(Matlock et al., 2016; Saeki et al., 2015; Swars &amp; Chestnutt, 2016)</w:t>
      </w:r>
      <w:r w:rsidRPr="30BB2FE0">
        <w:rPr>
          <w:rFonts w:eastAsia="Times New Roman" w:cs="Times New Roman"/>
          <w:color w:val="auto"/>
        </w:rPr>
        <w:fldChar w:fldCharType="end"/>
      </w:r>
      <w:r w:rsidR="00E823CD">
        <w:rPr>
          <w:rFonts w:eastAsia="Times New Roman" w:cs="Times New Roman"/>
          <w:color w:val="auto"/>
        </w:rPr>
        <w:t xml:space="preserve">; </w:t>
      </w:r>
      <w:r w:rsidRPr="30BB2FE0">
        <w:rPr>
          <w:rFonts w:eastAsia="Times New Roman" w:cs="Times New Roman"/>
          <w:color w:val="auto"/>
        </w:rPr>
        <w:t xml:space="preserve">No Child Left Behind (NCLB) movement and the profound impact made on the work of teachers for two decades </w:t>
      </w:r>
      <w:r w:rsidRPr="30BB2FE0">
        <w:rPr>
          <w:rFonts w:eastAsia="Times New Roman" w:cs="Times New Roman"/>
          <w:color w:val="auto"/>
        </w:rPr>
        <w:fldChar w:fldCharType="begin"/>
      </w:r>
      <w:r w:rsidRPr="30BB2FE0">
        <w:rPr>
          <w:rFonts w:eastAsia="Times New Roman" w:cs="Times New Roman"/>
          <w:color w:val="auto"/>
        </w:rPr>
        <w:instrText xml:space="preserve"> ADDIN ZOTERO_ITEM CSL_CITATION {"citationID":"SrkLUeBu","properties":{"formattedCitation":"(Borkowski &amp; Sneed, 2006; Selwyn, 2007; Sun et al., 2017)","plainCitation":"(Borkowski &amp; Sneed, 2006; Selwyn, 2007; Sun et al., 2017)","noteIndex":0},"citationItems":[{"id":278,"uris":["http://zotero.org/users/6171799/items/RE5FXLVK"],"itemData":{"id":278,"type":"article-journal","abstract":"Drawing on their legal expertise and their experience working with public school districts, John W. Borkowski and Maree Sneed discuss the controversies surrounding the implementation of the No Child Left Behind Act (NCLB). They acknowledge that its principal benefits lie in its recognition of the right of each child to learn and be assessed by high academic standards, as well as in the act's requirement that test results be disaggregated by race, ethnicity, socioeconomic status, disability, and English language learner status. However, they critique the act's imposition of untested, federally mandated remedies driven by ideology rather than by scientific, educational research. These unproven, federally mandated remedies, along with inconsistencies in state and local implementation, are potentially more harmful than helpful. Finally, the authors examine the federal funding needed to implement additional tests, accountability measures, and the proven reforms necessary to improve educational outcomes. They argue that adequate funding has not been provided for these purposes, and that federal funds allotted for NCLB implementation should reflect the increases in resources necessary to improve public education and should be used for appropriate remedial measures designed and implemented at the state and local level. Borkowski and Sneed remain hopeful that with appropriate and consistent assessments, locally driven educational improvement measures, and adequate federal funding, NCLB can fulfill its promise to ensure educational equity for all students in American public schools.","container-title":"Harvard Educational Review","DOI":"10.17763/haer.76.4.c897030171683u82","ISSN":"0017-8055, 1943-5045","issue":"4","language":"en","page":"503-525","source":"DOI.org (Crossref)","title":"Will NCLB Improve or Harm Public Education?","volume":"76","author":[{"family":"Borkowski","given":"John"},{"family":"Sneed","given":"Maree"}],"issued":{"date-parts":[["2006",12,1]]}}},{"id":273,"uris":["http://zotero.org/users/6171799/items/TTDCKBHN"],"itemData":{"id":273,"type":"article-journal","abstract":"In this article the author looks at the impact NCLB is having on teacher education programs, focusing on three major areas: who is entering teacher preparation programs; the experience they have while they are in those programs; and the experience they have while in the schools as student teachers. The increased focus on testing to determine who can teach (despite a lack of research supporting this policy) is both pushing out and alienating potential teachers whose strengths and interests don't show up on tests, and/or who don't believe that this is the best way to serve the public school students. This emphasis treats teachers like they are incapable of making good decisions based on their knowledge of curricula, kids, and human development. NCLB pressures teacher education programs to violate what they know and believe about teaching and learning, and to perpetuate an unethical system of privilege and inequality.","container-title":"Journal of Teacher Education","DOI":"10.1177/0022487106297842","ISSN":"0022-4871, 1552-7816","issue":"2","journalAbbreviation":"Journal of Teacher Education","language":"en","page":"124-137","source":"DOI.org (Crossref)","title":"Highly Quantified Teachers: NCLB and Teacher Education","title-short":"Highly Quantified Teachers","volume":"58","author":[{"family":"Selwyn","given":"Doug"}],"issued":{"date-parts":[["2007",3]]}}},{"id":277,"uris":["http://zotero.org/users/6171799/items/MH7TX39N"],"itemData":{"id":277,"type":"article-journal","container-title":"School Effectiveness and School Improvement","DOI":"10.1080/09243453.2016.1242506","ISSN":"0924-3453, 1744-5124","issue":"1","journalAbbreviation":"School Effectiveness and School Improvement","language":"en","page":"102-122","source":"DOI.org (Crossref)","title":"Federal policy and the teacher labor market: exploring the effects of NCLB school accountability on teacher turnover","title-short":"Federal policy and the teacher labor market","volume":"28","author":[{"family":"Sun","given":"Min"},{"family":"Saultz","given":"Andrew"},{"family":"Ye","given":"Yincheng"}],"issued":{"date-parts":[["2017",1,2]]}}}],"schema":"https://github.com/citation-style-language/schema/raw/master/csl-citation.json"} </w:instrText>
      </w:r>
      <w:r w:rsidRPr="30BB2FE0">
        <w:rPr>
          <w:rFonts w:eastAsia="Times New Roman" w:cs="Times New Roman"/>
          <w:color w:val="auto"/>
        </w:rPr>
        <w:fldChar w:fldCharType="separate"/>
      </w:r>
      <w:r w:rsidRPr="30BB2FE0">
        <w:rPr>
          <w:rFonts w:eastAsia="Times New Roman" w:cs="Times New Roman"/>
          <w:color w:val="auto"/>
        </w:rPr>
        <w:t>(Borkowski &amp; Sneed, 2006; Selwyn, 2007; Sun et al., 2017)</w:t>
      </w:r>
      <w:r w:rsidRPr="30BB2FE0">
        <w:rPr>
          <w:rFonts w:eastAsia="Times New Roman" w:cs="Times New Roman"/>
          <w:color w:val="auto"/>
        </w:rPr>
        <w:fldChar w:fldCharType="end"/>
      </w:r>
      <w:r w:rsidR="00E823CD">
        <w:rPr>
          <w:rFonts w:eastAsia="Times New Roman" w:cs="Times New Roman"/>
          <w:color w:val="auto"/>
        </w:rPr>
        <w:t xml:space="preserve">; policy </w:t>
      </w:r>
      <w:r w:rsidRPr="30BB2FE0">
        <w:rPr>
          <w:rFonts w:eastAsia="Times New Roman" w:cs="Times New Roman"/>
          <w:color w:val="auto"/>
        </w:rPr>
        <w:t xml:space="preserve">modalities that have attempted to shift pedagogical methods at </w:t>
      </w:r>
      <w:r w:rsidR="0C331426" w:rsidRPr="30BB2FE0">
        <w:rPr>
          <w:rFonts w:eastAsia="Times New Roman" w:cs="Times New Roman"/>
          <w:color w:val="auto"/>
        </w:rPr>
        <w:t>various times</w:t>
      </w:r>
      <w:r w:rsidRPr="30BB2FE0">
        <w:rPr>
          <w:rFonts w:eastAsia="Times New Roman" w:cs="Times New Roman"/>
          <w:color w:val="auto"/>
        </w:rPr>
        <w:t xml:space="preserve"> in history </w:t>
      </w:r>
      <w:r w:rsidRPr="30BB2FE0">
        <w:rPr>
          <w:rFonts w:eastAsia="Times New Roman" w:cs="Times New Roman"/>
          <w:color w:val="auto"/>
        </w:rPr>
        <w:fldChar w:fldCharType="begin"/>
      </w:r>
      <w:r w:rsidRPr="30BB2FE0">
        <w:rPr>
          <w:rFonts w:eastAsia="Times New Roman" w:cs="Times New Roman"/>
          <w:color w:val="auto"/>
        </w:rPr>
        <w:instrText xml:space="preserve"> ADDIN ZOTERO_ITEM CSL_CITATION {"citationID":"V9VYxj4c","properties":{"formattedCitation":"(Carrington &amp; McPhee, 2008; Seller &amp; Woody, 1989; Z\\uc0\\u250{}\\uc0\\u241{}iga et al., 2011)","plainCitation":"(Carrington &amp; McPhee, 2008; Seller &amp; Woody, 1989; Zúñiga et al., 2011)","noteIndex":0},"citationItems":[{"id":336,"uris":["http://zotero.org/users/6171799/items/KCRYSD8G"],"itemData":{"id":336,"type":"article-journal","container-title":"Journal of Education for Teaching","DOI":"10.1080/02607470801979558","ISSN":"0260-7476, 1360-0540","issue":"2","journalAbbreviation":"Journal of Education for Teaching","language":"en","page":"109-120","source":"DOI.org (Crossref)","title":"Boys' ‘underachievement’ and the feminization of teaching","volume":"34","author":[{"family":"Carrington","given":"Bruce"},{"family":"McPhee","given":"Alastair"}],"issued":{"date-parts":[["2008",5]]}}},{"id":335,"uris":["http://zotero.org/users/6171799/items/5ISZANVC"],"itemData":{"id":335,"type":"article-journal","container-title":"History of Education Quarterly","DOI":"10.2307/368607","ISSN":"00182680","issue":"1","journalAbbreviation":"History of Education Quarterly","page":"95","source":"DOI.org (Crossref)","title":"A History of Women's Education in the United States: Thomas Woody's Classic. Sixty Years Later","title-short":"A History of Women's Education in the United States","volume":"29","author":[{"family":"Seller","given":"Maxine Schwartz"},{"family":"Woody","given":"Thomas"}],"issued":{"date-parts":[["1989"]]}}},{"id":80,"uris":["http://zotero.org/users/6171799/items/RMTZ2I6N"],"itemData":{"id":80,"type":"article-journal","abstract":"The main purpose of this article is to analyse purges of secondary teachers from a qualitative point of view: ideological basis, legislative control and the stages of the teaching staff purge, and that is the reason why we have divided our work into different sections. We tried the teachers to be who put us in touch with the truth from the analysis of the 2.445 files related to secondary teacher’s purge which are kept in the AGA. goals which lie behind repressive politics and the way they decided to sanction or to exonerate people. In order to contribute to a better understanding of the purging process, we make a global approach to the lists of accusations, the evidences, reports, etc. Finally, we show some quantitative data related to the sanctioned teachers and their classification according to several factors.El principal objetivo de este artículo es el análisis de los aspectos cualitativos de la depuración franquista de los profesores de instituto: bases ideológicas, instrumentos de control legislativo y fases del proceso depurador, y en función de ello se dividen los distintos apartados del mismo. Se ha procurado que sean los propios docentes quienes nos pongan en contacto con la realidad, a partir del análisis de los 2.445 expedientes depositados en el AGA. También hemos profundizado en los agentes de la represión, los informantes, la ideología y fines que subyacen a la política represiva y la mecánica seguida en la toma de decisiones sancionadoras o exculpatorias. Asimismo, analizamos globalmente los expedientes con los cargos formulados, los pliegos de descargo adjuntos, las acusaciones e informes, etc., para así poder entender mejor el proceso depurador. Finalmente, ofrecemos algunos datos cuantitativos sobre el profesorado sancionado y su distribución en función de diversas variables.","container-title":"Historia de la educación","ISSN":"0212-0267","language":"eng","note":"publisher: Ediciones Universidad de Salamanca","page":"241–258","title":"The Francoist purge of the teaching staff: ideological control of secondary school teachers La depuración franquista de los docentes: control y sometimiento ideológico del profesorado de instituto","volume":"29","author":[{"family":"Zúñiga","given":"Francisco MARTÍN"},{"family":"Gil","given":"Isabel Grana"},{"family":"Blanco","given":"Carmen Sanchidrian"}],"issued":{"date-parts":[["2011"]]}}}],"schema":"https://github.com/citation-style-language/schema/raw/master/csl-citation.json"} </w:instrText>
      </w:r>
      <w:r w:rsidRPr="30BB2FE0">
        <w:rPr>
          <w:rFonts w:eastAsia="Times New Roman" w:cs="Times New Roman"/>
          <w:color w:val="auto"/>
        </w:rPr>
        <w:fldChar w:fldCharType="separate"/>
      </w:r>
      <w:r w:rsidRPr="30BB2FE0">
        <w:rPr>
          <w:rFonts w:eastAsia="Times New Roman" w:cs="Times New Roman"/>
          <w:color w:val="auto"/>
        </w:rPr>
        <w:t>(Carrington &amp; McPhee, 2008; Seller &amp; Woody, 1989; Zúñiga et al., 2011)</w:t>
      </w:r>
      <w:r w:rsidRPr="30BB2FE0">
        <w:rPr>
          <w:rFonts w:eastAsia="Times New Roman" w:cs="Times New Roman"/>
          <w:color w:val="auto"/>
        </w:rPr>
        <w:fldChar w:fldCharType="end"/>
      </w:r>
      <w:r w:rsidR="00E823CD">
        <w:rPr>
          <w:rFonts w:eastAsia="Times New Roman" w:cs="Times New Roman"/>
          <w:color w:val="auto"/>
        </w:rPr>
        <w:t xml:space="preserve">; </w:t>
      </w:r>
      <w:r w:rsidRPr="30BB2FE0">
        <w:rPr>
          <w:rFonts w:eastAsia="Times New Roman" w:cs="Times New Roman"/>
          <w:color w:val="auto"/>
        </w:rPr>
        <w:t xml:space="preserve">sociocultural </w:t>
      </w:r>
      <w:r w:rsidR="00E823CD">
        <w:rPr>
          <w:rFonts w:eastAsia="Times New Roman" w:cs="Times New Roman"/>
          <w:color w:val="auto"/>
        </w:rPr>
        <w:t>controls</w:t>
      </w:r>
      <w:r w:rsidRPr="30BB2FE0">
        <w:rPr>
          <w:rFonts w:eastAsia="Times New Roman" w:cs="Times New Roman"/>
          <w:color w:val="auto"/>
        </w:rPr>
        <w:t xml:space="preserve"> </w:t>
      </w:r>
      <w:r w:rsidRPr="30BB2FE0">
        <w:rPr>
          <w:rFonts w:eastAsia="Times New Roman" w:cs="Times New Roman"/>
          <w:color w:val="auto"/>
        </w:rPr>
        <w:fldChar w:fldCharType="begin"/>
      </w:r>
      <w:r w:rsidRPr="30BB2FE0">
        <w:rPr>
          <w:rFonts w:eastAsia="Times New Roman" w:cs="Times New Roman"/>
          <w:color w:val="auto"/>
        </w:rPr>
        <w:instrText xml:space="preserve"> ADDIN ZOTERO_ITEM CSL_CITATION {"citationID":"2c6A984z","properties":{"formattedCitation":"(Goldstein, 2015; Kozlowski, 2015; Rowan, 1990; Z\\uc0\\u250{}\\uc0\\u241{}iga et al., 2011)","plainCitation":"(Goldstein, 2015; Kozlowski, 2015; Rowan, 1990; Zúñiga et al., 2011)","noteIndex":0},"citationItems":[{"id":138,"uris":["http://zotero.org/users/6171799/items/KUBS5EG5"],"itemData":{"id":138,"type":"book","abstract":"\"A brilliant young scholar's history of 175 years of teaching in America shows that teachers have always borne the brunt of shifting, often impossible expectations. In other nations, public schools are one thread in a quilt that includes free universal child care, health care, and job training. Here, schools are the whole cloth. Today we look around the world at countries like Finland and South Korea, whose students consistently outscore Americans on standardized tests, and wonder what we are doing wrong. Dana Goldstein first asks the often-forgotten question: \"How did we get here?\" She argues that we must take the historical perspective, understanding the political and cultural baggage that is tied to teaching, if we have any hope of positive change. In her lively, character-driven history of public teaching, Goldstein guides us through American education's many passages, including the feminization of teaching in the 1800s and the fateful growth of unions, and shows that the battles fought over nearly two centuries echo the very dilemmas we cope with today. Goldstein shows that recent innovations like Teach for America, merit pay, and teacher evaluation via student testing are actually as old as public schools themselves. Goldstein argues that long-festering ambivalence about teachers--are they civil servants or academic professionals?--and unrealistic expectations that the schools alone should compensate for poverty's ills have driven the most ambitious people from becoming teachers and sticking with it. In America's past, and in local innovations that promote the professionalization of the teaching corps, Goldstein finds answers to an age-old problem\"--","call-number":"LA212 .G65 2015","edition":"First Anchor Books edition","event-place":"New York","ISBN":"978-0-345-80362-7","number-of-pages":"351","publisher":"Anchor Books","publisher-place":"New York","source":"Library of Congress ISBN","title":"The teacher wars: a history of America's most embattled profession","title-short":"The teacher wars","author":[{"family":"Goldstein","given":"Dana"}],"issued":{"date-parts":[["2015"]]}}},{"id":347,"uris":["http://zotero.org/users/6171799/items/JQJS5AEX"],"itemData":{"id":347,"type":"article-journal","container-title":"Race and Social Problems","DOI":"10.1007/s12552-014-9138-x","ISSN":"1867-1748, 1867-1756","issue":"1","journalAbbreviation":"Race Soc Probl","language":"en","page":"43-59","source":"DOI.org (Crossref)","title":"Culture or Teacher Bias? Racial and Ethnic Variation in Student–Teacher Effort Assessment Match/Mismatch","title-short":"Culture or Teacher Bias?","volume":"7","author":[{"family":"Kozlowski","given":"Karen Phelan"}],"issued":{"date-parts":[["2015",3]]}}},{"id":305,"uris":["http://zotero.org/users/6171799/items/2ZNJMP4Z"],"itemData":{"id":305,"type":"article-journal","container-title":"Review of Research in Education","DOI":"10.3102/0091732X016001353","ISSN":"0091-732X, 1935-1038","issue":"1","journalAbbreviation":"Review of Research in Education","language":"en","page":"353-389","source":"DOI.org (Crossref)","title":"Chapter 7: Commitment and Control: Alternative Strategies for the Organizational Design of Schools","title-short":"Chapter 7","volume":"16","author":[{"family":"Rowan","given":"Brian"}],"issued":{"date-parts":[["1990",1]]}}},{"id":80,"uris":["http://zotero.org/users/6171799/items/RMTZ2I6N"],"itemData":{"id":80,"type":"article-journal","abstract":"The main purpose of this article is to analyse purges of secondary teachers from a qualitative point of view: ideological basis, legislative control and the stages of the teaching staff purge, and that is the reason why we have divided our work into different sections. We tried the teachers to be who put us in touch with the truth from the analysis of the 2.445 files related to secondary teacher’s purge which are kept in the AGA. goals which lie behind repressive politics and the way they decided to sanction or to exonerate people. In order to contribute to a better understanding of the purging process, we make a global approach to the lists of accusations, the evidences, reports, etc. Finally, we show some quantitative data related to the sanctioned teachers and their classification according to several factors.El principal objetivo de este artículo es el análisis de los aspectos cualitativos de la depuración franquista de los profesores de instituto: bases ideológicas, instrumentos de control legislativo y fases del proceso depurador, y en función de ello se dividen los distintos apartados del mismo. Se ha procurado que sean los propios docentes quienes nos pongan en contacto con la realidad, a partir del análisis de los 2.445 expedientes depositados en el AGA. También hemos profundizado en los agentes de la represión, los informantes, la ideología y fines que subyacen a la política represiva y la mecánica seguida en la toma de decisiones sancionadoras o exculpatorias. Asimismo, analizamos globalmente los expedientes con los cargos formulados, los pliegos de descargo adjuntos, las acusaciones e informes, etc., para así poder entender mejor el proceso depurador. Finalmente, ofrecemos algunos datos cuantitativos sobre el profesorado sancionado y su distribución en función de diversas variables.","container-title":"Historia de la educación","ISSN":"0212-0267","language":"eng","note":"publisher: Ediciones Universidad de Salamanca","page":"241–258","title":"The Francoist purge of the teaching staff: ideological control of secondary school teachers La depuración franquista de los docentes: control y sometimiento ideológico del profesorado de instituto","volume":"29","author":[{"family":"Zúñiga","given":"Francisco MARTÍN"},{"family":"Gil","given":"Isabel Grana"},{"family":"Blanco","given":"Carmen Sanchidrian"}],"issued":{"date-parts":[["2011"]]}}}],"schema":"https://github.com/citation-style-language/schema/raw/master/csl-citation.json"} </w:instrText>
      </w:r>
      <w:r w:rsidRPr="30BB2FE0">
        <w:rPr>
          <w:rFonts w:eastAsia="Times New Roman" w:cs="Times New Roman"/>
          <w:color w:val="auto"/>
        </w:rPr>
        <w:fldChar w:fldCharType="separate"/>
      </w:r>
      <w:r w:rsidRPr="30BB2FE0">
        <w:rPr>
          <w:rFonts w:eastAsia="Times New Roman" w:cs="Times New Roman"/>
          <w:color w:val="auto"/>
        </w:rPr>
        <w:t>(Goldstein, 2015; Kozlowski, 2015; Rowan, 1990; Zúñiga et al., 2011)</w:t>
      </w:r>
      <w:r w:rsidRPr="30BB2FE0">
        <w:rPr>
          <w:rFonts w:eastAsia="Times New Roman" w:cs="Times New Roman"/>
          <w:color w:val="auto"/>
        </w:rPr>
        <w:fldChar w:fldCharType="end"/>
      </w:r>
      <w:r w:rsidR="00E823CD">
        <w:rPr>
          <w:rFonts w:eastAsia="Times New Roman" w:cs="Times New Roman"/>
          <w:color w:val="auto"/>
        </w:rPr>
        <w:t>; and the scant work done on teacher-</w:t>
      </w:r>
      <w:proofErr w:type="spellStart"/>
      <w:r w:rsidR="00E823CD">
        <w:rPr>
          <w:rFonts w:eastAsia="Times New Roman" w:cs="Times New Roman"/>
          <w:color w:val="auto"/>
        </w:rPr>
        <w:t>well being</w:t>
      </w:r>
      <w:proofErr w:type="spellEnd"/>
      <w:r w:rsidR="00E823CD">
        <w:rPr>
          <w:rFonts w:eastAsia="Times New Roman" w:cs="Times New Roman"/>
          <w:color w:val="auto"/>
        </w:rPr>
        <w:t xml:space="preserve"> and policy </w:t>
      </w:r>
      <w:r w:rsidR="00BB452C" w:rsidRPr="00BB452C">
        <w:rPr>
          <w:rFonts w:eastAsia="Times New Roman" w:cs="Times New Roman"/>
          <w:color w:val="auto"/>
        </w:rPr>
        <w:t>being (Acton &amp; Glasgow, 2020; Chan et al., 2021; Farley &amp; Chamberlain, 2021; García-Álvarez et al., 2021)</w:t>
      </w:r>
      <w:r w:rsidR="00BB452C">
        <w:rPr>
          <w:rFonts w:eastAsia="Times New Roman" w:cs="Times New Roman"/>
          <w:color w:val="auto"/>
        </w:rPr>
        <w:t>.</w:t>
      </w:r>
    </w:p>
    <w:p w14:paraId="77253577" w14:textId="2F3B55E6" w:rsidR="00347A94" w:rsidRPr="001A1FBD" w:rsidRDefault="00347A94" w:rsidP="00564A07">
      <w:pPr>
        <w:rPr>
          <w:rFonts w:eastAsia="Times New Roman" w:cs="Times New Roman"/>
          <w:color w:val="auto"/>
        </w:rPr>
      </w:pPr>
      <w:r w:rsidRPr="001A1FBD">
        <w:rPr>
          <w:rFonts w:eastAsia="Times New Roman" w:cs="Times New Roman"/>
          <w:color w:val="auto"/>
        </w:rPr>
        <w:t xml:space="preserve">That review points to </w:t>
      </w:r>
      <w:r w:rsidR="00C64B57">
        <w:rPr>
          <w:rFonts w:eastAsia="Times New Roman" w:cs="Times New Roman"/>
          <w:color w:val="auto"/>
        </w:rPr>
        <w:t>a particular gap</w:t>
      </w:r>
      <w:r w:rsidRPr="001A1FBD">
        <w:rPr>
          <w:rFonts w:eastAsia="Times New Roman" w:cs="Times New Roman"/>
          <w:color w:val="auto"/>
        </w:rPr>
        <w:t xml:space="preserve"> this study hopes to fill. Furthermore, this study hopes to add to existing literature on teacher satisfaction, burnout, retention, and identity in a way that moves the dialogue closer to a full picture of who teachers are, what they do daily, and how where that work is happening interacts with how they are experiencing that work. A primary </w:t>
      </w:r>
      <w:r w:rsidRPr="001A1FBD">
        <w:rPr>
          <w:rFonts w:eastAsia="Times New Roman" w:cs="Times New Roman"/>
          <w:color w:val="auto"/>
        </w:rPr>
        <w:lastRenderedPageBreak/>
        <w:t xml:space="preserve">contribution of this work is the theoretical framework through which it views teacher well-being and policy. </w:t>
      </w:r>
    </w:p>
    <w:p w14:paraId="69811921" w14:textId="77777777" w:rsidR="00347A94" w:rsidRPr="001A1FBD" w:rsidRDefault="00347A94" w:rsidP="00564A07">
      <w:pPr>
        <w:pStyle w:val="Heading3"/>
        <w:rPr>
          <w:rFonts w:eastAsia="Times New Roman" w:cs="Times New Roman"/>
          <w:color w:val="auto"/>
        </w:rPr>
      </w:pPr>
      <w:bookmarkStart w:id="738" w:name="_Toc159791258"/>
      <w:bookmarkStart w:id="739" w:name="_Toc165463864"/>
      <w:r w:rsidRPr="001A1FBD">
        <w:rPr>
          <w:rFonts w:eastAsia="Times New Roman" w:cs="Times New Roman"/>
          <w:color w:val="auto"/>
        </w:rPr>
        <w:t>Literature Gap</w:t>
      </w:r>
      <w:bookmarkEnd w:id="738"/>
      <w:bookmarkEnd w:id="739"/>
      <w:r w:rsidRPr="001A1FBD">
        <w:rPr>
          <w:rFonts w:eastAsia="Times New Roman" w:cs="Times New Roman"/>
          <w:color w:val="auto"/>
        </w:rPr>
        <w:t xml:space="preserve"> </w:t>
      </w:r>
    </w:p>
    <w:p w14:paraId="18ADED6B" w14:textId="6CE8D738" w:rsidR="00347A94" w:rsidRPr="001A1FBD" w:rsidRDefault="00347A94" w:rsidP="00564A07">
      <w:pPr>
        <w:rPr>
          <w:rFonts w:eastAsia="Times New Roman" w:cs="Times New Roman"/>
          <w:color w:val="auto"/>
        </w:rPr>
      </w:pPr>
      <w:r w:rsidRPr="001A1FBD">
        <w:rPr>
          <w:rFonts w:eastAsia="Times New Roman" w:cs="Times New Roman"/>
          <w:color w:val="auto"/>
        </w:rPr>
        <w:t xml:space="preserve">There is enough existing research on the interplay between the environment teachers work in and student achievement </w:t>
      </w:r>
      <w:r w:rsidRPr="001A1FBD">
        <w:rPr>
          <w:rFonts w:eastAsia="Times New Roman" w:cs="Times New Roman"/>
          <w:color w:val="auto"/>
        </w:rPr>
        <w:fldChar w:fldCharType="begin"/>
      </w:r>
      <w:r w:rsidRPr="001A1FBD">
        <w:rPr>
          <w:rFonts w:eastAsia="Times New Roman" w:cs="Times New Roman"/>
          <w:color w:val="auto"/>
        </w:rPr>
        <w:instrText xml:space="preserve"> ADDIN ZOTERO_ITEM CSL_CITATION {"citationID":"zuUJ1nAR","properties":{"formattedCitation":"(Chetty et al., 2011; Darling-Hammond, 2000; Ladson-Billings, 2006)","plainCitation":"(Chetty et al., 2011; Darling-Hammond, 2000; Ladson-Billings, 2006)","noteIndex":0},"citationItems":[{"id":148,"uris":["http://zotero.org/users/6171799/items/56KT6GWT"],"itemData":{"id":148,"type":"report","event-place":"Cambridge, MA","language":"en","note":"DOI: 10.3386/w17699","number":"w17699","page":"w17699","publisher":"National Bureau of Economic Research","publisher-place":"Cambridge, MA","source":"DOI.org (Crossref)","title":"The Long-Term Impacts of Teachers: Teacher Value-Added and Student Outcomes in Adulthood","title-short":"The Long-Term Impacts of Teachers","URL":"http://www.nber.org/papers/w17699.pdf","author":[{"family":"Chetty","given":"Raj"},{"family":"Friedman","given":"John"},{"family":"Rockoff","given":"Jonah"}],"accessed":{"date-parts":[["2023",10,2]]},"issued":{"date-parts":[["2011",12]]}}},{"id":134,"uris":["http://zotero.org/users/6171799/items/C64T8PV9"],"itemData":{"id":134,"type":"article-journal","abstract":"Using data from a 50-state survey of policies, state case study analyses, the 1993-94 Schools and Staffing Surveys (SASS), and the National Assessment of Educational Progress (NAEP), this study examines the ways in which teacher qualifications and other school inputs are related to student achievement across states.  The findings of both the qualitative and quantitative analyses suggest that policy investments in the quality of teachers may be related to improvements in student performance. Quantitative analyses indicate that measures of teacher preparation and certification are by far the strongest correlates of student achievement in reading and mathematics, both before and after controlling for student poverty and language status. State policy surveys and case study data are used to evaluate policies that influence the overall level of teacher qualifications within and across states. This analysis suggests that policies adopted by states regarding teacher education, licensing, hiring, and professional development may make an important difference in the qualifications and capacities that teachers bring to their work.  The implications for state efforts to enhance quality and equity in public education are discussed.","container-title":"Education Policy Analysis Archives","DOI":"10.14507/epaa.v8n1.2000","ISSN":"1068-2341","journalAbbreviation":"EPAA","page":"1","source":"DOI.org (Crossref)","title":"Teacher Quality and Student Achievement","volume":"8","author":[{"family":"Darling-Hammond","given":"Linda"}],"issued":{"date-parts":[["2000",1,1]]}}},{"id":146,"uris":["http://zotero.org/users/6171799/items/PB9SGMZS"],"itemData":{"id":146,"type":"article-journal","abstract":"The achievement gap is one of the most talked-about issues in U.S. education. The term refers to the disparities in standardized test scores between Black and White, Latina/o and White, and recent immigrant and White students. This article argues that a focus on the gap is misplaced. Instead, we need to look at the “education debt” that has accumulated over time. This debt comprises historical, economic, sociopolitical, and moral components. The author draws an analogy with the concept of national debt—which she contrasts with that of a national budget deficit—to argue the significance of the education debt.","container-title":"Educational Researcher","DOI":"10.3102/0013189X035007003","ISSN":"0013-189X, 1935-102X","issue":"7","journalAbbreviation":"Educational Researcher","language":"en","page":"3-12","source":"DOI.org (Crossref)","title":"From the Achievement Gap to the Education Debt: Understanding Achievement in U.S. Schools","title-short":"From the Achievement Gap to the Education Debt","volume":"35","author":[{"family":"Ladson-Billings","given":"Gloria"}],"issued":{"date-parts":[["2006",10]]}}}],"schema":"https://github.com/citation-style-language/schema/raw/master/csl-citation.json"} </w:instrText>
      </w:r>
      <w:r w:rsidRPr="001A1FBD">
        <w:rPr>
          <w:rFonts w:eastAsia="Times New Roman" w:cs="Times New Roman"/>
          <w:color w:val="auto"/>
        </w:rPr>
        <w:fldChar w:fldCharType="separate"/>
      </w:r>
      <w:r w:rsidRPr="001A1FBD">
        <w:rPr>
          <w:rFonts w:eastAsia="Times New Roman" w:cs="Times New Roman"/>
          <w:color w:val="auto"/>
        </w:rPr>
        <w:t>(Chetty et al., 2011; Darling-Hammond, 2000; Ladson-Billings, 2006)</w:t>
      </w:r>
      <w:r w:rsidRPr="001A1FBD">
        <w:rPr>
          <w:rFonts w:eastAsia="Times New Roman" w:cs="Times New Roman"/>
          <w:color w:val="auto"/>
        </w:rPr>
        <w:fldChar w:fldCharType="end"/>
      </w:r>
      <w:r w:rsidRPr="001A1FBD">
        <w:rPr>
          <w:rFonts w:eastAsia="Times New Roman" w:cs="Times New Roman"/>
          <w:color w:val="auto"/>
        </w:rPr>
        <w:t xml:space="preserve"> to demand new literature on those concepts. Also, educational research with a conceptual understanding of self-determination and the relationship between the nurturing of humans’ psychological needs and their levels of intrinsic motivation in their work </w:t>
      </w:r>
      <w:r w:rsidRPr="001A1FBD">
        <w:rPr>
          <w:rFonts w:eastAsia="Times New Roman" w:cs="Times New Roman"/>
          <w:color w:val="auto"/>
        </w:rPr>
        <w:fldChar w:fldCharType="begin"/>
      </w:r>
      <w:r w:rsidRPr="001A1FBD">
        <w:rPr>
          <w:rFonts w:eastAsia="Times New Roman" w:cs="Times New Roman"/>
          <w:color w:val="auto"/>
        </w:rPr>
        <w:instrText xml:space="preserve"> ADDIN ZOTERO_ITEM CSL_CITATION {"citationID":"Do7m7E36","properties":{"formattedCitation":"(Deci &amp; Ryan, 2014)","plainCitation":"(Deci &amp; Ryan, 2014)","noteIndex":0},"citationItems":[{"id":29,"uris":["http://zotero.org/users/6171799/items/2MYCTR2S"],"itemData":{"id":29,"type":"book","collection-title":"Perspectives in social psychology","event-place":"New York","ISBN":"978-1-4899-2271-7","language":"eng","number-of-pages":"371","publisher":"Springer Science+Business Media","publisher-place":"New York","source":"K10plus ISBN","title":"Intrinsic motivation and self-determination in human behavior","author":[{"family":"Deci","given":"Edward L."},{"family":"Ryan","given":"Richard M."}],"issued":{"date-parts":[["2014"]]}}}],"schema":"https://github.com/citation-style-language/schema/raw/master/csl-citation.json"} </w:instrText>
      </w:r>
      <w:r w:rsidRPr="001A1FBD">
        <w:rPr>
          <w:rFonts w:eastAsia="Times New Roman" w:cs="Times New Roman"/>
          <w:color w:val="auto"/>
        </w:rPr>
        <w:fldChar w:fldCharType="separate"/>
      </w:r>
      <w:r w:rsidRPr="001A1FBD">
        <w:rPr>
          <w:rFonts w:eastAsia="Times New Roman" w:cs="Times New Roman"/>
          <w:color w:val="auto"/>
        </w:rPr>
        <w:t>(Deci &amp; Ryan, 2014)</w:t>
      </w:r>
      <w:r w:rsidRPr="001A1FBD">
        <w:rPr>
          <w:rFonts w:eastAsia="Times New Roman" w:cs="Times New Roman"/>
          <w:color w:val="auto"/>
        </w:rPr>
        <w:fldChar w:fldCharType="end"/>
      </w:r>
      <w:r w:rsidRPr="001A1FBD">
        <w:rPr>
          <w:rFonts w:eastAsia="Times New Roman" w:cs="Times New Roman"/>
          <w:color w:val="auto"/>
        </w:rPr>
        <w:t xml:space="preserve"> is growing generating important explanations. There </w:t>
      </w:r>
      <w:r w:rsidR="63AEB1D3" w:rsidRPr="001A1FBD">
        <w:rPr>
          <w:rFonts w:eastAsia="Times New Roman" w:cs="Times New Roman"/>
          <w:color w:val="auto"/>
        </w:rPr>
        <w:t>ha</w:t>
      </w:r>
      <w:r w:rsidR="2CB60E2F" w:rsidRPr="001A1FBD">
        <w:rPr>
          <w:rFonts w:eastAsia="Times New Roman" w:cs="Times New Roman"/>
          <w:color w:val="auto"/>
        </w:rPr>
        <w:t>ve</w:t>
      </w:r>
      <w:r w:rsidRPr="001A1FBD">
        <w:rPr>
          <w:rFonts w:eastAsia="Times New Roman" w:cs="Times New Roman"/>
          <w:color w:val="auto"/>
        </w:rPr>
        <w:t xml:space="preserve"> been </w:t>
      </w:r>
      <w:r w:rsidR="63AEB1D3" w:rsidRPr="001A1FBD">
        <w:rPr>
          <w:rFonts w:eastAsia="Times New Roman" w:cs="Times New Roman"/>
          <w:color w:val="auto"/>
        </w:rPr>
        <w:t>stud</w:t>
      </w:r>
      <w:r w:rsidR="3EDC5232" w:rsidRPr="001A1FBD">
        <w:rPr>
          <w:rFonts w:eastAsia="Times New Roman" w:cs="Times New Roman"/>
          <w:color w:val="auto"/>
        </w:rPr>
        <w:t>ies</w:t>
      </w:r>
      <w:r w:rsidRPr="001A1FBD">
        <w:rPr>
          <w:rFonts w:eastAsia="Times New Roman" w:cs="Times New Roman"/>
          <w:color w:val="auto"/>
        </w:rPr>
        <w:t xml:space="preserve"> conducted on teachers as professionals </w:t>
      </w:r>
      <w:r w:rsidRPr="001A1FBD">
        <w:rPr>
          <w:rFonts w:eastAsia="Times New Roman" w:cs="Times New Roman"/>
          <w:color w:val="auto"/>
        </w:rPr>
        <w:fldChar w:fldCharType="begin"/>
      </w:r>
      <w:r w:rsidRPr="001A1FBD">
        <w:rPr>
          <w:rFonts w:eastAsia="Times New Roman" w:cs="Times New Roman"/>
          <w:color w:val="auto"/>
        </w:rPr>
        <w:instrText xml:space="preserve"> ADDIN ZOTERO_ITEM CSL_CITATION {"citationID":"5ZTRLMc0","properties":{"formattedCitation":"(Darling-Hammond, 2000; Rury, 2006; Tyack &amp; Hansot, 1982)","plainCitation":"(Darling-Hammond, 2000; Rury, 2006; Tyack &amp; Hansot, 1982)","noteIndex":0},"citationItems":[{"id":134,"uris":["http://zotero.org/users/6171799/items/C64T8PV9"],"itemData":{"id":134,"type":"article-journal","abstract":"Using data from a 50-state survey of policies, state case study analyses, the 1993-94 Schools and Staffing Surveys (SASS), and the National Assessment of Educational Progress (NAEP), this study examines the ways in which teacher qualifications and other school inputs are related to student achievement across states.  The findings of both the qualitative and quantitative analyses suggest that policy investments in the quality of teachers may be related to improvements in student performance. Quantitative analyses indicate that measures of teacher preparation and certification are by far the strongest correlates of student achievement in reading and mathematics, both before and after controlling for student poverty and language status. State policy surveys and case study data are used to evaluate policies that influence the overall level of teacher qualifications within and across states. This analysis suggests that policies adopted by states regarding teacher education, licensing, hiring, and professional development may make an important difference in the qualifications and capacities that teachers bring to their work.  The implications for state efforts to enhance quality and equity in public education are discussed.","container-title":"Education Policy Analysis Archives","DOI":"10.14507/epaa.v8n1.2000","ISSN":"1068-2341","journalAbbreviation":"EPAA","page":"1","source":"DOI.org (Crossref)","title":"Teacher Quality and Student Achievement","volume":"8","author":[{"family":"Darling-Hammond","given":"Linda"}],"issued":{"date-parts":[["2000",1,1]]}}},{"id":141,"uris":["http://zotero.org/users/6171799/items/6IDBHPG5"],"itemData":{"id":141,"type":"article-journal","abstract":"Many educational historians no doubt have experienced the inevitable cocktail party question: “so what is your area of specialization?” Whether uttered over the clink of ice or in some other social setting, the answer is rarely simple. Real historians, after all, are supposed to work in history departments, and to focus on periods and places rather than a specific type of institution. For many people, it seems hard to comprehend the idea of history taught in schools of education, or just how such a field might be considered interesting or important.","container-title":"History of Education Quarterly","DOI":"10.1111/j.1748-5959.2006.00032.x","ISSN":"0018-2680, 1748-5959","issue":"4","journalAbbreviation":"Hist. educ. q.","language":"en","page":"571-598","source":"DOI.org (Crossref)","title":"The Curious Status of the History of Education: A Parallel Perspective","title-short":"The Curious Status of the History of Education","volume":"46","author":[{"family":"Rury","given":"John L."}],"issued":{"date-parts":[["2006"]]}}},{"id":139,"uris":["http://zotero.org/users/6171799/items/5SWNSMXX"],"itemData":{"id":139,"type":"book","call-number":"37","event-place":"New York","ISBN":"978-0-465-04374-3","language":"eng","publisher":"Basicbooks","publisher-place":"New York","source":"BnF ISBN","title":"Managers of virtue: public school leadership in America, 1820-1980","title-short":"Managers of virtue","author":[{"family":"Tyack","given":"David Bruce"},{"family":"Hansot","given":"Elisabeth"}],"issued":{"date-parts":[["1982"]]}}}],"schema":"https://github.com/citation-style-language/schema/raw/master/csl-citation.json"} </w:instrText>
      </w:r>
      <w:r w:rsidRPr="001A1FBD">
        <w:rPr>
          <w:rFonts w:eastAsia="Times New Roman" w:cs="Times New Roman"/>
          <w:color w:val="auto"/>
        </w:rPr>
        <w:fldChar w:fldCharType="separate"/>
      </w:r>
      <w:r w:rsidRPr="001A1FBD">
        <w:rPr>
          <w:rFonts w:eastAsia="Times New Roman" w:cs="Times New Roman"/>
          <w:color w:val="auto"/>
        </w:rPr>
        <w:t>(Darling-Hammond, 2000; Rury, 2006; Tyack &amp; Hansot, 1982)</w:t>
      </w:r>
      <w:r w:rsidRPr="001A1FBD">
        <w:rPr>
          <w:rFonts w:eastAsia="Times New Roman" w:cs="Times New Roman"/>
          <w:color w:val="auto"/>
        </w:rPr>
        <w:fldChar w:fldCharType="end"/>
      </w:r>
      <w:r w:rsidRPr="001A1FBD">
        <w:rPr>
          <w:rFonts w:eastAsia="Times New Roman" w:cs="Times New Roman"/>
          <w:color w:val="auto"/>
        </w:rPr>
        <w:t xml:space="preserve">, how that translates to student achievement </w:t>
      </w:r>
      <w:r w:rsidRPr="001A1FBD">
        <w:rPr>
          <w:rFonts w:eastAsia="Times New Roman" w:cs="Times New Roman"/>
          <w:color w:val="auto"/>
        </w:rPr>
        <w:fldChar w:fldCharType="begin"/>
      </w:r>
      <w:r w:rsidRPr="001A1FBD">
        <w:rPr>
          <w:rFonts w:eastAsia="Times New Roman" w:cs="Times New Roman"/>
          <w:color w:val="auto"/>
        </w:rPr>
        <w:instrText xml:space="preserve"> ADDIN ZOTERO_ITEM CSL_CITATION {"citationID":"h5zcKEdj","properties":{"formattedCitation":"(Chetty et al., 2011; Darling-Hammond, 2000; Ford &amp; Forsyth, 2021)","plainCitation":"(Chetty et al., 2011; Darling-Hammond, 2000; Ford &amp; Forsyth, 2021)","noteIndex":0},"citationItems":[{"id":148,"uris":["http://zotero.org/users/6171799/items/56KT6GWT"],"itemData":{"id":148,"type":"report","event-place":"Cambridge, MA","language":"en","note":"DOI: 10.3386/w17699","number":"w17699","page":"w17699","publisher":"National Bureau of Economic Research","publisher-place":"Cambridge, MA","source":"DOI.org (Crossref)","title":"The Long-Term Impacts of Teachers: Teacher Value-Added and Student Outcomes in Adulthood","title-short":"The Long-Term Impacts of Teachers","URL":"http://www.nber.org/papers/w17699.pdf","author":[{"family":"Chetty","given":"Raj"},{"family":"Friedman","given":"John"},{"family":"Rockoff","given":"Jonah"}],"accessed":{"date-parts":[["2023",10,2]]},"issued":{"date-parts":[["2011",12]]}}},{"id":134,"uris":["http://zotero.org/users/6171799/items/C64T8PV9"],"itemData":{"id":134,"type":"article-journal","abstract":"Using data from a 50-state survey of policies, state case study analyses, the 1993-94 Schools and Staffing Surveys (SASS), and the National Assessment of Educational Progress (NAEP), this study examines the ways in which teacher qualifications and other school inputs are related to student achievement across states.  The findings of both the qualitative and quantitative analyses suggest that policy investments in the quality of teachers may be related to improvements in student performance. Quantitative analyses indicate that measures of teacher preparation and certification are by far the strongest correlates of student achievement in reading and mathematics, both before and after controlling for student poverty and language status. State policy surveys and case study data are used to evaluate policies that influence the overall level of teacher qualifications within and across states. This analysis suggests that policies adopted by states regarding teacher education, licensing, hiring, and professional development may make an important difference in the qualifications and capacities that teachers bring to their work.  The implications for state efforts to enhance quality and equity in public education are discussed.","container-title":"Education Policy Analysis Archives","DOI":"10.14507/epaa.v8n1.2000","ISSN":"1068-2341","journalAbbreviation":"EPAA","page":"1","source":"DOI.org (Crossref)","title":"Teacher Quality and Student Achievement","volume":"8","author":[{"family":"Darling-Hammond","given":"Linda"}],"issued":{"date-parts":[["2000",1,1]]}}},{"id":147,"uris":["http://zotero.org/users/6171799/items/RTYKNJ98"],"itemData":{"id":147,"type":"article-journal","abstract":"Purpose\n              \n                The evidence is strong that the instability of teacher rosters in urban school settings has negative consequences for student learning, but our concern is with the opposite phenomenon: What is the value added to the organization when a school's teaching roster is stable over time? Our theory of teacher corps stability hinges on the claim that the stability of a teacher corps over time is a\n                sine qua non\n                that, under certain conditions, permits formation of the social capital needed to catalyze school effectiveness.\n              \n            \n            \n              Design/methodology/approach\n              We test this claim using longitudinal data from 72 schools in a large, urban southwestern US school district. We first identified a subset of 47 schools with either chronic teacher turnover (high, stable turnover) or a stable teacher roster (low, stable turnover) via school-level HLM growth modeling techniques. These classifications were then used as a covariate in a series of HLM growth models investigating its relationship to growth in structural, relational and cognitive social capital over time.\n            \n            \n              Findings\n              Our findings sustain a claim of the importance of teacher corps stability. In our sample of urban schools, we found robust increases in the relational and cognitive dimensions of social capital over time in those schools with stable rosters. Furthermore, schools with chronic turnover were declining significantly in relational social capital, but no appreciable growth in structural social capital was found in either stable roster or chronic teacher turnover schools.\n            \n            \n              Practical implications\n              Given the nature of teacher corps stability and its relationship to key organizational outcomes, school leaders play a central role in realizing teacher corps stability within their school. A certain amount of this effort must necessarily be focused on retaining a stable corps of quality, happy, committed teachers. However, building social capital concerns the active engagement of all actors; thus, school leaders need to think beyond retention to how the teachers that remain can play larger leadership roles in this process.\n            \n            \n              Originality/value\n              Few studies have examined the positive benefits that can emerge in schools where the majority of teachers remain year after year. Collectively, the study findings suggest that teacher corps stability can provide fertile conditions for the development of social capital that has the potential to enhance school effectiveness and that its staff can leverage for school improvement.","container-title":"Journal of Educational Administration","DOI":"10.1108/JEA-02-2020-0036","ISSN":"0957-8234","issue":"2","journalAbbreviation":"JEA","language":"en","page":"233-252","source":"DOI.org (Crossref)","title":"Teacher corps stability: articulating the social capital enabled when teachers stay","title-short":"Teacher corps stability","volume":"59","author":[{"family":"Ford","given":"Timothy G."},{"family":"Forsyth","given":"Patrick B."}],"issued":{"date-parts":[["2021",2,27]]}}}],"schema":"https://github.com/citation-style-language/schema/raw/master/csl-citation.json"} </w:instrText>
      </w:r>
      <w:r w:rsidRPr="001A1FBD">
        <w:rPr>
          <w:rFonts w:eastAsia="Times New Roman" w:cs="Times New Roman"/>
          <w:color w:val="auto"/>
        </w:rPr>
        <w:fldChar w:fldCharType="separate"/>
      </w:r>
      <w:r w:rsidRPr="001A1FBD">
        <w:rPr>
          <w:rFonts w:eastAsia="Times New Roman" w:cs="Times New Roman"/>
          <w:color w:val="auto"/>
        </w:rPr>
        <w:t>(Chetty et al., 2011; Darling-Hammond, 2000; Ford &amp; Forsyth, 2021)</w:t>
      </w:r>
      <w:r w:rsidRPr="001A1FBD">
        <w:rPr>
          <w:rFonts w:eastAsia="Times New Roman" w:cs="Times New Roman"/>
          <w:color w:val="auto"/>
        </w:rPr>
        <w:fldChar w:fldCharType="end"/>
      </w:r>
      <w:r w:rsidRPr="001A1FBD">
        <w:rPr>
          <w:rFonts w:eastAsia="Times New Roman" w:cs="Times New Roman"/>
          <w:color w:val="auto"/>
        </w:rPr>
        <w:t xml:space="preserve">, how self-determination </w:t>
      </w:r>
      <w:r w:rsidRPr="001A1FBD">
        <w:rPr>
          <w:rFonts w:eastAsia="Times New Roman" w:cs="Times New Roman"/>
          <w:color w:val="auto"/>
        </w:rPr>
        <w:fldChar w:fldCharType="begin"/>
      </w:r>
      <w:r w:rsidRPr="001A1FBD">
        <w:rPr>
          <w:rFonts w:eastAsia="Times New Roman" w:cs="Times New Roman"/>
          <w:color w:val="auto"/>
        </w:rPr>
        <w:instrText xml:space="preserve"> ADDIN ZOTERO_ITEM CSL_CITATION {"citationID":"IPpmnA7K","properties":{"formattedCitation":"(Cordova &amp; Lepper, 1996; Roth et al., 2007)","plainCitation":"(Cordova &amp; Lepper, 1996; Roth et al., 2007)","noteIndex":0},"citationItems":[{"id":9,"uris":["http://zotero.org/users/6171799/items/QL4T9R7G"],"itemData":{"id":9,"type":"article-journal","container-title":"Journal of Educational Psychology","DOI":"10.1037/0022-0663.88.4.715","ISSN":"1939-2176, 0022-0663","issue":"4","journalAbbreviation":"Journal of Educational Psychology","language":"en","page":"715-730","source":"DOI.org (Crossref)","title":"Intrinsic motivation and the process of learning: Beneficial effects of contextualization, personalization, and choice.","title-short":"Intrinsic motivation and the process of learning","volume":"88","author":[{"family":"Cordova","given":"Diana I."},{"family":"Lepper","given":"Mark R."}],"issued":{"date-parts":[["1996",12]]}}},{"id":22,"uris":["http://zotero.org/users/6171799/items/KUVRPUJL"],"itemData":{"id":22,"type":"article-journal","abstract":"This study examined teachers' experience of autonomous motivation for teaching and its correlates in teachers and students. It was hypothesized that teachers would perceive various motivations posited by E. L. Deci and R. M. Ryan's (2000) self-determination theory as falling along a continuum of autonomous motivation for teaching. Autonomous motivation for teaching was predicted to be associated positively with teachers' sense of personal accomplishment and negatively with emotional exhaustion. Most important, teachers' self-reported autonomous motivation for teaching was expected to promote students' self-reported autonomous motivation for learning by enhancing teachers' autonomy-supportive behavior, as indicated by students' reports. Results from a sample of 132 Israeli teachers and their 1,255 students were consistent with the hypotheses. Discussion focuses on the importance of the experience of autonomous motivation for teaching for teachers and students. (PsycInfo Database Record (c) 2022 APA, all rights reserved)","container-title":"Journal of Educational Psychology","DOI":"10.1037/0022-0663.99.4.761","ISSN":"1939-2176","note":"publisher-place: US\npublisher: American Psychological Association","page":"761-774","source":"APA PsycNet","title":"Autonomous motivation for teaching: How self-determined teaching may lead to self-determined learning","title-short":"Autonomous motivation for teaching","volume":"99","author":[{"family":"Roth","given":"Guy"},{"family":"Assor","given":"Avi"},{"family":"Kanat-Maymon","given":"Yaniv"},{"family":"Kaplan","given":"Haya"}],"issued":{"date-parts":[["2007"]]}}}],"schema":"https://github.com/citation-style-language/schema/raw/master/csl-citation.json"} </w:instrText>
      </w:r>
      <w:r w:rsidRPr="001A1FBD">
        <w:rPr>
          <w:rFonts w:eastAsia="Times New Roman" w:cs="Times New Roman"/>
          <w:color w:val="auto"/>
        </w:rPr>
        <w:fldChar w:fldCharType="separate"/>
      </w:r>
      <w:r w:rsidR="00265A84" w:rsidRPr="00265A84">
        <w:rPr>
          <w:rFonts w:cs="Times New Roman"/>
        </w:rPr>
        <w:t>(Cordova &amp; Lepper, 1996; Roth et al., 2007)</w:t>
      </w:r>
      <w:r w:rsidRPr="001A1FBD">
        <w:rPr>
          <w:rFonts w:eastAsia="Times New Roman" w:cs="Times New Roman"/>
          <w:color w:val="auto"/>
        </w:rPr>
        <w:fldChar w:fldCharType="end"/>
      </w:r>
      <w:r w:rsidR="00823944" w:rsidRPr="001A1FBD">
        <w:rPr>
          <w:rFonts w:eastAsia="Times New Roman" w:cs="Times New Roman"/>
          <w:color w:val="auto"/>
        </w:rPr>
        <w:t xml:space="preserve"> </w:t>
      </w:r>
      <w:r w:rsidRPr="001A1FBD">
        <w:rPr>
          <w:rFonts w:eastAsia="Times New Roman" w:cs="Times New Roman"/>
          <w:color w:val="auto"/>
        </w:rPr>
        <w:t xml:space="preserve"> infuses a work environment with importantly supportive elements, and there is a bit of research on how policy patterns interact with the work of teachers </w:t>
      </w:r>
      <w:r w:rsidRPr="001A1FBD">
        <w:rPr>
          <w:rFonts w:eastAsia="Times New Roman" w:cs="Times New Roman"/>
          <w:color w:val="auto"/>
        </w:rPr>
        <w:fldChar w:fldCharType="begin"/>
      </w:r>
      <w:r w:rsidRPr="001A1FBD">
        <w:rPr>
          <w:rFonts w:eastAsia="Times New Roman" w:cs="Times New Roman"/>
          <w:color w:val="auto"/>
        </w:rPr>
        <w:instrText xml:space="preserve"> ADDIN ZOTERO_ITEM CSL_CITATION {"citationID":"cFV3IipO","properties":{"formattedCitation":"(Burkholder, 2015; Krebs, 2022; Zimmerman, 2022)","plainCitation":"(Burkholder, 2015; Krebs, 2022; Zimmerman, 2022)","noteIndex":0},"citationItems":[{"id":140,"uris":["http://zotero.org/users/6171799/items/BQ2DHJUZ"],"itemData":{"id":140,"type":"article-journal","abstract":"On the evening of May 17, 1946, more than 1,200 festive supporters streamed into the Brooklyn Academy of Music to honor a New York City teacher who had survived, by the skin of her teeth, charges of “un-American” teaching. Since 1935, New York City's public school teachers faced the threat of investigation and dismissal for potentially subversive radical political beliefs or affiliations. Tonight, however, the audience breathed a collective sigh of relief that the Board of Education hearing had turned out well and that the teacher in question would retain her position.","container-title":"History of Education Quarterly","DOI":"10.1111/hoeq.12114","ISSN":"0018-2680, 1748-5959","issue":"2","journalAbbreviation":"Hist. educ. q.","language":"en","page":"218-243","source":"DOI.org (Crossref)","title":"“A War of Ideas”: The Rise of Conservative Teachers in Wartime New York City, 1938–1946","title-short":"“A War of Ideas”","volume":"55","author":[{"family":"Burkholder","given":"Zoë"}],"issued":{"date-parts":[["2015",5]]}}},{"id":88,"uris":["http://zotero.org/users/6171799/items/Q3QTIGV5"],"itemData":{"id":88,"type":"article-journal","abstract":"The jurisprudence governing K-12 teachers' speech protection has been a convoluted hodgepodge of caselaw since the 1960s when the Supreme Court established that teachers retain at least some First Amendment protection as public educators. Now, as new so-called Critical Race Theory bans prohibit an array of hot button topics in the classroom, K-12 teachers must either preemptively censor themselves or risk running afoul of these vague bans with indeterminate legal protection. This Note proposes an elucidation of K-12 teachers' free speech rights via a two-part test to assess the reasonability of instructional speech. Rather than analogizing K-12 teacher speech to citizen speech, student speech, or public employee speech, as the leading Supreme Court cases direct lower courts to do, this test would account for the specific interests at play in K-12 education and consider the teacher's pedagogical expertise.","container-title":"Vanderbilt law review","ISSN":"0042-2533","issue":"6","language":"eng","license":"COPYRIGHT 2022 Vanderbilt University, School of Law","note":"publisher-place: Nashville\npublisher: Vanderbilt University, School of Law","page":"1925–1955","title":"Can't Really Teach: CRT Bans Impose Upon Teachers' First Amendment Pedagogical Rights","volume":"75","author":[{"family":"Krebs","given":"Mary Lindsay"}],"issued":{"date-parts":[["2022"]]}}},{"id":92,"uris":["http://zotero.org/users/6171799/items/7JNN5K4A"],"itemData":{"id":92,"type":"book","abstract":"\"At the dawn of this century, it seemed that while the culture wars around religion might continue, battles over history education were winding down. Jonathan Zimmerman forecast as much in his 2002 book, Whose America? Twenty years later, Zimmerman has reconsidered: arguments over what American history is, what it means, and how it is taught have literally and figuratively exploded, with special force since the arrival of the 1619 Project. These have encompassed conflicts over Confederate monuments; the naming of buildings and institutions; the definition of patriotism; and much more. In this substantially expanded new edition, Zimmerman meditates on the history of the culture wars in the classroom-and on what our inability to find common ground might mean for our future\"--","call-number":"LC191.4 .Z56 2022","edition":"Second edition","event-place":"Chicago ; London","ISBN":"978-0-226-82039-2","number-of-pages":"339","publisher":"The University of Chicago Press","publisher-place":"Chicago ; London","source":"Library of Congress ISBN","title":"Whose America? culture wars in the public schools","title-short":"Whose America?","author":[{"family":"Zimmerman","given":"Jonathan"}],"issued":{"date-parts":[["2022"]]}}}],"schema":"https://github.com/citation-style-language/schema/raw/master/csl-citation.json"} </w:instrText>
      </w:r>
      <w:r w:rsidRPr="001A1FBD">
        <w:rPr>
          <w:rFonts w:eastAsia="Times New Roman" w:cs="Times New Roman"/>
          <w:color w:val="auto"/>
        </w:rPr>
        <w:fldChar w:fldCharType="separate"/>
      </w:r>
      <w:r w:rsidRPr="001A1FBD">
        <w:rPr>
          <w:rFonts w:eastAsia="Times New Roman" w:cs="Times New Roman"/>
          <w:color w:val="auto"/>
        </w:rPr>
        <w:t>(Burkholder, 2015; Krebs, 2022; Zimmerman, 2022)</w:t>
      </w:r>
      <w:r w:rsidRPr="001A1FBD">
        <w:rPr>
          <w:rFonts w:eastAsia="Times New Roman" w:cs="Times New Roman"/>
          <w:color w:val="auto"/>
        </w:rPr>
        <w:fldChar w:fldCharType="end"/>
      </w:r>
      <w:r w:rsidRPr="001A1FBD">
        <w:rPr>
          <w:rFonts w:eastAsia="Times New Roman" w:cs="Times New Roman"/>
          <w:color w:val="auto"/>
        </w:rPr>
        <w:t xml:space="preserve">. What is missing is a specific, empirical look at the </w:t>
      </w:r>
      <w:r w:rsidR="00795F04">
        <w:rPr>
          <w:rFonts w:eastAsia="Times New Roman" w:cs="Times New Roman"/>
          <w:color w:val="auto"/>
        </w:rPr>
        <w:t>well-being of teachers in</w:t>
      </w:r>
      <w:r w:rsidRPr="001A1FBD">
        <w:rPr>
          <w:rFonts w:eastAsia="Times New Roman" w:cs="Times New Roman"/>
          <w:color w:val="auto"/>
        </w:rPr>
        <w:t xml:space="preserve"> the</w:t>
      </w:r>
      <w:r w:rsidR="0009049E">
        <w:rPr>
          <w:rFonts w:eastAsia="Times New Roman" w:cs="Times New Roman"/>
          <w:color w:val="auto"/>
        </w:rPr>
        <w:t xml:space="preserve"> controlling</w:t>
      </w:r>
      <w:r w:rsidRPr="001A1FBD">
        <w:rPr>
          <w:rFonts w:eastAsia="Times New Roman" w:cs="Times New Roman"/>
          <w:color w:val="auto"/>
        </w:rPr>
        <w:t xml:space="preserve"> post-COVID policy environment, and how that environment is interacting with their well-being</w:t>
      </w:r>
      <w:r w:rsidR="00795F04">
        <w:rPr>
          <w:rFonts w:eastAsia="Times New Roman" w:cs="Times New Roman"/>
          <w:color w:val="auto"/>
        </w:rPr>
        <w:t xml:space="preserve"> via their self-determination and social identities as teachers</w:t>
      </w:r>
      <w:r w:rsidRPr="001A1FBD">
        <w:rPr>
          <w:rFonts w:eastAsia="Times New Roman" w:cs="Times New Roman"/>
          <w:color w:val="auto"/>
        </w:rPr>
        <w:t>.</w:t>
      </w:r>
    </w:p>
    <w:p w14:paraId="6379E0F5" w14:textId="77777777" w:rsidR="00347A94" w:rsidRPr="001A1FBD" w:rsidRDefault="00347A94" w:rsidP="00564A07">
      <w:pPr>
        <w:pStyle w:val="Heading3"/>
        <w:rPr>
          <w:rFonts w:eastAsia="Times New Roman" w:cs="Times New Roman"/>
          <w:color w:val="auto"/>
        </w:rPr>
      </w:pPr>
      <w:bookmarkStart w:id="740" w:name="_Toc159791259"/>
      <w:bookmarkStart w:id="741" w:name="_Toc165463865"/>
      <w:r w:rsidRPr="001A1FBD">
        <w:rPr>
          <w:rFonts w:eastAsia="Times New Roman" w:cs="Times New Roman"/>
          <w:color w:val="auto"/>
        </w:rPr>
        <w:t>Theoretical Intersection</w:t>
      </w:r>
      <w:bookmarkEnd w:id="740"/>
      <w:bookmarkEnd w:id="741"/>
    </w:p>
    <w:p w14:paraId="55B814F5" w14:textId="375486D3" w:rsidR="00347A94" w:rsidRPr="001A1FBD" w:rsidRDefault="00347A94" w:rsidP="00564A07">
      <w:pPr>
        <w:rPr>
          <w:rFonts w:eastAsia="Times New Roman" w:cs="Times New Roman"/>
          <w:color w:val="auto"/>
        </w:rPr>
      </w:pPr>
      <w:r w:rsidRPr="30BB2FE0">
        <w:rPr>
          <w:rFonts w:eastAsia="Times New Roman" w:cs="Times New Roman"/>
          <w:color w:val="auto"/>
        </w:rPr>
        <w:t xml:space="preserve">This work fills that gap in multiple ways. First, a theoretical framework positioning SDT and SIT as equally important explanatory vehicles for how teacher well-being may be shaped in the post-COVID era may be an important addition to the literature. While some research exists on teaching and self-determination theory, less exists that is based on </w:t>
      </w:r>
      <w:r w:rsidR="004212BE" w:rsidRPr="004212BE">
        <w:rPr>
          <w:rFonts w:eastAsia="Times New Roman" w:cs="Times New Roman"/>
          <w:color w:val="auto"/>
        </w:rPr>
        <w:t>descriptions</w:t>
      </w:r>
      <w:r w:rsidRPr="30BB2FE0">
        <w:rPr>
          <w:rFonts w:eastAsia="Times New Roman" w:cs="Times New Roman"/>
          <w:color w:val="auto"/>
        </w:rPr>
        <w:t xml:space="preserve"> of teachers’ work and that holds in equal importance the identities of teachers as they pertain to their </w:t>
      </w:r>
      <w:r w:rsidRPr="30BB2FE0">
        <w:rPr>
          <w:rFonts w:eastAsia="Times New Roman" w:cs="Times New Roman"/>
          <w:color w:val="auto"/>
        </w:rPr>
        <w:lastRenderedPageBreak/>
        <w:t>belonging to the profession. Th</w:t>
      </w:r>
      <w:r w:rsidR="008B3916">
        <w:rPr>
          <w:rFonts w:eastAsia="Times New Roman" w:cs="Times New Roman"/>
          <w:color w:val="auto"/>
        </w:rPr>
        <w:t>e current era</w:t>
      </w:r>
      <w:r w:rsidRPr="30BB2FE0">
        <w:rPr>
          <w:rFonts w:eastAsia="Times New Roman" w:cs="Times New Roman"/>
          <w:color w:val="auto"/>
        </w:rPr>
        <w:t xml:space="preserve"> needs explanations that meet the challenges of the post-COVID society. It may be that existing conceptual frameworks are superficial to fully understand the profound importance of teaching as a labor sector, the crucial nature of the intrinsic motivation extant in SDT, and the necessary inclusion of teacher identity in the study of their work. The dimension of who teachers </w:t>
      </w:r>
      <w:proofErr w:type="gramStart"/>
      <w:r w:rsidRPr="30BB2FE0">
        <w:rPr>
          <w:rFonts w:eastAsia="Times New Roman" w:cs="Times New Roman"/>
          <w:color w:val="auto"/>
        </w:rPr>
        <w:t>are</w:t>
      </w:r>
      <w:proofErr w:type="gramEnd"/>
      <w:r w:rsidRPr="30BB2FE0">
        <w:rPr>
          <w:rFonts w:eastAsia="Times New Roman" w:cs="Times New Roman"/>
          <w:color w:val="auto"/>
        </w:rPr>
        <w:t xml:space="preserve"> as evidenced by how the</w:t>
      </w:r>
      <w:r w:rsidR="008B3916">
        <w:rPr>
          <w:rFonts w:eastAsia="Times New Roman" w:cs="Times New Roman"/>
          <w:color w:val="auto"/>
        </w:rPr>
        <w:t>ir well-being is faring</w:t>
      </w:r>
      <w:r w:rsidRPr="30BB2FE0">
        <w:rPr>
          <w:rFonts w:eastAsia="Times New Roman" w:cs="Times New Roman"/>
          <w:color w:val="auto"/>
        </w:rPr>
        <w:t xml:space="preserve"> </w:t>
      </w:r>
      <w:r w:rsidR="008B3916">
        <w:rPr>
          <w:rFonts w:eastAsia="Times New Roman" w:cs="Times New Roman"/>
          <w:color w:val="auto"/>
        </w:rPr>
        <w:t>amid</w:t>
      </w:r>
      <w:r w:rsidRPr="30BB2FE0">
        <w:rPr>
          <w:rFonts w:eastAsia="Times New Roman" w:cs="Times New Roman"/>
          <w:color w:val="auto"/>
        </w:rPr>
        <w:t xml:space="preserve"> their work in the current policy environment is </w:t>
      </w:r>
      <w:bookmarkStart w:id="742" w:name="_Int_Ml0luFMk"/>
      <w:r w:rsidRPr="30BB2FE0">
        <w:rPr>
          <w:rFonts w:eastAsia="Times New Roman" w:cs="Times New Roman"/>
          <w:color w:val="auto"/>
        </w:rPr>
        <w:t>largely unstudied</w:t>
      </w:r>
      <w:bookmarkEnd w:id="742"/>
      <w:r w:rsidRPr="30BB2FE0">
        <w:rPr>
          <w:rFonts w:eastAsia="Times New Roman" w:cs="Times New Roman"/>
          <w:color w:val="auto"/>
        </w:rPr>
        <w:t xml:space="preserve"> and will be unpacked below.</w:t>
      </w:r>
    </w:p>
    <w:p w14:paraId="1208E1CF" w14:textId="16EF4066" w:rsidR="00347A94" w:rsidRPr="001A1FBD" w:rsidRDefault="00347A94" w:rsidP="00564A07">
      <w:pPr>
        <w:pStyle w:val="Heading3"/>
        <w:rPr>
          <w:rFonts w:eastAsia="Times New Roman" w:cs="Times New Roman"/>
          <w:color w:val="auto"/>
        </w:rPr>
      </w:pPr>
      <w:bookmarkStart w:id="743" w:name="_Toc159791260"/>
      <w:bookmarkStart w:id="744" w:name="_Toc165463866"/>
      <w:r w:rsidRPr="001A1FBD">
        <w:rPr>
          <w:rFonts w:eastAsia="Times New Roman" w:cs="Times New Roman"/>
          <w:color w:val="auto"/>
        </w:rPr>
        <w:t xml:space="preserve">Study of </w:t>
      </w:r>
      <w:r w:rsidR="5B6772F8" w:rsidRPr="001A1FBD">
        <w:rPr>
          <w:rFonts w:eastAsia="Times New Roman" w:cs="Times New Roman"/>
          <w:color w:val="auto"/>
        </w:rPr>
        <w:t>W</w:t>
      </w:r>
      <w:r w:rsidRPr="001A1FBD">
        <w:rPr>
          <w:rFonts w:eastAsia="Times New Roman" w:cs="Times New Roman"/>
          <w:color w:val="auto"/>
        </w:rPr>
        <w:t>hat Teachers Do</w:t>
      </w:r>
      <w:bookmarkEnd w:id="743"/>
      <w:bookmarkEnd w:id="744"/>
    </w:p>
    <w:p w14:paraId="79CB7DC4" w14:textId="6B8A5DC2" w:rsidR="00347A94" w:rsidRPr="001A1FBD" w:rsidRDefault="00347A94" w:rsidP="00564A07">
      <w:pPr>
        <w:rPr>
          <w:rFonts w:eastAsia="Times New Roman" w:cs="Times New Roman"/>
          <w:color w:val="auto"/>
        </w:rPr>
      </w:pPr>
      <w:r w:rsidRPr="30BB2FE0">
        <w:rPr>
          <w:rFonts w:eastAsia="Times New Roman" w:cs="Times New Roman"/>
          <w:color w:val="auto"/>
        </w:rPr>
        <w:t xml:space="preserve">For the body of educational research on the post-pandemic environment, this study may contribute by providing important descriptive evidence on the complex work of teachers and its potential relationship with </w:t>
      </w:r>
      <w:r w:rsidR="00703554">
        <w:rPr>
          <w:rFonts w:eastAsia="Times New Roman" w:cs="Times New Roman"/>
          <w:color w:val="auto"/>
        </w:rPr>
        <w:t>their well-being in the</w:t>
      </w:r>
      <w:r w:rsidRPr="30BB2FE0">
        <w:rPr>
          <w:rFonts w:eastAsia="Times New Roman" w:cs="Times New Roman"/>
          <w:color w:val="auto"/>
        </w:rPr>
        <w:t xml:space="preserve"> current policy environment. As an empirical rationale for an expansive, responsive political posture in the leadership of social support systems, this work could prove useful</w:t>
      </w:r>
      <w:r w:rsidR="7B379CB2" w:rsidRPr="30BB2FE0">
        <w:rPr>
          <w:rFonts w:eastAsia="Times New Roman" w:cs="Times New Roman"/>
          <w:color w:val="auto"/>
        </w:rPr>
        <w:t xml:space="preserve">. </w:t>
      </w:r>
      <w:r w:rsidRPr="30BB2FE0">
        <w:rPr>
          <w:rFonts w:eastAsia="Times New Roman" w:cs="Times New Roman"/>
          <w:color w:val="auto"/>
        </w:rPr>
        <w:t xml:space="preserve">The evidence in this study supports that teachers’ work is complex and highly personal. Research exists on teacher self-efficacy </w:t>
      </w:r>
      <w:r w:rsidRPr="30BB2FE0">
        <w:rPr>
          <w:rFonts w:eastAsia="Times New Roman" w:cs="Times New Roman"/>
          <w:color w:val="auto"/>
        </w:rPr>
        <w:fldChar w:fldCharType="begin"/>
      </w:r>
      <w:r w:rsidRPr="30BB2FE0">
        <w:rPr>
          <w:rFonts w:eastAsia="Times New Roman" w:cs="Times New Roman"/>
          <w:color w:val="auto"/>
        </w:rPr>
        <w:instrText xml:space="preserve"> ADDIN ZOTERO_ITEM CSL_CITATION {"citationID":"a23f2tird53","properties":{"formattedCitation":"(Bandura, 1993; Barni et al., 2019; Goddard et al., 2004; Herman et al., 2018)","plainCitation":"(Bandura, 1993; Barni et al., 2019; Goddard et al., 2004; Herman et al., 2018)","noteIndex":0},"citationItems":[{"id":318,"uris":["http://zotero.org/users/6171799/items/57HJ5MQH"],"itemData":{"id":318,"type":"article-journal","container-title":"Educational Psychologist","DOI":"10.1207/s15326985ep2802_3","ISSN":"0046-1520, 1532-6985","issue":"2","journalAbbreviation":"Educational Psychologist","language":"en","page":"117-148","source":"DOI.org (Crossref)","title":"Perceived Self-Efficacy in Cognitive Development and Functioning","volume":"28","author":[{"family":"Bandura","given":"Albert"}],"issued":{"date-parts":[["1993",3]]}}},{"id":53,"uris":["http://zotero.org/users/6171799/items/334QT3WS"],"itemData":{"id":53,"type":"article-journal","abstract":"Teachers’ personal values drive their goals and behaviors at school. Moreover, values can support subjective well-being and an individual sense of self-efficacy. Teachers’ self-efficacy, namely teachers’ beliefs in their ability to effectively handle the tasks, obligations, and challenges related to their professional activity, plays a key role in influencing important academic outcomes (e.g., students’ achievement and motivation) and well-being in the working environment. Based on Schwartz’s well-known theory of human values, this study sought to examine the relations between teachers’ values (i.e., conservation, openness to change, self-transcendence, and self-enhancement) and their self-efficacy. In particular, it aimed at analyzing the extent to which these relations are moderated by teachers’ controlled and autonomous motivations for teaching. Two hundred and twenty-seven Italian high school teachers (73.6% females; M = 44.77 years, SD = 10.56) were involved in the study and asked to complete a self-report questionnaire. Results showed that teachers’ conservation values were positively associated to sense of self-efficacy regardless of the type and level of motivation for teaching. More interestingly, the relationships between openness to change and self-efficacy on the one hand, and self-transcendence and self-efficacy on the other, varied depending on teachers’ motivations. These relations were stronger when teachers perceived less external pressure and felt to be self-determined toward teaching. Implications of these results for teachers’ practices and well-being in their work environment and further developments of the study are discussed.","container-title":"Frontiers in Psychology","ISSN":"1664-1078","source":"Frontiers","title":"Teachers’ Self-Efficacy: The Role of Personal Values and Motivations for Teaching","title-short":"Teachers’ Self-Efficacy","URL":"https://www.frontiersin.org/articles/10.3389/fpsyg.2019.01645","volume":"10","author":[{"family":"Barni","given":"Daniela"},{"family":"Danioni","given":"Francesca"},{"family":"Benevene","given":"Paula"}],"accessed":{"date-parts":[["2023",6,12]]},"issued":{"date-parts":[["2019"]]}}},{"id":320,"uris":["http://zotero.org/users/6171799/items/6MJ2MNAJ"],"itemData":{"id":320,"type":"article-journal","abstract":"This analysis synthesizes existing research to discuss how teachers’ practice and student learning are affected by perceptions of collective efficacy. Social cognitive theory is employed to explain that the choices teachers make—the ways in which they exercise personal agency—are strongly influenced by collective efficacy beliefs. Although empirically related, teacher and collective efficacy perceptions are theoretically distinct constructs, each having unique effects on educational decisions and student achievement. Our purpose is to advance awareness about perceived collective efficacy and develop a conceptual model to explain the formation and influence of perceived collective efficacy in schools. We also examine the relevance of efficacy beliefs to teachers’ professional work and outline future research possibilities.","container-title":"Educational Researcher","DOI":"10.3102/0013189X033003003","ISSN":"0013-189X","issue":"3","language":"en","note":"publisher: American Educational Research Association","page":"3-13","source":"SAGE Journals","title":"Collective Efficacy Beliefs:Theoretical Developments, Empirical Evidence, and Future Directions","title-short":"Collective Efficacy Beliefs","volume":"33","author":[{"family":"Goddard","given":"Roger D."},{"family":"Hoy","given":"Wayne K."},{"family":"Hoy","given":"Anita Woolfolk"}],"issued":{"date-parts":[["2004",4,1]]}}},{"id":455,"uris":["http://zotero.org/users/6171799/items/88F2BS88"],"itemData":{"id":455,"type":"article-journal","abstract":"Understanding how teacher stress, burnout, coping, and self-efficacy are interrelated can inform preventive and intervention efforts to support teachers. In this study, we explored these constructs to determine their relation to student outcomes, including disruptive behaviors and academic achievement. Participants in this study were 121 teachers and 1,817 students in grades kindergarten to fourth from nine elementary schools in an urban Midwestern school district. Latent profile analysis was used to determine patterns of teacher adjustment in relation to stress, coping, efficacy, and burnout. These profiles were then linked to student behavioral and academic outcomes. Four profiles of teacher adjustment were identified. Three classes were characterized by high levels of stress and were distinguished by variations in coping and burnout ranging from (a) high coping/low burnout (60%) to (b) moderate coping and burnout (30%), to (c) low coping/high burnout (3%). The fourth class was distinguished by low stress, high coping, and low burnout. Only 7% of the sample fell into this Well-Adjusted class. Teachers in the high stress, high burnout, and low coping class were associated with the poorest student outcomes. Implications for supporting teachers to maximize student outcomes are discussed.","container-title":"Journal of Positive Behavior Interventions","DOI":"10.1177/1098300717732066","ISSN":"1098-3007","issue":"2","language":"en","note":"publisher: SAGE Publications","page":"90-100","source":"SAGE Journals","title":"Empirically Derived Profiles of Teacher Stress, Burnout, Self-Efficacy, and Coping and Associated Student Outcomes","volume":"20","author":[{"family":"Herman","given":"Keith C."},{"family":"Hickmon-Rosa","given":"Jal’et"},{"family":"Reinke","given":"Wendy M."}],"issued":{"date-parts":[["2018",4,1]]}}}],"schema":"https://github.com/citation-style-language/schema/raw/master/csl-citation.json"} </w:instrText>
      </w:r>
      <w:r w:rsidRPr="30BB2FE0">
        <w:rPr>
          <w:rFonts w:eastAsia="Times New Roman" w:cs="Times New Roman"/>
          <w:color w:val="auto"/>
        </w:rPr>
        <w:fldChar w:fldCharType="separate"/>
      </w:r>
      <w:r w:rsidR="00716A8C" w:rsidRPr="30BB2FE0">
        <w:rPr>
          <w:rFonts w:cs="Times New Roman"/>
          <w:color w:val="auto"/>
        </w:rPr>
        <w:t>(Bandura, 1993; Barni et al., 2019; Goddard et al., 2004; Herman et al., 2018)</w:t>
      </w:r>
      <w:r w:rsidRPr="30BB2FE0">
        <w:rPr>
          <w:rFonts w:eastAsia="Times New Roman" w:cs="Times New Roman"/>
          <w:color w:val="auto"/>
        </w:rPr>
        <w:fldChar w:fldCharType="end"/>
      </w:r>
      <w:r w:rsidRPr="30BB2FE0">
        <w:rPr>
          <w:rFonts w:eastAsia="Times New Roman" w:cs="Times New Roman"/>
          <w:color w:val="auto"/>
        </w:rPr>
        <w:t xml:space="preserve">, satisfaction </w:t>
      </w:r>
      <w:r w:rsidRPr="30BB2FE0">
        <w:rPr>
          <w:rFonts w:eastAsia="Times New Roman" w:cs="Times New Roman"/>
          <w:color w:val="auto"/>
        </w:rPr>
        <w:fldChar w:fldCharType="begin"/>
      </w:r>
      <w:r w:rsidRPr="30BB2FE0">
        <w:rPr>
          <w:rFonts w:eastAsia="Times New Roman" w:cs="Times New Roman"/>
          <w:color w:val="auto"/>
        </w:rPr>
        <w:instrText xml:space="preserve"> ADDIN ZOTERO_ITEM CSL_CITATION {"citationID":"a59k805lm2","properties":{"formattedCitation":"(Ingersoll, 2001; Ma &amp; MacMillan, 1999; Monahan et al., 2023; Zhao et al., 2021)","plainCitation":"(Ingersoll, 2001; Ma &amp; MacMillan, 1999; Monahan et al., 2023; Zhao et al., 2021)","noteIndex":0},"citationItems":[{"id":306,"uris":["http://zotero.org/users/6171799/items/2DPJ7RW8"],"itemData":{"id":306,"type":"article-journal","abstract":"Contemporary educational theory holds that one of the pivotal causes of inadequate school performance is the inability of schools to adequately staff classrooms with qualified teachers. This theory also holds that these school staffing problems are primarily due to shortages of teachers, which, in turn, are primarily due to recent increases in teacher retirements and student enrollments. This analysis investigates the possibility that there are other factors—those tied to the organizational characteristics and conditions of schools—that are driving teacher turnover and, in turn, school staffing problems. The data utilized in this investigation are from the Schools and Staffing Survey and its supplement, the Teacher Followup Survey conducted by the National Center for Education Statistics. The results of the analysis indicate that school staffing problems are not primarily due to teacher shortages, in the technical sense of an insufficient supply of qualified teachers. Rather, the data indicate that school staffing problems are primarily due to excess demand resulting from a \"revolving door\"—where large numbers of qualified teachers depart their jobs for reasons other than retirement. Moreover, the data show that the amount of turnover accounted for by retirement is relatively minor when compared to that associated with other factors, such as teacher job dissatisfaction and teachers pursuing other jobs. The article concludes that popular education initiatives, such as teacher recruitment programs, will not solve the staffing problems of such schools if they do not also address the organizational sources of low teacher retention.","container-title":"American Educational Research Journal","DOI":"10.3102/00028312038003499","ISSN":"0002-8312, 1935-1011","issue":"3","journalAbbreviation":"American Educational Research Journal","language":"en","page":"499-534","source":"DOI.org (Crossref)","title":"Teacher Turnover and Teacher Shortages: An Organizational Analysis","title-short":"Teacher Turnover and Teacher Shortages","volume":"38","author":[{"family":"Ingersoll","given":"Richard M."}],"issued":{"date-parts":[["2001",1]]}}},{"id":316,"uris":["http://zotero.org/users/6171799/items/HTXHAJ8X"],"itemData":{"id":316,"type":"article-journal","abstract":"Teacher data (N = 2,202) from the New Brunswick Elementary School Study was used to examine how teacher professional satisfaction is related to background characteristics and workplace conditions measured through teaching competence, administration control, and organizational culture. Results show that female teachers were more satisfied with their professional role as a teacher than were their male counterparts. Teachers who stayed in the profession longer were less satisfied with their professional role. Workplace conditions positively affected teacher satisfaction; administration control was the most important, followed by teaching competence and organizational culture. Significant interactions between teacher background characteristics and workplace conditions occurred. The gender gap in professional satisfaction grew with increased teaching competence.","container-title":"The Journal of Educational Research","DOI":"10.1080/00220679909597627","ISSN":"0022-0671","issue":"1","note":"publisher: Routledge\n_eprint: https://doi.org/10.1080/00220679909597627","page":"39-47","source":"Taylor and Francis+NEJM","title":"Influences of Workplace Conditions on Teachers' Job Satisfaction","volume":"93","author":[{"family":"Ma","given":"Xin"},{"family":"MacMillan","given":"Robert B."}],"issued":{"date-parts":[["1999",9,1]]}}},{"id":107,"uris":["http://zotero.org/users/6171799/items/4LAGSRIR"],"itemData":{"id":107,"type":"article-journal","abstract":"Abstract\n            K‐12 public school teachers faced unprecedented and novel disruptions in their workplace during the first entire school year of the COVID‐19 pandemic, leading to concerns about their treatment, mental health, and job satisfaction. Between April and June 2021, 341 public U.S. K‐12 school teachers from 12 states (covering Northeast, Southeast, Midwest, Southwest, West, and Pacific Northwest) completed online surveys regarding their perceived general support, experiences of ageism and sexism, job satisfaction, and mental health. Mental health symptoms mediated the relationships between sexism, ageism, and perceived support with job satisfaction (Model 1) and job satisfaction mediated the relationships between sexism, ageism, and perceived support with mental health symptoms (Model 2). Thus, the data supported two models pointing to dual co‐existing pathways from (a) general support and (b) experiences of discrimination to both job satisfaction and mental health. These results highlight the importance of developing and implementing policies and programs that can improve teachers’ general support from their community along with addressing job satisfaction.","container-title":"Analyses of Social Issues and Public Policy","DOI":"10.1111/asap.12358","ISSN":"1529-7489, 1530-2415","journalAbbreviation":"Anal Soc Iss &amp; Public Policy","language":"en","page":"asap.12358","source":"DOI.org (Crossref)","title":"COVID‐19 and K‐12 teachers: Associations between mental health, job satisfaction, perceived support, and experiences of ageism and sexism","title-short":"COVID‐19 and K‐12 teachers","author":[{"family":"Monahan","given":"Caitlin"},{"family":"Zhang","given":"Yinghao"},{"family":"Levy","given":"Sheri R."}],"issued":{"date-parts":[["2023",8,17]]}}},{"id":446,"uris":["http://zotero.org/users/6171799/items/K935MDVY"],"itemData":{"id":446,"type":"article-journal","abstract":"To analyze how variability changes over time can enhance the understanding of how learners’ self-efficacy, motivation, and satisfaction is controlled and why differences might exist among groups of individuals. Therefore, this study compared the effect of variability on pre-service teacher students in the flipped classroom approach with a course named modern educational technology (MET). In total, 77 students in two groups participated in this study. Learners in the experimental group received the flipped classroom treatment. Learners in the control group received the traditional lecture-centered instructional approach. The learning outcomes were evaluated by practice assignment, transfer assignment, and student perception survey. The survey includes the evaluation of learning satisfaction, self-efficacy, and learning motivation. Pre-test and post-test were conducted by the two groups. The data analysis results applied analysis of variance (ANOVA) or analysis of covariance (ANCOVA) and revealed that the experimental group displayed a better learning achievement than the control group. The experimental group participants’ perception also showed variability (i.e., learning satisfaction, self-efficacy, and learning motivation) was better than the control group. Considering the overall study results, the flipped classroom model can be applied in the pre-service teacher students’ modern educational technology course.","container-title":"Sustainability (Basel, Switzerland)","DOI":"10.3390/su13052888","ISSN":"2071-1050","issue":"5","language":"eng","note":"publisher-place: Basel\npublisher: MDPI AG","page":"2888-","source":"ou-primo.com","title":"The Differentiate Effect of Self-Efficacy, Motivation, and Satisfaction on Pre-Service Teacher Students’ Learning Achievement in a Flipped Classroom: A Case of a Modern Educational Technology Course","title-short":"The Differentiate Effect of Self-Efficacy, Motivation, and Satisfaction on Pre-Service Teacher Students’ Learning Achievement in a Flipped Classroom","volume":"13","author":[{"family":"Zhao","given":"Li"},{"family":"Liu","given":"Xiaohong"},{"family":"Su","given":"Yu-Sheng"}],"issued":{"date-parts":[["2021"]]}}}],"schema":"https://github.com/citation-style-language/schema/raw/master/csl-citation.json"} </w:instrText>
      </w:r>
      <w:r w:rsidRPr="30BB2FE0">
        <w:rPr>
          <w:rFonts w:eastAsia="Times New Roman" w:cs="Times New Roman"/>
          <w:color w:val="auto"/>
        </w:rPr>
        <w:fldChar w:fldCharType="separate"/>
      </w:r>
      <w:r w:rsidR="00716A8C" w:rsidRPr="30BB2FE0">
        <w:rPr>
          <w:rFonts w:cs="Times New Roman"/>
          <w:color w:val="auto"/>
        </w:rPr>
        <w:t>(Ingersoll, 2001; Ma &amp; MacMillan, 1999; Monahan et al., 2023; Zhao et al., 2021)</w:t>
      </w:r>
      <w:r w:rsidRPr="30BB2FE0">
        <w:rPr>
          <w:rFonts w:eastAsia="Times New Roman" w:cs="Times New Roman"/>
          <w:color w:val="auto"/>
        </w:rPr>
        <w:fldChar w:fldCharType="end"/>
      </w:r>
      <w:r w:rsidRPr="30BB2FE0">
        <w:rPr>
          <w:rFonts w:eastAsia="Times New Roman" w:cs="Times New Roman"/>
          <w:color w:val="auto"/>
        </w:rPr>
        <w:t xml:space="preserve">, retention/turnover </w:t>
      </w:r>
      <w:r w:rsidRPr="30BB2FE0">
        <w:rPr>
          <w:rFonts w:eastAsia="Times New Roman" w:cs="Times New Roman"/>
          <w:color w:val="auto"/>
        </w:rPr>
        <w:fldChar w:fldCharType="begin"/>
      </w:r>
      <w:r w:rsidRPr="30BB2FE0">
        <w:rPr>
          <w:rFonts w:eastAsia="Times New Roman" w:cs="Times New Roman"/>
          <w:color w:val="auto"/>
        </w:rPr>
        <w:instrText xml:space="preserve"> ADDIN ZOTERO_ITEM CSL_CITATION {"citationID":"a1vt2nk4unj","properties":{"formattedCitation":"(Ingersoll, 2001, 2003; Torres, 2016; Wronowski &amp; Urick, 2019)","plainCitation":"(Ingersoll, 2001, 2003; Torres, 2016; Wronowski &amp; Urick, 2019)","noteIndex":0},"citationItems":[{"id":306,"uris":["http://zotero.org/users/6171799/items/2DPJ7RW8"],"itemData":{"id":306,"type":"article-journal","abstract":"Contemporary educational theory holds that one of the pivotal causes of inadequate school performance is the inability of schools to adequately staff classrooms with qualified teachers. This theory also holds that these school staffing problems are primarily due to shortages of teachers, which, in turn, are primarily due to recent increases in teacher retirements and student enrollments. This analysis investigates the possibility that there are other factors—those tied to the organizational characteristics and conditions of schools—that are driving teacher turnover and, in turn, school staffing problems. The data utilized in this investigation are from the Schools and Staffing Survey and its supplement, the Teacher Followup Survey conducted by the National Center for Education Statistics. The results of the analysis indicate that school staffing problems are not primarily due to teacher shortages, in the technical sense of an insufficient supply of qualified teachers. Rather, the data indicate that school staffing problems are primarily due to excess demand resulting from a \"revolving door\"—where large numbers of qualified teachers depart their jobs for reasons other than retirement. Moreover, the data show that the amount of turnover accounted for by retirement is relatively minor when compared to that associated with other factors, such as teacher job dissatisfaction and teachers pursuing other jobs. The article concludes that popular education initiatives, such as teacher recruitment programs, will not solve the staffing problems of such schools if they do not also address the organizational sources of low teacher retention.","container-title":"American Educational Research Journal","DOI":"10.3102/00028312038003499","ISSN":"0002-8312, 1935-1011","issue":"3","journalAbbreviation":"American Educational Research Journal","language":"en","page":"499-534","source":"DOI.org (Crossref)","title":"Teacher Turnover and Teacher Shortages: An Organizational Analysis","title-short":"Teacher Turnover and Teacher Shortages","volume":"38","author":[{"family":"Ingersoll","given":"Richard M."}],"issued":{"date-parts":[["2001",1]]}}},{"id":132,"uris":["http://zotero.org/users/6171799/items/CN43QG7X"],"itemData":{"id":132,"type":"article-journal","container-title":"Educational horizons","ISSN":"0013-175X","issue":"3","language":"eng","license":"Copyright 2003 Pi Lambda Theta","note":"publisher: Pi Lambda Theta","page":"146–152","title":"The Teacher Shortage: Myth or Reality?","volume":"81","author":[{"family":"Ingersoll","given":"Richard M."}],"issued":{"date-parts":[["2003"]]}}},{"id":437,"uris":["http://zotero.org/users/6171799/items/BZF5VUD3"],"itemData":{"id":437,"type":"article-journal","abstract":"Teacher turnover continues to be a chronic problem for low-income schools and is especially high in urban charter schools. New evidence shows that teachers’ perceptions of school leadership and trust are two of the most powerful predictors of turnover. Using interviews with former No Excuses charter school (NECS) teachers, this study seeks to better explain the mechanisms influencing teacher turnover by analyzing teachers’ perceptions of what principals do to influence relational trust and describing how this influences teachers’ decisions to leave. Findings show how high and often-implicit expectations principals have for teachers affect teacher-principal trust relationships in ways that lead to turnover.","container-title":"Journal of School Leadership","DOI":"10.1177/105268461602600103","ISSN":"1052-6846","issue":"1","language":"en","note":"publisher: SAGE Publications Inc","page":"61-91","source":"SAGE Journals","title":"The Uncertainty of High Expectations: How Principals Influence Relational Trust and Teacher Turnover in No Excuses Charter Schools","title-short":"The Uncertainty of High Expectations","volume":"26","author":[{"family":"Torres","given":"A. Chris"}],"issued":{"date-parts":[["2016",1,1]]}}},{"id":274,"uris":["http://zotero.org/users/6171799/items/2AY8VXTW"],"itemData":{"id":274,"type":"article-journal","abstract":"The purpose of this study is to determine the relationship between teachers’ perception of their work, their intent to leave their current position, and their realized turnover at the height of the federal accountability policy era in the United States. The study uses a framework of teacher de-professionalization and demoralization operationalized by teacher responses to the Schools and Staffing Surveys and Teacher Follow-up Surveys from the National Center for Education Statistics. We tested the relationship of de-professionalization and demoralization to turnover with two competing structural equation models for teachers who cited accountability policies as a factor in their employment decision, and those who did not. We find that teacher worry and stress associated with demoralization is a significant predictor of intent to leave in both groups of teachers. However, teacher worry and stress is only a significant predictor of teachers leaving the profession and moving schools in teachers who cite accountability policies as a factor in their employment decision. These findings demonstrate a relationship between teachers’ perceptions of accountability policies, perception of their working conditions, and turnover. These results have important implications for policy makers and educational leaders as the U.S. transitions from the No Child Left Behind era to the implementation of the Every Student Succeeds Act.","container-title":"Education Policy Analysis Archives","DOI":"10.14507/epaa.27.3858","ISSN":"1068-2341","journalAbbreviation":"EPAA","page":"86","source":"DOI.org (Crossref)","title":"Examining the relationship of teacher perception of accountability and assessment policies on teacher turnover during NCLB","volume":"27","author":[{"family":"Wronowski","given":"Meredith L."},{"family":"Urick","given":"Angela"}],"issued":{"date-parts":[["2019",7,29]]}}}],"schema":"https://github.com/citation-style-language/schema/raw/master/csl-citation.json"} </w:instrText>
      </w:r>
      <w:r w:rsidRPr="30BB2FE0">
        <w:rPr>
          <w:rFonts w:eastAsia="Times New Roman" w:cs="Times New Roman"/>
          <w:color w:val="auto"/>
        </w:rPr>
        <w:fldChar w:fldCharType="separate"/>
      </w:r>
      <w:r w:rsidR="00716A8C" w:rsidRPr="30BB2FE0">
        <w:rPr>
          <w:rFonts w:cs="Times New Roman"/>
          <w:color w:val="auto"/>
        </w:rPr>
        <w:t>(Ingersoll, 2001, 2003; Torres, 2016; Wronowski &amp; Urick, 2019)</w:t>
      </w:r>
      <w:r w:rsidRPr="30BB2FE0">
        <w:rPr>
          <w:rFonts w:eastAsia="Times New Roman" w:cs="Times New Roman"/>
          <w:color w:val="auto"/>
        </w:rPr>
        <w:fldChar w:fldCharType="end"/>
      </w:r>
      <w:r w:rsidRPr="30BB2FE0">
        <w:rPr>
          <w:rFonts w:eastAsia="Times New Roman" w:cs="Times New Roman"/>
          <w:color w:val="auto"/>
        </w:rPr>
        <w:t>, quality</w:t>
      </w:r>
      <w:r w:rsidR="003D5E5B" w:rsidRPr="30BB2FE0">
        <w:rPr>
          <w:rFonts w:eastAsia="Times New Roman" w:cs="Times New Roman"/>
          <w:color w:val="auto"/>
        </w:rPr>
        <w:t xml:space="preserve"> </w:t>
      </w:r>
      <w:r w:rsidR="00A66AF9">
        <w:rPr>
          <w:rFonts w:eastAsia="Times New Roman" w:cs="Times New Roman"/>
          <w:color w:val="auto"/>
        </w:rPr>
        <w:fldChar w:fldCharType="begin"/>
      </w:r>
      <w:r w:rsidR="00BE5997">
        <w:rPr>
          <w:rFonts w:eastAsia="Times New Roman" w:cs="Times New Roman"/>
          <w:color w:val="auto"/>
        </w:rPr>
        <w:instrText xml:space="preserve"> ADDIN ZOTERO_ITEM CSL_CITATION {"citationID":"a126hsrcm9a","properties":{"formattedCitation":"(Borman &amp; Kimball, 2005; Darling-Hammond, 2000; Johnson et al., 2020)","plainCitation":"(Borman &amp; Kimball, 2005; Darling-Hammond, 2000; Johnson et al., 2020)","noteIndex":0},"citationItems":[{"id":426,"uris":["http://zotero.org/users/6171799/items/VMLSPEAU"],"itemData":{"id":426,"type":"article-journal","abstract":"Using standards‐based evaluation ratings for nearly 400 teachers, and achievement results for over 7,000 students from grades 4–6, this study investigated the distribution and achievement effects of teacher quality in Washoe County, a mid‐sized school district serving Reno and Sparks, Nevada. Classrooms with higher concentrations of minority, poor, and low‐achieving students were more likely to be taught by teachers with lower evaluation scores. Two‐level multilevel models, nesting students within classrooms, tended to show higher mean achievement in classrooms taught by teachers of higher than lower quality, with differences of approximately one‐tenth of 1 standard deviation. Findings relating teacher quality to closing within‐classroom achievement gaps, though, were mixed. Implications are discussed related to teacher evaluation, teacher quality, and educational inequality.","container-title":"The Elementary School Journal","DOI":"10.1086/496904","ISSN":"0013-5984","issue":"1","note":"publisher: The University of Chicago Press","page":"3-20","source":"journals.uchicago.edu (Atypon)","title":"Teacher Quality and Educational Equality: Do Teachers with Higher Standards‐Based Evaluation Ratings Close Student Achievement Gaps?","title-short":"Teacher Quality and Educational Equality","volume":"106","author":[{"family":"Borman","given":"Geoffrey D."},{"family":"Kimball","given":"Steven M."}],"issued":{"date-parts":[["2005",9]]}}},{"id":134,"uris":["http://zotero.org/users/6171799/items/C64T8PV9"],"itemData":{"id":134,"type":"article-journal","abstract":"Using data from a 50-state survey of policies, state case study analyses, the 1993-94 Schools and Staffing Surveys (SASS), and the National Assessment of Educational Progress (NAEP), this study examines the ways in which teacher qualifications and other school inputs are related to student achievement across states.  The findings of both the qualitative and quantitative analyses suggest that policy investments in the quality of teachers may be related to improvements in student performance. Quantitative analyses indicate that measures of teacher preparation and certification are by far the strongest correlates of student achievement in reading and mathematics, both before and after controlling for student poverty and language status. State policy surveys and case study data are used to evaluate policies that influence the overall level of teacher qualifications within and across states. This analysis suggests that policies adopted by states regarding teacher education, licensing, hiring, and professional development may make an important difference in the qualifications and capacities that teachers bring to their work.  The implications for state efforts to enhance quality and equity in public education are discussed.","container-title":"Education Policy Analysis Archives","DOI":"10.14507/epaa.v8n1.2000","ISSN":"1068-2341","journalAbbreviation":"EPAA","page":"1","source":"DOI.org (Crossref)","title":"Teacher Quality and Student Achievement","volume":"8","author":[{"family":"Darling-Hammond","given":"Linda"}],"issued":{"date-parts":[["2000",1,1]]}}},{"id":501,"uris":["http://zotero.org/users/6171799/items/V6PBCQV3"],"itemData":{"id":501,"type":"article-journal","abstract":"Attributes of rigor and quality and suggested best practices for qualitative research design as they relate to the steps of designing, conducting, and reporting qualitative research in health professions educational scholarship are presented. A research question must be clear and focused and supported by a strong conceptual framework, both of which contribute to the selection of appropriate research methods that enhance trustworthiness and minimize researcher bias inherent in qualitative methodologies. Qualitative data collection and analyses are often modified through an iterative approach to answering the research question. Researcher reflexivity, essentially a researcher’s insight into their own biases and rationale for decision-making as the study progresses, is critical to rigor. This article reviews common standards of rigor, quality scholarship criteria, and best practices for qualitative research from design through dissemination.","container-title":"American Journal of Pharmaceutical Education","DOI":"10.5688/ajpe7120","ISSN":"0002-9459, 1553-6467","issue":"1","journalAbbreviation":"AJPE","language":"en","license":"© 2020 American Association of Colleges of Pharmacy","note":"publisher: American Journal of Pharmaceutical Education\nsection: QUALITATIVE RESEARCH IN PHARMACY EDUCATION","source":"www.ajpe.org","title":"A Review of the Quality Indicators of Rigor in Qualitative Research","URL":"https://www.ajpe.org/content/84/1/7120","volume":"84","author":[{"family":"Johnson","given":"Jessica L."},{"family":"Adkins","given":"Donna"},{"family":"Chauvin","given":"Sheila"}],"accessed":{"date-parts":[["2023",10,23]]},"issued":{"date-parts":[["2020",1,1]]}}}],"schema":"https://github.com/citation-style-language/schema/raw/master/csl-citation.json"} </w:instrText>
      </w:r>
      <w:r w:rsidR="00A66AF9">
        <w:rPr>
          <w:rFonts w:eastAsia="Times New Roman" w:cs="Times New Roman"/>
          <w:color w:val="auto"/>
        </w:rPr>
        <w:fldChar w:fldCharType="separate"/>
      </w:r>
      <w:r w:rsidR="00BE5997" w:rsidRPr="00BE5997">
        <w:rPr>
          <w:rFonts w:cs="Times New Roman"/>
        </w:rPr>
        <w:t>(Borman &amp; Kimball, 2005; Darling-Hammond, 2000; Johnson et al., 2020)</w:t>
      </w:r>
      <w:r w:rsidR="00A66AF9">
        <w:rPr>
          <w:rFonts w:eastAsia="Times New Roman" w:cs="Times New Roman"/>
          <w:color w:val="auto"/>
        </w:rPr>
        <w:fldChar w:fldCharType="end"/>
      </w:r>
      <w:r w:rsidRPr="30BB2FE0">
        <w:rPr>
          <w:rFonts w:eastAsia="Times New Roman" w:cs="Times New Roman"/>
          <w:color w:val="auto"/>
        </w:rPr>
        <w:t>, and preparation</w:t>
      </w:r>
      <w:r w:rsidR="00D1698C" w:rsidRPr="30BB2FE0">
        <w:rPr>
          <w:rFonts w:eastAsia="Times New Roman" w:cs="Times New Roman"/>
          <w:color w:val="auto"/>
        </w:rPr>
        <w:t xml:space="preserve"> </w:t>
      </w:r>
      <w:r w:rsidRPr="30BB2FE0">
        <w:rPr>
          <w:rFonts w:eastAsia="Times New Roman" w:cs="Times New Roman"/>
          <w:color w:val="auto"/>
        </w:rPr>
        <w:fldChar w:fldCharType="begin"/>
      </w:r>
      <w:r w:rsidRPr="30BB2FE0">
        <w:rPr>
          <w:rFonts w:eastAsia="Times New Roman" w:cs="Times New Roman"/>
          <w:color w:val="auto"/>
        </w:rPr>
        <w:instrText xml:space="preserve"> ADDIN ZOTERO_ITEM CSL_CITATION {"citationID":"a1nvakguv8k","properties":{"formattedCitation":"(Chetty et al., 2011; Darling-Hammond, 2000; Hanushek &amp; Rivkin, 2010)","plainCitation":"(Chetty et al., 2011; Darling-Hammond, 2000; Hanushek &amp; Rivkin, 2010)","noteIndex":0},"citationItems":[{"id":148,"uris":["http://zotero.org/users/6171799/items/56KT6GWT"],"itemData":{"id":148,"type":"report","event-place":"Cambridge, MA","language":"en","note":"DOI: 10.3386/w17699","number":"w17699","page":"w17699","publisher":"National Bureau of Economic Research","publisher-place":"Cambridge, MA","source":"DOI.org (Crossref)","title":"The Long-Term Impacts of Teachers: Teacher Value-Added and Student Outcomes in Adulthood","title-short":"The Long-Term Impacts of Teachers","URL":"http://www.nber.org/papers/w17699.pdf","author":[{"family":"Chetty","given":"Raj"},{"family":"Friedman","given":"John"},{"family":"Rockoff","given":"Jonah"}],"accessed":{"date-parts":[["2023",10,2]]},"issued":{"date-parts":[["2011",12]]}}},{"id":134,"uris":["http://zotero.org/users/6171799/items/C64T8PV9"],"itemData":{"id":134,"type":"article-journal","abstract":"Using data from a 50-state survey of policies, state case study analyses, the 1993-94 Schools and Staffing Surveys (SASS), and the National Assessment of Educational Progress (NAEP), this study examines the ways in which teacher qualifications and other school inputs are related to student achievement across states.  The findings of both the qualitative and quantitative analyses suggest that policy investments in the quality of teachers may be related to improvements in student performance. Quantitative analyses indicate that measures of teacher preparation and certification are by far the strongest correlates of student achievement in reading and mathematics, both before and after controlling for student poverty and language status. State policy surveys and case study data are used to evaluate policies that influence the overall level of teacher qualifications within and across states. This analysis suggests that policies adopted by states regarding teacher education, licensing, hiring, and professional development may make an important difference in the qualifications and capacities that teachers bring to their work.  The implications for state efforts to enhance quality and equity in public education are discussed.","container-title":"Education Policy Analysis Archives","DOI":"10.14507/epaa.v8n1.2000","ISSN":"1068-2341","journalAbbreviation":"EPAA","page":"1","source":"DOI.org (Crossref)","title":"Teacher Quality and Student Achievement","volume":"8","author":[{"family":"Darling-Hammond","given":"Linda"}],"issued":{"date-parts":[["2000",1,1]]}}},{"id":257,"uris":["http://zotero.org/users/6171799/items/LJB5MXBC"],"itemData":{"id":257,"type":"article-journal","abstract":"The main effects of No Child Left Behind on the quality of teaching are likely to come through two provisions of the act. First, NCLB establishes benchmarks based on test score pass rates that schools must meet in order to remain in good standing and avoid sanctions. Since teachers are central to student performance, this accountability component of NCLB is likely to have direct effects on both the demand for and supply of teachers and therefore on both the composition of the stock of public school teachers and the distribution of those teachers among schools. Second, NCLB explicitly requires districts to have “highly qualified” teachers, and the enunciation and enforcement of such a standard might have an additional effect on the composition of teachers. We will discuss three avenues by which these requirements might affect the quality of teachers. First, we will argue that the requirements for “highly qualified” teachers are unlikely to have had any perceptible effect on the performance of students. Second, the combination of quality requirements and the more-stringent testing environment could make teaching appear more costly and risky as a profession and thus alter the composition of new entrants, but at least so far, we find no evidence of such effects. Finally, the accountability provisions might change the dynamics of the labor market for teachers, including decisions about hiring and job separation. While not completely understood, this channel might be quite important, especially at low-performing schools where the stress of the accountability requirements is highest. We will provide new evidence from Texas on the relationship between school accountability ratings and teacher transitions both out of schools and out of grades three through eight, the grades subject to NCLB testing requirements. Finally, we offer some observations about potential policy implications and a future research agenda.","container-title":"Journal of Economic Perspectives","DOI":"10.1257/jep.24.3.133","ISSN":"0895-3309","issue":"3","journalAbbreviation":"Journal of Economic Perspectives","language":"en","page":"133-150","source":"DOI.org (Crossref)","title":"The Quality and Distribution of Teachers under the No Child Left Behind Act","volume":"24","author":[{"family":"Hanushek","given":"Eric A"},{"family":"Rivkin","given":"Steven G"}],"issued":{"date-parts":[["2010",8,1]]}}}],"schema":"https://github.com/citation-style-language/schema/raw/master/csl-citation.json"} </w:instrText>
      </w:r>
      <w:r w:rsidRPr="30BB2FE0">
        <w:rPr>
          <w:rFonts w:eastAsia="Times New Roman" w:cs="Times New Roman"/>
          <w:color w:val="auto"/>
        </w:rPr>
        <w:fldChar w:fldCharType="separate"/>
      </w:r>
      <w:r w:rsidR="00716A8C" w:rsidRPr="30BB2FE0">
        <w:rPr>
          <w:rFonts w:cs="Times New Roman"/>
          <w:color w:val="auto"/>
        </w:rPr>
        <w:t>(Chetty et al., 2011; Darling-Hammond, 2000; Hanushek &amp; Rivkin, 2010)</w:t>
      </w:r>
      <w:r w:rsidRPr="30BB2FE0">
        <w:rPr>
          <w:rFonts w:eastAsia="Times New Roman" w:cs="Times New Roman"/>
          <w:color w:val="auto"/>
        </w:rPr>
        <w:fldChar w:fldCharType="end"/>
      </w:r>
      <w:r w:rsidR="006131D2" w:rsidRPr="30BB2FE0">
        <w:rPr>
          <w:rFonts w:eastAsia="Times New Roman" w:cs="Times New Roman"/>
          <w:color w:val="auto"/>
        </w:rPr>
        <w:t xml:space="preserve">. </w:t>
      </w:r>
      <w:r w:rsidRPr="30BB2FE0">
        <w:rPr>
          <w:rFonts w:eastAsia="Times New Roman" w:cs="Times New Roman"/>
          <w:color w:val="auto"/>
        </w:rPr>
        <w:t xml:space="preserve">These studies tangentially apply to this </w:t>
      </w:r>
      <w:r w:rsidR="002C65A6" w:rsidRPr="30BB2FE0">
        <w:rPr>
          <w:rFonts w:eastAsia="Times New Roman" w:cs="Times New Roman"/>
          <w:color w:val="auto"/>
        </w:rPr>
        <w:t>work but</w:t>
      </w:r>
      <w:r w:rsidR="00D6487E">
        <w:rPr>
          <w:rFonts w:eastAsia="Times New Roman" w:cs="Times New Roman"/>
          <w:color w:val="auto"/>
        </w:rPr>
        <w:t xml:space="preserve"> are not sufficiently</w:t>
      </w:r>
      <w:r w:rsidRPr="30BB2FE0">
        <w:rPr>
          <w:rFonts w:eastAsia="Times New Roman" w:cs="Times New Roman"/>
          <w:color w:val="auto"/>
        </w:rPr>
        <w:t xml:space="preserve"> specific to how policy interacts with teachers’ </w:t>
      </w:r>
      <w:r w:rsidR="002C65A6" w:rsidRPr="30BB2FE0">
        <w:rPr>
          <w:rFonts w:eastAsia="Times New Roman" w:cs="Times New Roman"/>
          <w:color w:val="auto"/>
        </w:rPr>
        <w:t>well-being</w:t>
      </w:r>
      <w:r w:rsidRPr="30BB2FE0">
        <w:rPr>
          <w:rFonts w:eastAsia="Times New Roman" w:cs="Times New Roman"/>
          <w:color w:val="auto"/>
        </w:rPr>
        <w:t>. While these topics</w:t>
      </w:r>
      <w:r w:rsidR="00D6487E">
        <w:rPr>
          <w:rFonts w:eastAsia="Times New Roman" w:cs="Times New Roman"/>
          <w:color w:val="auto"/>
        </w:rPr>
        <w:t xml:space="preserve"> focus on</w:t>
      </w:r>
      <w:r w:rsidRPr="30BB2FE0">
        <w:rPr>
          <w:rFonts w:eastAsia="Times New Roman" w:cs="Times New Roman"/>
          <w:color w:val="auto"/>
        </w:rPr>
        <w:t xml:space="preserve"> the conceptualization of well-being, they are often studied in isolation and take a superficial posture toward teacher identity. They tend to theoretically focus on the work as less driven by </w:t>
      </w:r>
      <w:r w:rsidRPr="30BB2FE0">
        <w:rPr>
          <w:rFonts w:eastAsia="Times New Roman" w:cs="Times New Roman"/>
          <w:color w:val="auto"/>
        </w:rPr>
        <w:lastRenderedPageBreak/>
        <w:t xml:space="preserve">the human dimensions of their experience but as data points to correlate or not correlate with hard school improvement data. </w:t>
      </w:r>
    </w:p>
    <w:p w14:paraId="5F3C570C" w14:textId="1D6E6C0C" w:rsidR="00347A94" w:rsidRPr="001A1FBD" w:rsidRDefault="00347A94" w:rsidP="00564A07">
      <w:pPr>
        <w:rPr>
          <w:rFonts w:eastAsia="Times New Roman" w:cs="Times New Roman"/>
          <w:color w:val="auto"/>
        </w:rPr>
      </w:pPr>
      <w:r w:rsidRPr="001A1FBD">
        <w:rPr>
          <w:rFonts w:eastAsia="Times New Roman" w:cs="Times New Roman"/>
          <w:color w:val="auto"/>
        </w:rPr>
        <w:t xml:space="preserve">Concepts of burnout and well-being are growing more popular but are often quantitative and explained more in terms of student outcomes than as teachers as complex human beings themselves. Studies on how teachers fare across lines of difference </w:t>
      </w:r>
      <w:r w:rsidR="006131D2" w:rsidRPr="001A1FBD">
        <w:rPr>
          <w:rFonts w:eastAsia="Times New Roman" w:cs="Times New Roman"/>
          <w:color w:val="auto"/>
        </w:rPr>
        <w:fldChar w:fldCharType="begin"/>
      </w:r>
      <w:r w:rsidR="00716A8C" w:rsidRPr="001A1FBD">
        <w:rPr>
          <w:rFonts w:eastAsia="Times New Roman" w:cs="Times New Roman"/>
          <w:color w:val="auto"/>
        </w:rPr>
        <w:instrText xml:space="preserve"> ADDIN ZOTERO_ITEM CSL_CITATION {"citationID":"a1krtstbkd","properties":{"formattedCitation":"(Be\\uc0\\u263{}irovi\\uc0\\u263{} &amp; Be\\uc0\\u353{}lija, 2021; Delpit, 2006, 2011; Ladson-Billings, 2006)","plainCitation":"(Bećirović &amp; Bešlija, 2021; Delpit, 2006, 2011; Ladson-Billings, 2006)","noteIndex":0},"citationItems":[{"id":602,"uris":["http://zotero.org/users/6171799/items/S92LXMHQ"],"itemData":{"id":602,"type":"article-journal","abstract":"The twenty-first century is the century of encounter of the different races, nations, cultures, religions and customs. In the twenty-first century, man is more and more exposed to various influences that leave a trace on the entire sphere of his social life, including education. Given that education systems play one of the key roles in the formation of both physically and morally healthy communities, it is of an enormous importance to analyze the phenomenon of a classroom composed of culturally diverse students.","DOI":"10.48550/ARXIV.2101.03920","license":"Creative Commons Attribution 4.0 International","note":"publisher: arXiv\nversion: 1","source":"DOI.org (Datacite)","title":"Classroom as a Microcosm: Teaching Culturally Diverse Students","title-short":"Classroom as a Microcosm","URL":"https://arxiv.org/abs/2101.03920","author":[{"family":"Bećirović","given":"Senad"},{"family":"Bešlija","given":"Damir"}],"accessed":{"date-parts":[["2024",2,24]]},"issued":{"date-parts":[["2021"]]}}},{"id":231,"uris":["http://zotero.org/users/6171799/items/7X5IZDN6"],"itemData":{"id":231,"type":"article-journal","abstract":"This article argues that with changes in attitudes and actions in classrooms, teachers can alter what happens in urban schools and transform the lives of students. Ten precepts are offered to assist them in that role: teach more, not less, content to poor, urban children; ensure all children gain access to conventions/strategies essential to success in American society; whatever methodology/instructional program used, demand critical thinking; provide the emotional ego strength to challenge racist societal views of the competence and worthiness of children and their families; recognize and build on children’s strengths; use familiar metaphors, analogies, and experiences from the children’s world to connect what children already know to school knowledge; create a sense of family and caring in the service of academic achievement; monitor/assess children’s needs and address them with a wealth of diverse strategies; honor and respect children’s home culture; and foster a sense of children’s connection to community.","container-title":"Journal of Teacher Education","DOI":"10.1177/0022487105285966","ISSN":"0022-4871, 1552-7816","issue":"3","journalAbbreviation":"Journal of Teacher Education","language":"en","page":"220-231","source":"DOI.org (Crossref)","title":"Lessons from Teachers","volume":"57","author":[{"family":"Delpit","given":"Lisa"}],"issued":{"date-parts":[["2006",5]]}}},{"id":337,"uris":["http://zotero.org/users/6171799/items/HMRCYSLQ"],"itemData":{"id":337,"type":"article-journal","abstract":"Lisa Delpit uses the debate over process-oriented versus skills-oriented writing instruction as the starting-off point to examine the \"culture of power\" that exists in society in general and in the educational environment in particular. She analyzes five complex rules of power that explicitly and implicitly influence the debate over meeting the educational needs of Black and poor students on all levels. Delpit concludes that teachers must teach all students the explicit and implicit rules of power as a first step toward a more just society. This article is an edited version of a speech presented at the Ninth Annual Ethnography in Education Research Forum, University of Pennsylvania,Philadelphia, Pennsylvania, February 5-6, 1988.","container-title":"Harvard Educational Review","DOI":"10.17763/haer.58.3.c43481778r528qw4","ISSN":"0017-8055","issue":"3","journalAbbreviation":"Harvard Educational Review","page":"280-299","source":"Silverchair","title":"The Silenced Dialogue: Power and Pedagogy in Educating Other People's Children","title-short":"The Silenced Dialogue","volume":"58","author":[{"family":"Delpit","given":"Lisa"}],"issued":{"date-parts":[["2011",1,22]]}}},{"id":146,"uris":["http://zotero.org/users/6171799/items/PB9SGMZS"],"itemData":{"id":146,"type":"article-journal","abstract":"The achievement gap is one of the most talked-about issues in U.S. education. The term refers to the disparities in standardized test scores between Black and White, Latina/o and White, and recent immigrant and White students. This article argues that a focus on the gap is misplaced. Instead, we need to look at the “education debt” that has accumulated over time. This debt comprises historical, economic, sociopolitical, and moral components. The author draws an analogy with the concept of national debt—which she contrasts with that of a national budget deficit—to argue the significance of the education debt.","container-title":"Educational Researcher","DOI":"10.3102/0013189X035007003","ISSN":"0013-189X, 1935-102X","issue":"7","journalAbbreviation":"Educational Researcher","language":"en","page":"3-12","source":"DOI.org (Crossref)","title":"From the Achievement Gap to the Education Debt: Understanding Achievement in U.S. Schools","title-short":"From the Achievement Gap to the Education Debt","volume":"35","author":[{"family":"Ladson-Billings","given":"Gloria"}],"issued":{"date-parts":[["2006",10]]}}}],"schema":"https://github.com/citation-style-language/schema/raw/master/csl-citation.json"} </w:instrText>
      </w:r>
      <w:r w:rsidR="006131D2" w:rsidRPr="001A1FBD">
        <w:rPr>
          <w:rFonts w:eastAsia="Times New Roman" w:cs="Times New Roman"/>
          <w:color w:val="auto"/>
        </w:rPr>
        <w:fldChar w:fldCharType="separate"/>
      </w:r>
      <w:r w:rsidR="00716A8C" w:rsidRPr="001A1FBD">
        <w:rPr>
          <w:rFonts w:cs="Times New Roman"/>
          <w:color w:val="auto"/>
        </w:rPr>
        <w:t>(Bećirović &amp; Bešlija, 2021; Delpit, 2006, 2011; Ladson-Billings, 2006)</w:t>
      </w:r>
      <w:r w:rsidR="006131D2" w:rsidRPr="001A1FBD">
        <w:rPr>
          <w:rFonts w:eastAsia="Times New Roman" w:cs="Times New Roman"/>
          <w:color w:val="auto"/>
        </w:rPr>
        <w:fldChar w:fldCharType="end"/>
      </w:r>
      <w:r w:rsidRPr="001A1FBD">
        <w:rPr>
          <w:rFonts w:eastAsia="Times New Roman" w:cs="Times New Roman"/>
          <w:color w:val="auto"/>
        </w:rPr>
        <w:t xml:space="preserve">, in </w:t>
      </w:r>
      <w:r w:rsidR="63AEB1D3" w:rsidRPr="001A1FBD">
        <w:rPr>
          <w:rFonts w:eastAsia="Times New Roman" w:cs="Times New Roman"/>
          <w:color w:val="auto"/>
        </w:rPr>
        <w:t>differen</w:t>
      </w:r>
      <w:r w:rsidR="6083929B" w:rsidRPr="001A1FBD">
        <w:rPr>
          <w:rFonts w:eastAsia="Times New Roman" w:cs="Times New Roman"/>
          <w:color w:val="auto"/>
        </w:rPr>
        <w:t>t</w:t>
      </w:r>
      <w:r w:rsidRPr="001A1FBD">
        <w:rPr>
          <w:rFonts w:eastAsia="Times New Roman" w:cs="Times New Roman"/>
          <w:color w:val="auto"/>
        </w:rPr>
        <w:t xml:space="preserve"> types of schools</w:t>
      </w:r>
      <w:r w:rsidR="00891CE5" w:rsidRPr="001A1FBD">
        <w:rPr>
          <w:rFonts w:eastAsia="Times New Roman" w:cs="Times New Roman"/>
          <w:color w:val="auto"/>
        </w:rPr>
        <w:t xml:space="preserve"> </w:t>
      </w:r>
      <w:r w:rsidR="00D659CC" w:rsidRPr="001A1FBD">
        <w:rPr>
          <w:rFonts w:eastAsia="Times New Roman" w:cs="Times New Roman"/>
          <w:color w:val="auto"/>
        </w:rPr>
        <w:fldChar w:fldCharType="begin"/>
      </w:r>
      <w:r w:rsidR="00716A8C" w:rsidRPr="001A1FBD">
        <w:rPr>
          <w:rFonts w:eastAsia="Times New Roman" w:cs="Times New Roman"/>
          <w:color w:val="auto"/>
        </w:rPr>
        <w:instrText xml:space="preserve"> ADDIN ZOTERO_ITEM CSL_CITATION {"citationID":"a1emfke7fcq","properties":{"formattedCitation":"(Davis &amp; Heller, 2019; Renzulli &amp; Evans, 2005; Torres, 2016)","plainCitation":"(Davis &amp; Heller, 2019; Renzulli &amp; Evans, 2005; Torres, 2016)","noteIndex":0},"citationItems":[{"id":438,"uris":["http://zotero.org/users/6171799/items/WFB6B8W9"],"itemData":{"id":438,"type":"article-journal","abstract":"Although it is well known that certain charter schools dramatically increase students' standardized test scores, there is considerably less evidence that these human capital gains persist into adulthood. To address this matter, we match three years of lottery data from a high-performing charter high school to administrative college enrollment records and estimate the effect of winning an admissions lottery on college matriculation, quality, and persistence. Seven to nine years after the lottery, we find that lottery winners are 10.0 percentage points more likely to attend college and 9.5 percentage points more likely to enroll for at least four semesters. Unlike previous studies, our estimates are powerful enough to uncover improvements on the extensive margin of college attendance (enrolling in any college), the intensive margin (persistence of attendance), and the quality margin (enrollment at selective, four-year institutions). We conclude by providing\nnonexperimental evidence that more recent cohorts at other campuses in the network increased enrollment at a similar rate.","container-title":"Education Finance and Policy","DOI":"10.1162/edfp_a_00244","ISSN":"1557-3060","issue":"3","journalAbbreviation":"Education Finance and Policy","page":"414-440","source":"Silverchair","title":"No Excuses Charter Schools and College Enrollment: New Evidence from a High School Network in Chicago","title-short":"No Excuses Charter Schools and College Enrollment","volume":"14","author":[{"family":"Davis","given":"Matthew"},{"family":"Heller","given":"Blake"}],"issued":{"date-parts":[["2019",7,1]]}}},{"id":606,"uris":["http://zotero.org/users/6171799/items/5D22XSW7"],"itemData":{"id":606,"type":"article-journal","container-title":"Social Problems","DOI":"10.1525/sp.2005.52.3.398","ISSN":"00377791, 15338533","issue":"3","journalAbbreviation":"Social Problems","language":"en","page":"398-418","source":"DOI.org (Crossref)","title":"School Choice, Charter Schools, and White Flight","volume":"52","author":[{"family":"Renzulli","given":"Linda A."},{"family":"Evans","given":"Lorraine"}],"issued":{"date-parts":[["2005",8]]}}},{"id":437,"uris":["http://zotero.org/users/6171799/items/BZF5VUD3"],"itemData":{"id":437,"type":"article-journal","abstract":"Teacher turnover continues to be a chronic problem for low-income schools and is especially high in urban charter schools. New evidence shows that teachers’ perceptions of school leadership and trust are two of the most powerful predictors of turnover. Using interviews with former No Excuses charter school (NECS) teachers, this study seeks to better explain the mechanisms influencing teacher turnover by analyzing teachers’ perceptions of what principals do to influence relational trust and describing how this influences teachers’ decisions to leave. Findings show how high and often-implicit expectations principals have for teachers affect teacher-principal trust relationships in ways that lead to turnover.","container-title":"Journal of School Leadership","DOI":"10.1177/105268461602600103","ISSN":"1052-6846","issue":"1","language":"en","note":"publisher: SAGE Publications Inc","page":"61-91","source":"SAGE Journals","title":"The Uncertainty of High Expectations: How Principals Influence Relational Trust and Teacher Turnover in No Excuses Charter Schools","title-short":"The Uncertainty of High Expectations","volume":"26","author":[{"family":"Torres","given":"A. Chris"}],"issued":{"date-parts":[["2016",1,1]]}}}],"schema":"https://github.com/citation-style-language/schema/raw/master/csl-citation.json"} </w:instrText>
      </w:r>
      <w:r w:rsidR="00D659CC" w:rsidRPr="001A1FBD">
        <w:rPr>
          <w:rFonts w:eastAsia="Times New Roman" w:cs="Times New Roman"/>
          <w:color w:val="auto"/>
        </w:rPr>
        <w:fldChar w:fldCharType="separate"/>
      </w:r>
      <w:r w:rsidR="00716A8C" w:rsidRPr="001A1FBD">
        <w:rPr>
          <w:rFonts w:cs="Times New Roman"/>
          <w:color w:val="auto"/>
        </w:rPr>
        <w:t>(Davis &amp; Heller, 2019; Renzulli &amp; Evans, 2005; Torres, 2016)</w:t>
      </w:r>
      <w:r w:rsidR="00D659CC" w:rsidRPr="001A1FBD">
        <w:rPr>
          <w:rFonts w:eastAsia="Times New Roman" w:cs="Times New Roman"/>
          <w:color w:val="auto"/>
        </w:rPr>
        <w:fldChar w:fldCharType="end"/>
      </w:r>
      <w:r w:rsidRPr="001A1FBD">
        <w:rPr>
          <w:rFonts w:eastAsia="Times New Roman" w:cs="Times New Roman"/>
          <w:color w:val="auto"/>
        </w:rPr>
        <w:t xml:space="preserve">, and as products of different preparation approaches </w:t>
      </w:r>
      <w:r w:rsidR="00891CE5" w:rsidRPr="001A1FBD">
        <w:rPr>
          <w:rFonts w:eastAsia="Times New Roman" w:cs="Times New Roman"/>
          <w:color w:val="auto"/>
        </w:rPr>
        <w:fldChar w:fldCharType="begin"/>
      </w:r>
      <w:r w:rsidR="00716A8C" w:rsidRPr="001A1FBD">
        <w:rPr>
          <w:rFonts w:eastAsia="Times New Roman" w:cs="Times New Roman"/>
          <w:color w:val="auto"/>
        </w:rPr>
        <w:instrText xml:space="preserve"> ADDIN ZOTERO_ITEM CSL_CITATION {"citationID":"avmfp11bn5","properties":{"formattedCitation":"(Dover, 2022; Kraft, Matthew A. &amp; Lyon, Melissa Arnold, n.d.; Partelow, Lisette, 2019)","plainCitation":"(Dover, 2022; Kraft, Matthew A. &amp; Lyon, Melissa Arnold, n.d.; Partelow, Lisette, 2019)","noteIndex":0},"citationItems":[{"id":428,"uris":["http://zotero.org/users/6171799/items/G6C69UJ8"],"itemData":{"id":428,"type":"article-journal","abstract":"This article presents the results of a mixed-methods study that examined how state policy requiring the use of high-stakes teacher performance assessments (TPAs) affected candidates enrolled in urban teacher preparation programs in the Midwest. The data reveal that despite institutional pass rates above the national average, the edTPA process negatively affected candidates’ sense of self-efficacy, agency, and readiness to engage in culturally and contextually responsive teaching. The article concludes with an analysis of how TPA policies socialize preservice teachers to prioritize compliance over agency, with troubling implications for urban teachers, students, and school communities.","container-title":"Urban Education","DOI":"10.1177/0042085918795020","ISSN":"0042-0859","issue":"6","language":"en","note":"publisher: SAGE Publications Inc","page":"975-1007","source":"SAGE Journals","title":"Your Compliance Will Not Protect You: Agency and Accountability in Urban Teacher Preparation","title-short":"Your Compliance Will Not Protect You","volume":"57","author":[{"family":"Dover","given":"Alison G."}],"issued":{"date-parts":[["2022",7,1]]}}},{"id":153,"uris":["http://zotero.org/users/6171799/items/HJ4J46WS"],"itemData":{"id":153,"type":"article-journal","DOI":"10.26300/7B1A-VK92","note":"publisher: EdWorkingPapers.com","source":"DOI.org (Datacite)","title":"The Rise and Fall of the Teaching Profession: Prestige, Interest, Preparation, and Satisfaction over the Last Half Century","title-short":"The Rise and Fall of the Teaching Profession","URL":"https://www.edworkingpapers.com/ai22-679","author":[{"literal":"Kraft, Matthew A."},{"literal":"Lyon, Melissa Arnold"}],"accessed":{"date-parts":[["2023",10,4]]}}},{"id":152,"uris":["http://zotero.org/users/6171799/items/SZR86TYW"],"itemData":{"id":152,"type":"report","publisher":"Center for American Progress","title":"What To Make of Declining Enrollment in Teacher Preparation Programs","URL":"https://www.americanprogress.org/article/make-declining-enrollment-teacher-preparation-programs/","author":[{"literal":"Partelow, Lisette"}],"accessed":{"date-parts":[["2023",10,2]]},"issued":{"date-parts":[["2019",12,3]]}}}],"schema":"https://github.com/citation-style-language/schema/raw/master/csl-citation.json"} </w:instrText>
      </w:r>
      <w:r w:rsidR="00891CE5" w:rsidRPr="001A1FBD">
        <w:rPr>
          <w:rFonts w:eastAsia="Times New Roman" w:cs="Times New Roman"/>
          <w:color w:val="auto"/>
        </w:rPr>
        <w:fldChar w:fldCharType="separate"/>
      </w:r>
      <w:r w:rsidR="00716A8C" w:rsidRPr="001A1FBD">
        <w:rPr>
          <w:rFonts w:cs="Times New Roman"/>
          <w:color w:val="auto"/>
        </w:rPr>
        <w:t>(Dover, 2022; Kraft, Matthew A. &amp; Lyon, Melissa Arnold, n.d.; Partelow, Lisette, 2019)</w:t>
      </w:r>
      <w:r w:rsidR="00891CE5" w:rsidRPr="001A1FBD">
        <w:rPr>
          <w:rFonts w:eastAsia="Times New Roman" w:cs="Times New Roman"/>
          <w:color w:val="auto"/>
        </w:rPr>
        <w:fldChar w:fldCharType="end"/>
      </w:r>
      <w:r w:rsidRPr="001A1FBD">
        <w:rPr>
          <w:rFonts w:eastAsia="Times New Roman" w:cs="Times New Roman"/>
          <w:color w:val="auto"/>
        </w:rPr>
        <w:t>, all help show teaching to be important field of study, but the composite of teachers’ work as complex in relationship with their identities is absent from the literature.</w:t>
      </w:r>
    </w:p>
    <w:p w14:paraId="28E4459F" w14:textId="7F0987DE" w:rsidR="00347A94" w:rsidRPr="001A1FBD" w:rsidRDefault="00347A94" w:rsidP="00564A07">
      <w:pPr>
        <w:pStyle w:val="Heading3"/>
        <w:rPr>
          <w:rFonts w:eastAsia="Times New Roman" w:cs="Times New Roman"/>
          <w:color w:val="auto"/>
        </w:rPr>
      </w:pPr>
      <w:bookmarkStart w:id="745" w:name="_Toc159791261"/>
      <w:bookmarkStart w:id="746" w:name="_Toc165463867"/>
      <w:r w:rsidRPr="001A1FBD">
        <w:rPr>
          <w:rFonts w:eastAsia="Times New Roman" w:cs="Times New Roman"/>
          <w:color w:val="auto"/>
        </w:rPr>
        <w:t xml:space="preserve">Study of </w:t>
      </w:r>
      <w:r w:rsidR="2C71ACB2" w:rsidRPr="001A1FBD">
        <w:rPr>
          <w:rFonts w:eastAsia="Times New Roman" w:cs="Times New Roman"/>
          <w:color w:val="auto"/>
        </w:rPr>
        <w:t>W</w:t>
      </w:r>
      <w:r w:rsidRPr="001A1FBD">
        <w:rPr>
          <w:rFonts w:eastAsia="Times New Roman" w:cs="Times New Roman"/>
          <w:color w:val="auto"/>
        </w:rPr>
        <w:t>ho Teachers Are</w:t>
      </w:r>
      <w:bookmarkEnd w:id="745"/>
      <w:bookmarkEnd w:id="746"/>
    </w:p>
    <w:p w14:paraId="0375CC78" w14:textId="718FB9DA" w:rsidR="00347A94" w:rsidRPr="001A1FBD" w:rsidRDefault="00682744" w:rsidP="00993993">
      <w:pPr>
        <w:rPr>
          <w:rFonts w:eastAsia="Times New Roman" w:cs="Times New Roman"/>
          <w:color w:val="auto"/>
        </w:rPr>
      </w:pPr>
      <w:r>
        <w:rPr>
          <w:rFonts w:eastAsia="Times New Roman" w:cs="Times New Roman"/>
          <w:color w:val="auto"/>
        </w:rPr>
        <w:t>Literature on t</w:t>
      </w:r>
      <w:r w:rsidR="00347A94" w:rsidRPr="001A1FBD">
        <w:rPr>
          <w:rFonts w:eastAsia="Times New Roman" w:cs="Times New Roman"/>
          <w:color w:val="auto"/>
        </w:rPr>
        <w:t>he complexity of diverse student populations and what is needed from teachers, parents, and society to help</w:t>
      </w:r>
      <w:r w:rsidR="289FB26D" w:rsidRPr="001A1FBD">
        <w:rPr>
          <w:rFonts w:eastAsia="Times New Roman" w:cs="Times New Roman"/>
          <w:color w:val="auto"/>
        </w:rPr>
        <w:t xml:space="preserve"> </w:t>
      </w:r>
      <w:r>
        <w:rPr>
          <w:rFonts w:eastAsia="Times New Roman" w:cs="Times New Roman"/>
          <w:color w:val="auto"/>
        </w:rPr>
        <w:t>them</w:t>
      </w:r>
      <w:r w:rsidR="00347A94" w:rsidRPr="001A1FBD">
        <w:rPr>
          <w:rFonts w:eastAsia="Times New Roman" w:cs="Times New Roman"/>
          <w:color w:val="auto"/>
        </w:rPr>
        <w:t xml:space="preserve">, particularly </w:t>
      </w:r>
      <w:r>
        <w:rPr>
          <w:rFonts w:eastAsia="Times New Roman" w:cs="Times New Roman"/>
          <w:color w:val="auto"/>
        </w:rPr>
        <w:t>those from historically disenfranchised groups</w:t>
      </w:r>
      <w:r w:rsidR="47140BFB" w:rsidRPr="001A1FBD">
        <w:rPr>
          <w:rFonts w:eastAsia="Times New Roman" w:cs="Times New Roman"/>
          <w:color w:val="auto"/>
        </w:rPr>
        <w:t>,</w:t>
      </w:r>
      <w:r w:rsidR="00347A94" w:rsidRPr="001A1FBD">
        <w:rPr>
          <w:rFonts w:eastAsia="Times New Roman" w:cs="Times New Roman"/>
          <w:color w:val="auto"/>
        </w:rPr>
        <w:t xml:space="preserve"> succeed in 21st-century schools</w:t>
      </w:r>
      <w:r>
        <w:rPr>
          <w:rFonts w:eastAsia="Times New Roman" w:cs="Times New Roman"/>
          <w:color w:val="auto"/>
        </w:rPr>
        <w:t xml:space="preserve"> </w:t>
      </w:r>
      <w:r w:rsidR="00EA4A41">
        <w:rPr>
          <w:rFonts w:eastAsia="Times New Roman" w:cs="Times New Roman"/>
          <w:color w:val="auto"/>
        </w:rPr>
        <w:t>is extensive</w:t>
      </w:r>
      <w:r w:rsidR="00347A94" w:rsidRPr="001A1FBD">
        <w:rPr>
          <w:rFonts w:eastAsia="Times New Roman" w:cs="Times New Roman"/>
          <w:color w:val="auto"/>
        </w:rPr>
        <w:t xml:space="preserve"> </w:t>
      </w:r>
      <w:r w:rsidR="007169DF" w:rsidRPr="001A1FBD">
        <w:rPr>
          <w:rFonts w:eastAsia="Times New Roman" w:cs="Times New Roman"/>
          <w:color w:val="auto"/>
        </w:rPr>
        <w:fldChar w:fldCharType="begin"/>
      </w:r>
      <w:r w:rsidR="00716A8C" w:rsidRPr="001A1FBD">
        <w:rPr>
          <w:rFonts w:eastAsia="Times New Roman" w:cs="Times New Roman"/>
          <w:color w:val="auto"/>
        </w:rPr>
        <w:instrText xml:space="preserve"> ADDIN ZOTERO_ITEM CSL_CITATION {"citationID":"a608scnkmf","properties":{"formattedCitation":"(Delpit, 2011; Lareau, 2011; S. M. Lawrence &amp; Tatum, 1997)","plainCitation":"(Delpit, 2011; Lareau, 2011; S. M. Lawrence &amp; Tatum, 1997)","noteIndex":0},"citationItems":[{"id":337,"uris":["http://zotero.org/users/6171799/items/HMRCYSLQ"],"itemData":{"id":337,"type":"article-journal","abstract":"Lisa Delpit uses the debate over process-oriented versus skills-oriented writing instruction as the starting-off point to examine the \"culture of power\" that exists in society in general and in the educational environment in particular. She analyzes five complex rules of power that explicitly and implicitly influence the debate over meeting the educational needs of Black and poor students on all levels. Delpit concludes that teachers must teach all students the explicit and implicit rules of power as a first step toward a more just society. This article is an edited version of a speech presented at the Ninth Annual Ethnography in Education Research Forum, University of Pennsylvania,Philadelphia, Pennsylvania, February 5-6, 1988.","container-title":"Harvard Educational Review","DOI":"10.17763/haer.58.3.c43481778r528qw4","ISSN":"0017-8055","issue":"3","journalAbbreviation":"Harvard Educational Review","page":"280-299","source":"Silverchair","title":"The Silenced Dialogue: Power and Pedagogy in Educating Other People's Children","title-short":"The Silenced Dialogue","volume":"58","author":[{"family":"Delpit","given":"Lisa"}],"issued":{"date-parts":[["2011",1,22]]}}},{"id":360,"uris":["http://zotero.org/users/6171799/items/25TZ6J6L"],"itemData":{"id":360,"type":"book","call-number":"HQ767.9 .L37 2011","edition":"2nd ed., with an update a decade later","event-place":"Berkeley","ISBN":"978-0-520-27142-5","number-of-pages":"461","publisher":"University of California Press","publisher-place":"Berkeley","source":"Library of Congress ISBN","title":"Unequal childhoods: class, race, and family life","title-short":"Unequal childhoods","author":[{"family":"Lareau","given":"Annette"}],"issued":{"date-parts":[["2011"]]}}},{"id":365,"uris":["http://zotero.org/users/6171799/items/6WTQBHFP"],"itemData":{"id":365,"type":"article-journal","abstract":"This article examines the impact of an antiracist professional development project on eighty-four suburban white teachers, all of whom are part of a voluntary desegregation program. Analysis of writing-sample data reveals that forty-eight of the eighty-four participants took antiracist actions as a result of their new learning about race and racism. In all, 142 specific actions were noted. The categories of action-taking related to three parameters of schooling: the quality of interpersonal interactions among school and community members, the curriculum, and the institution's policies regarding support services for students of color. The relationship between changes in the educators' racial-identity development and their behaviors is discussed as are the elements that contributed to the antiracist educational outcomes.","container-title":"Teachers College Record","DOI":"10.1177/016146819709900101","ISSN":"0161-4681","issue":"1","language":"en","note":"publisher: SAGE Publications","page":"162-178","source":"SAGE Journals","title":"Teachers in Transition: The Impact of Antiracist Professional Development on Classroom Practice","title-short":"Teachers in Transition","volume":"99","author":[{"family":"Lawrence","given":"Sandra M."},{"family":"Tatum","given":"Beverly Daniel"}],"issued":{"date-parts":[["1997",10,1]]}}}],"schema":"https://github.com/citation-style-language/schema/raw/master/csl-citation.json"} </w:instrText>
      </w:r>
      <w:r w:rsidR="007169DF" w:rsidRPr="001A1FBD">
        <w:rPr>
          <w:rFonts w:eastAsia="Times New Roman" w:cs="Times New Roman"/>
          <w:color w:val="auto"/>
        </w:rPr>
        <w:fldChar w:fldCharType="separate"/>
      </w:r>
      <w:r w:rsidR="00716A8C" w:rsidRPr="001A1FBD">
        <w:rPr>
          <w:rFonts w:cs="Times New Roman"/>
          <w:color w:val="auto"/>
        </w:rPr>
        <w:t>(Delpit, 2011; Lareau, 2011; S. M. Lawrence &amp; Tatum, 1997)</w:t>
      </w:r>
      <w:r w:rsidR="007169DF" w:rsidRPr="001A1FBD">
        <w:rPr>
          <w:rFonts w:eastAsia="Times New Roman" w:cs="Times New Roman"/>
          <w:color w:val="auto"/>
        </w:rPr>
        <w:fldChar w:fldCharType="end"/>
      </w:r>
      <w:r w:rsidR="00347A94" w:rsidRPr="001A1FBD">
        <w:rPr>
          <w:rFonts w:eastAsia="Times New Roman" w:cs="Times New Roman"/>
          <w:color w:val="auto"/>
        </w:rPr>
        <w:t>. Less clear in the literature is any picture of who teachers are, why they make the decisions they make, and how the decisions made and forced upon them by a policy environment guide those decisions. It is foolish to continue beating the bushes for data to explain new ways to approach school improvement without focusing more squarely on the teacher’s role. To do that, it seems important to not just discuss how to get them to be intrinsically motivated, or even the relationships they have and how they interact with their work, but the ways in which teachers belong and are motivated with respect to the biomes of rules, regulations, mandates, and debates attempting to have a say their work.</w:t>
      </w:r>
      <w:r w:rsidR="00993993">
        <w:rPr>
          <w:rFonts w:eastAsia="Times New Roman" w:cs="Times New Roman"/>
          <w:color w:val="auto"/>
        </w:rPr>
        <w:t xml:space="preserve"> </w:t>
      </w:r>
      <w:r w:rsidR="00347A94" w:rsidRPr="001A1FBD">
        <w:rPr>
          <w:rFonts w:eastAsia="Times New Roman" w:cs="Times New Roman"/>
          <w:color w:val="auto"/>
        </w:rPr>
        <w:t xml:space="preserve">This study moves research forward by providing explanations, straight from the stories of real teachers, of how </w:t>
      </w:r>
      <w:r w:rsidR="00347A94" w:rsidRPr="001A1FBD">
        <w:rPr>
          <w:rFonts w:eastAsia="Times New Roman" w:cs="Times New Roman"/>
          <w:color w:val="auto"/>
        </w:rPr>
        <w:lastRenderedPageBreak/>
        <w:t xml:space="preserve">generalizable data about teachers’ authentic experiences can guide </w:t>
      </w:r>
      <w:r w:rsidR="00BF3A2F" w:rsidRPr="00BF3A2F">
        <w:rPr>
          <w:rFonts w:eastAsia="Times New Roman" w:cs="Times New Roman"/>
          <w:color w:val="auto"/>
        </w:rPr>
        <w:t>policies</w:t>
      </w:r>
      <w:r w:rsidR="00347A94" w:rsidRPr="001A1FBD">
        <w:rPr>
          <w:rFonts w:eastAsia="Times New Roman" w:cs="Times New Roman"/>
          <w:color w:val="auto"/>
        </w:rPr>
        <w:t>. Without a view to understand the identity of “this is who I am</w:t>
      </w:r>
      <w:r w:rsidR="5B202107" w:rsidRPr="001A1FBD">
        <w:rPr>
          <w:rFonts w:eastAsia="Times New Roman" w:cs="Times New Roman"/>
          <w:color w:val="auto"/>
        </w:rPr>
        <w:t>,</w:t>
      </w:r>
      <w:r w:rsidR="63AEB1D3" w:rsidRPr="001A1FBD">
        <w:rPr>
          <w:rFonts w:eastAsia="Times New Roman" w:cs="Times New Roman"/>
          <w:color w:val="auto"/>
        </w:rPr>
        <w:t>”</w:t>
      </w:r>
      <w:r w:rsidR="00347A94" w:rsidRPr="001A1FBD">
        <w:rPr>
          <w:rFonts w:eastAsia="Times New Roman" w:cs="Times New Roman"/>
          <w:color w:val="auto"/>
        </w:rPr>
        <w:t xml:space="preserve"> it is possible that conventional wisdom about how to motivate teachers will be superficial. </w:t>
      </w:r>
    </w:p>
    <w:p w14:paraId="5931D58F" w14:textId="221CF04B" w:rsidR="00347A94" w:rsidRPr="001A1FBD" w:rsidRDefault="00347A94" w:rsidP="00564A07">
      <w:pPr>
        <w:pStyle w:val="Heading3"/>
        <w:rPr>
          <w:rFonts w:eastAsia="Times New Roman" w:cs="Times New Roman"/>
          <w:color w:val="auto"/>
        </w:rPr>
      </w:pPr>
      <w:bookmarkStart w:id="747" w:name="_Toc159791262"/>
      <w:bookmarkStart w:id="748" w:name="_Toc165463868"/>
      <w:r w:rsidRPr="001A1FBD">
        <w:rPr>
          <w:rFonts w:eastAsia="Times New Roman" w:cs="Times New Roman"/>
          <w:color w:val="auto"/>
        </w:rPr>
        <w:t xml:space="preserve">Study of </w:t>
      </w:r>
      <w:r w:rsidR="6119B4BD" w:rsidRPr="001A1FBD">
        <w:rPr>
          <w:rFonts w:eastAsia="Times New Roman" w:cs="Times New Roman"/>
          <w:color w:val="auto"/>
        </w:rPr>
        <w:t>W</w:t>
      </w:r>
      <w:r w:rsidR="63AEB1D3" w:rsidRPr="001A1FBD">
        <w:rPr>
          <w:rFonts w:eastAsia="Times New Roman" w:cs="Times New Roman"/>
          <w:color w:val="auto"/>
        </w:rPr>
        <w:t>here</w:t>
      </w:r>
      <w:r w:rsidRPr="001A1FBD">
        <w:rPr>
          <w:rFonts w:eastAsia="Times New Roman" w:cs="Times New Roman"/>
          <w:color w:val="auto"/>
        </w:rPr>
        <w:t xml:space="preserve"> Teachers Work</w:t>
      </w:r>
      <w:bookmarkEnd w:id="747"/>
      <w:bookmarkEnd w:id="748"/>
    </w:p>
    <w:p w14:paraId="67DAB11A" w14:textId="0FFD95B4" w:rsidR="00347A94" w:rsidRPr="001A1FBD" w:rsidRDefault="00993993" w:rsidP="00564A07">
      <w:pPr>
        <w:rPr>
          <w:rFonts w:eastAsia="Times New Roman" w:cs="Times New Roman"/>
          <w:color w:val="auto"/>
        </w:rPr>
      </w:pPr>
      <w:r>
        <w:rPr>
          <w:rFonts w:eastAsia="Times New Roman" w:cs="Times New Roman"/>
          <w:color w:val="auto"/>
        </w:rPr>
        <w:t>E</w:t>
      </w:r>
      <w:r w:rsidR="00347A94" w:rsidRPr="001A1FBD">
        <w:rPr>
          <w:rFonts w:eastAsia="Times New Roman" w:cs="Times New Roman"/>
          <w:color w:val="auto"/>
        </w:rPr>
        <w:t xml:space="preserve">xpanding the scholarly definition of the policy environment in which schools exist to include informal, localized dimensions as well as formal, state-level policy may be important in future research to incorporate an expansive posture toward the complex ideological </w:t>
      </w:r>
      <w:r w:rsidR="003D2F48">
        <w:rPr>
          <w:rFonts w:eastAsia="Times New Roman" w:cs="Times New Roman"/>
          <w:color w:val="auto"/>
        </w:rPr>
        <w:t>space</w:t>
      </w:r>
      <w:r w:rsidR="00347A94" w:rsidRPr="001A1FBD">
        <w:rPr>
          <w:rFonts w:eastAsia="Times New Roman" w:cs="Times New Roman"/>
          <w:color w:val="auto"/>
        </w:rPr>
        <w:t xml:space="preserve"> in which schools exist. The incorporation of multiple dimensions in the definition of social phenomena may prove useful in working toward a</w:t>
      </w:r>
      <w:r w:rsidR="00EA4A41">
        <w:rPr>
          <w:rFonts w:eastAsia="Times New Roman" w:cs="Times New Roman"/>
          <w:color w:val="auto"/>
        </w:rPr>
        <w:t xml:space="preserve"> stronger </w:t>
      </w:r>
      <w:r w:rsidR="00347A94" w:rsidRPr="001A1FBD">
        <w:rPr>
          <w:rFonts w:eastAsia="Times New Roman" w:cs="Times New Roman"/>
          <w:color w:val="auto"/>
        </w:rPr>
        <w:t>explanation of how their different components interact. Study has been done on how a single policy or even an era of policy has interacted with student outcomes</w:t>
      </w:r>
      <w:r w:rsidR="00BF551F" w:rsidRPr="001A1FBD">
        <w:rPr>
          <w:rFonts w:eastAsia="Times New Roman" w:cs="Times New Roman"/>
          <w:color w:val="auto"/>
        </w:rPr>
        <w:t xml:space="preserve"> </w:t>
      </w:r>
      <w:r w:rsidR="00BF551F" w:rsidRPr="001A1FBD">
        <w:rPr>
          <w:rFonts w:eastAsia="Times New Roman" w:cs="Times New Roman"/>
          <w:color w:val="auto"/>
        </w:rPr>
        <w:fldChar w:fldCharType="begin"/>
      </w:r>
      <w:r w:rsidR="00716A8C" w:rsidRPr="001A1FBD">
        <w:rPr>
          <w:rFonts w:eastAsia="Times New Roman" w:cs="Times New Roman"/>
          <w:color w:val="auto"/>
        </w:rPr>
        <w:instrText xml:space="preserve"> ADDIN ZOTERO_ITEM CSL_CITATION {"citationID":"a2kh63gp7p1","properties":{"formattedCitation":"(Schoen &amp; Fusarelli, 2008; Simmons, 2014; Wronowski &amp; Urick, 2019)","plainCitation":"(Schoen &amp; Fusarelli, 2008; Simmons, 2014; Wronowski &amp; Urick, 2019)","noteIndex":0},"citationItems":[{"id":259,"uris":["http://zotero.org/users/6171799/items/S2IVQLPZ"],"itemData":{"id":259,"type":"article-journal","abstract":"This article explores the impact of the No Child Left Behind Act (NCLB) on the behavior of teachers and school leaders, specifically the centralizing, standardizing tendencies of the legislation, and juxtaposes their reactions to the types of teaching and leadership required to lead 21st-century schools. The authors argue that the isomorphic behavioral responses to NCLB conflict with the pedagogical and leadership behaviors of the 21st-century schools movement. The authors conclude that unless modifications are made to the legislation, teachers and school leaders are unlikely to exhibit or promote the types of pedagogical skills, knowledge, or leadership envisioned by advocates of 21st-century schools.","container-title":"Educational Policy","DOI":"10.1177/0895904807311291","ISSN":"0895-9048, 1552-3896","issue":"1","journalAbbreviation":"Educational Policy","language":"en","page":"181-203","source":"DOI.org (Crossref)","title":"Innovation, NCLB, and the Fear Factor: The Challenge of Leading 21st-Century Schools in an Era of Accountability","title-short":"Innovation, NCLB, and the Fear Factor","volume":"22","author":[{"family":"Schoen","given":"LaTefy"},{"family":"Fusarelli","given":"Lance D."}],"issued":{"date-parts":[["2008",1]]}}},{"id":299,"uris":["http://zotero.org/users/6171799/items/4CZ2248I"],"itemData":{"id":299,"type":"thesis","event-place":"Atlanta, Georgia","genre":"Doctoral Dissertation","number-of-pages":"123","publisher":"Clark Atlanta University","publisher-place":"Atlanta, Georgia","title":"Teacher Perception of the Efficacy of the Instructional Support Received in Implementing the Common Core State Standards","author":[{"family":"Simmons","given":"Adrienne"}],"accessed":{"date-parts":[["2023",10,20]]},"issued":{"date-parts":[["2014"]]}}},{"id":274,"uris":["http://zotero.org/users/6171799/items/2AY8VXTW"],"itemData":{"id":274,"type":"article-journal","abstract":"The purpose of this study is to determine the relationship between teachers’ perception of their work, their intent to leave their current position, and their realized turnover at the height of the federal accountability policy era in the United States. The study uses a framework of teacher de-professionalization and demoralization operationalized by teacher responses to the Schools and Staffing Surveys and Teacher Follow-up Surveys from the National Center for Education Statistics. We tested the relationship of de-professionalization and demoralization to turnover with two competing structural equation models for teachers who cited accountability policies as a factor in their employment decision, and those who did not. We find that teacher worry and stress associated with demoralization is a significant predictor of intent to leave in both groups of teachers. However, teacher worry and stress is only a significant predictor of teachers leaving the profession and moving schools in teachers who cite accountability policies as a factor in their employment decision. These findings demonstrate a relationship between teachers’ perceptions of accountability policies, perception of their working conditions, and turnover. These results have important implications for policy makers and educational leaders as the U.S. transitions from the No Child Left Behind era to the implementation of the Every Student Succeeds Act.","container-title":"Education Policy Analysis Archives","DOI":"10.14507/epaa.27.3858","ISSN":"1068-2341","journalAbbreviation":"EPAA","page":"86","source":"DOI.org (Crossref)","title":"Examining the relationship of teacher perception of accountability and assessment policies on teacher turnover during NCLB","volume":"27","author":[{"family":"Wronowski","given":"Meredith L."},{"family":"Urick","given":"Angela"}],"issued":{"date-parts":[["2019",7,29]]}}}],"schema":"https://github.com/citation-style-language/schema/raw/master/csl-citation.json"} </w:instrText>
      </w:r>
      <w:r w:rsidR="00BF551F" w:rsidRPr="001A1FBD">
        <w:rPr>
          <w:rFonts w:eastAsia="Times New Roman" w:cs="Times New Roman"/>
          <w:color w:val="auto"/>
        </w:rPr>
        <w:fldChar w:fldCharType="separate"/>
      </w:r>
      <w:r w:rsidR="00716A8C" w:rsidRPr="001A1FBD">
        <w:rPr>
          <w:rFonts w:cs="Times New Roman"/>
          <w:color w:val="auto"/>
        </w:rPr>
        <w:t>(Schoen &amp; Fusarelli, 2008; Simmons, 2014; Wronowski &amp; Urick, 2019)</w:t>
      </w:r>
      <w:r w:rsidR="00BF551F" w:rsidRPr="001A1FBD">
        <w:rPr>
          <w:rFonts w:eastAsia="Times New Roman" w:cs="Times New Roman"/>
          <w:color w:val="auto"/>
        </w:rPr>
        <w:fldChar w:fldCharType="end"/>
      </w:r>
      <w:r w:rsidR="00347A94" w:rsidRPr="001A1FBD">
        <w:rPr>
          <w:rFonts w:eastAsia="Times New Roman" w:cs="Times New Roman"/>
          <w:color w:val="auto"/>
        </w:rPr>
        <w:t xml:space="preserve"> and data on teachers leaving the profession </w:t>
      </w:r>
      <w:r w:rsidR="00307A14" w:rsidRPr="001A1FBD">
        <w:rPr>
          <w:rFonts w:eastAsia="Times New Roman" w:cs="Times New Roman"/>
          <w:color w:val="auto"/>
        </w:rPr>
        <w:fldChar w:fldCharType="begin"/>
      </w:r>
      <w:r w:rsidR="00716A8C" w:rsidRPr="001A1FBD">
        <w:rPr>
          <w:rFonts w:eastAsia="Times New Roman" w:cs="Times New Roman"/>
          <w:color w:val="auto"/>
        </w:rPr>
        <w:instrText xml:space="preserve"> ADDIN ZOTERO_ITEM CSL_CITATION {"citationID":"a2oga3vdbtb","properties":{"formattedCitation":"(Ingersoll, 2001, 2003; Sun et al., 2017)","plainCitation":"(Ingersoll, 2001, 2003; Sun et al., 2017)","noteIndex":0},"citationItems":[{"id":306,"uris":["http://zotero.org/users/6171799/items/2DPJ7RW8"],"itemData":{"id":306,"type":"article-journal","abstract":"Contemporary educational theory holds that one of the pivotal causes of inadequate school performance is the inability of schools to adequately staff classrooms with qualified teachers. This theory also holds that these school staffing problems are primarily due to shortages of teachers, which, in turn, are primarily due to recent increases in teacher retirements and student enrollments. This analysis investigates the possibility that there are other factors—those tied to the organizational characteristics and conditions of schools—that are driving teacher turnover and, in turn, school staffing problems. The data utilized in this investigation are from the Schools and Staffing Survey and its supplement, the Teacher Followup Survey conducted by the National Center for Education Statistics. The results of the analysis indicate that school staffing problems are not primarily due to teacher shortages, in the technical sense of an insufficient supply of qualified teachers. Rather, the data indicate that school staffing problems are primarily due to excess demand resulting from a \"revolving door\"—where large numbers of qualified teachers depart their jobs for reasons other than retirement. Moreover, the data show that the amount of turnover accounted for by retirement is relatively minor when compared to that associated with other factors, such as teacher job dissatisfaction and teachers pursuing other jobs. The article concludes that popular education initiatives, such as teacher recruitment programs, will not solve the staffing problems of such schools if they do not also address the organizational sources of low teacher retention.","container-title":"American Educational Research Journal","DOI":"10.3102/00028312038003499","ISSN":"0002-8312, 1935-1011","issue":"3","journalAbbreviation":"American Educational Research Journal","language":"en","page":"499-534","source":"DOI.org (Crossref)","title":"Teacher Turnover and Teacher Shortages: An Organizational Analysis","title-short":"Teacher Turnover and Teacher Shortages","volume":"38","author":[{"family":"Ingersoll","given":"Richard M."}],"issued":{"date-parts":[["2001",1]]}}},{"id":132,"uris":["http://zotero.org/users/6171799/items/CN43QG7X"],"itemData":{"id":132,"type":"article-journal","container-title":"Educational horizons","ISSN":"0013-175X","issue":"3","language":"eng","license":"Copyright 2003 Pi Lambda Theta","note":"publisher: Pi Lambda Theta","page":"146–152","title":"The Teacher Shortage: Myth or Reality?","volume":"81","author":[{"family":"Ingersoll","given":"Richard M."}],"issued":{"date-parts":[["2003"]]}}},{"id":277,"uris":["http://zotero.org/users/6171799/items/MH7TX39N"],"itemData":{"id":277,"type":"article-journal","container-title":"School Effectiveness and School Improvement","DOI":"10.1080/09243453.2016.1242506","ISSN":"0924-3453, 1744-5124","issue":"1","journalAbbreviation":"School Effectiveness and School Improvement","language":"en","page":"102-122","source":"DOI.org (Crossref)","title":"Federal policy and the teacher labor market: exploring the effects of NCLB school accountability on teacher turnover","title-short":"Federal policy and the teacher labor market","volume":"28","author":[{"family":"Sun","given":"Min"},{"family":"Saultz","given":"Andrew"},{"family":"Ye","given":"Yincheng"}],"issued":{"date-parts":[["2017",1,2]]}}}],"schema":"https://github.com/citation-style-language/schema/raw/master/csl-citation.json"} </w:instrText>
      </w:r>
      <w:r w:rsidR="00307A14" w:rsidRPr="001A1FBD">
        <w:rPr>
          <w:rFonts w:eastAsia="Times New Roman" w:cs="Times New Roman"/>
          <w:color w:val="auto"/>
        </w:rPr>
        <w:fldChar w:fldCharType="separate"/>
      </w:r>
      <w:r w:rsidR="00716A8C" w:rsidRPr="001A1FBD">
        <w:rPr>
          <w:rFonts w:cs="Times New Roman"/>
          <w:color w:val="auto"/>
        </w:rPr>
        <w:t>(Ingersoll, 2001, 2003; Sun et al., 2017)</w:t>
      </w:r>
      <w:r w:rsidR="00307A14" w:rsidRPr="001A1FBD">
        <w:rPr>
          <w:rFonts w:eastAsia="Times New Roman" w:cs="Times New Roman"/>
          <w:color w:val="auto"/>
        </w:rPr>
        <w:fldChar w:fldCharType="end"/>
      </w:r>
      <w:r w:rsidR="00347A94" w:rsidRPr="001A1FBD">
        <w:rPr>
          <w:rFonts w:eastAsia="Times New Roman" w:cs="Times New Roman"/>
          <w:color w:val="auto"/>
        </w:rPr>
        <w:t xml:space="preserve">. Some </w:t>
      </w:r>
      <w:r w:rsidR="000F75F2">
        <w:rPr>
          <w:rFonts w:eastAsia="Times New Roman" w:cs="Times New Roman"/>
          <w:color w:val="auto"/>
        </w:rPr>
        <w:t xml:space="preserve">qualitative </w:t>
      </w:r>
      <w:r w:rsidR="00347A94" w:rsidRPr="001A1FBD">
        <w:rPr>
          <w:rFonts w:eastAsia="Times New Roman" w:cs="Times New Roman"/>
          <w:color w:val="auto"/>
        </w:rPr>
        <w:t>data have been compiled to explain any connections that emerge, but scholarship</w:t>
      </w:r>
      <w:r w:rsidR="5AE340D6" w:rsidRPr="001A1FBD">
        <w:rPr>
          <w:rFonts w:eastAsia="Times New Roman" w:cs="Times New Roman"/>
          <w:color w:val="auto"/>
        </w:rPr>
        <w:t>—</w:t>
      </w:r>
      <w:r w:rsidR="00347A94" w:rsidRPr="001A1FBD">
        <w:rPr>
          <w:rFonts w:eastAsia="Times New Roman" w:cs="Times New Roman"/>
          <w:color w:val="auto"/>
        </w:rPr>
        <w:t>using qualitative methods</w:t>
      </w:r>
      <w:r w:rsidR="2C0F8A70" w:rsidRPr="001A1FBD">
        <w:rPr>
          <w:rFonts w:eastAsia="Times New Roman" w:cs="Times New Roman"/>
          <w:color w:val="auto"/>
        </w:rPr>
        <w:t>—</w:t>
      </w:r>
      <w:r w:rsidR="00347A94" w:rsidRPr="001A1FBD">
        <w:rPr>
          <w:rFonts w:eastAsia="Times New Roman" w:cs="Times New Roman"/>
          <w:color w:val="auto"/>
        </w:rPr>
        <w:t xml:space="preserve">to unpack the vastly diverse ways in which teachers experience not just a single policy, but a kind of unique </w:t>
      </w:r>
      <w:r w:rsidR="003D2F48">
        <w:rPr>
          <w:rFonts w:eastAsia="Times New Roman" w:cs="Times New Roman"/>
          <w:color w:val="auto"/>
        </w:rPr>
        <w:t>environment</w:t>
      </w:r>
      <w:r w:rsidR="00347A94" w:rsidRPr="001A1FBD">
        <w:rPr>
          <w:rFonts w:eastAsia="Times New Roman" w:cs="Times New Roman"/>
          <w:color w:val="auto"/>
        </w:rPr>
        <w:t xml:space="preserve"> that emerges from various dimensions of a policy in society, is important to the literature. </w:t>
      </w:r>
    </w:p>
    <w:p w14:paraId="4BC930B3" w14:textId="77777777" w:rsidR="00347A94" w:rsidRPr="001A1FBD" w:rsidRDefault="00347A94" w:rsidP="00564A07">
      <w:pPr>
        <w:rPr>
          <w:rFonts w:eastAsia="Times New Roman" w:cs="Times New Roman"/>
          <w:color w:val="auto"/>
        </w:rPr>
      </w:pPr>
      <w:r w:rsidRPr="001A1FBD">
        <w:rPr>
          <w:rFonts w:eastAsia="Times New Roman" w:cs="Times New Roman"/>
          <w:color w:val="auto"/>
        </w:rPr>
        <w:t>It is possible that existing definitions of the conditions in which teachers work are not as multi-dimensional as they need to be to fully understand teachers’ well-being because of them. This study may not “prove” or “solidify” any sociological or anthropological laws with respect to people and their work, but it is a start. The stories of these teachers, once captured, if built upon as a genre of study that holds their work as complex as well as the environments in which they work as equally so, there may be a germ of importance with respect to stemming the tide of teachers experiencing trauma and leaving the work.</w:t>
      </w:r>
    </w:p>
    <w:p w14:paraId="4EF91BE5" w14:textId="5745EAFD" w:rsidR="00BE0458" w:rsidRPr="003728B1" w:rsidRDefault="00BE0458" w:rsidP="003728B1">
      <w:pPr>
        <w:pStyle w:val="Heading2"/>
      </w:pPr>
      <w:bookmarkStart w:id="749" w:name="_Toc165463869"/>
      <w:r w:rsidRPr="001A1FBD">
        <w:lastRenderedPageBreak/>
        <w:t>Limitations and Delimitations</w:t>
      </w:r>
      <w:bookmarkEnd w:id="749"/>
      <w:r w:rsidRPr="001A1FBD">
        <w:t xml:space="preserve"> </w:t>
      </w:r>
    </w:p>
    <w:p w14:paraId="45B01202" w14:textId="221B8EFD" w:rsidR="00BE0458" w:rsidRPr="001A1FBD" w:rsidRDefault="00BE0458" w:rsidP="00564A07">
      <w:pPr>
        <w:rPr>
          <w:rFonts w:eastAsia="Times New Roman" w:cs="Times New Roman"/>
          <w:color w:val="auto"/>
        </w:rPr>
      </w:pPr>
      <w:r w:rsidRPr="001A1FBD">
        <w:rPr>
          <w:rFonts w:eastAsia="Times New Roman" w:cs="Times New Roman"/>
          <w:color w:val="auto"/>
        </w:rPr>
        <w:t xml:space="preserve">While this study may </w:t>
      </w:r>
      <w:r w:rsidR="00BB3B44">
        <w:rPr>
          <w:rFonts w:eastAsia="Times New Roman" w:cs="Times New Roman"/>
          <w:color w:val="auto"/>
        </w:rPr>
        <w:t>be</w:t>
      </w:r>
      <w:r w:rsidRPr="001A1FBD">
        <w:rPr>
          <w:rFonts w:eastAsia="Times New Roman" w:cs="Times New Roman"/>
          <w:color w:val="auto"/>
        </w:rPr>
        <w:t xml:space="preserve"> </w:t>
      </w:r>
      <w:r w:rsidR="00BB3B44">
        <w:rPr>
          <w:rFonts w:eastAsia="Times New Roman" w:cs="Times New Roman"/>
          <w:color w:val="auto"/>
        </w:rPr>
        <w:t xml:space="preserve">important in </w:t>
      </w:r>
      <w:r w:rsidRPr="001A1FBD">
        <w:rPr>
          <w:rFonts w:eastAsia="Times New Roman" w:cs="Times New Roman"/>
          <w:color w:val="auto"/>
        </w:rPr>
        <w:t xml:space="preserve">the literature of teacher well-being, policy implications for teachers’ work, and a more detailed understanding of how these phenomena interact with their identity, it </w:t>
      </w:r>
      <w:r w:rsidR="00596356">
        <w:rPr>
          <w:rFonts w:eastAsia="Times New Roman" w:cs="Times New Roman"/>
          <w:color w:val="auto"/>
        </w:rPr>
        <w:t>may</w:t>
      </w:r>
      <w:r w:rsidRPr="001A1FBD">
        <w:rPr>
          <w:rFonts w:eastAsia="Times New Roman" w:cs="Times New Roman"/>
          <w:color w:val="auto"/>
        </w:rPr>
        <w:t xml:space="preserve"> be limited by its </w:t>
      </w:r>
      <w:r w:rsidR="00596356">
        <w:rPr>
          <w:rFonts w:eastAsia="Times New Roman" w:cs="Times New Roman"/>
          <w:color w:val="auto"/>
        </w:rPr>
        <w:t>middling</w:t>
      </w:r>
      <w:r w:rsidRPr="001A1FBD">
        <w:rPr>
          <w:rFonts w:eastAsia="Times New Roman" w:cs="Times New Roman"/>
          <w:color w:val="auto"/>
        </w:rPr>
        <w:t xml:space="preserve"> sample size (</w:t>
      </w:r>
      <w:r w:rsidRPr="00246DCF">
        <w:rPr>
          <w:rFonts w:eastAsia="Times New Roman" w:cs="Times New Roman"/>
          <w:i/>
          <w:iCs/>
          <w:color w:val="auto"/>
        </w:rPr>
        <w:t>n</w:t>
      </w:r>
      <w:r w:rsidR="00596356">
        <w:rPr>
          <w:rFonts w:eastAsia="Times New Roman" w:cs="Times New Roman"/>
          <w:i/>
          <w:iCs/>
          <w:color w:val="auto"/>
        </w:rPr>
        <w:t xml:space="preserve"> </w:t>
      </w:r>
      <w:r w:rsidRPr="001A1FBD">
        <w:rPr>
          <w:rFonts w:eastAsia="Times New Roman" w:cs="Times New Roman"/>
          <w:color w:val="auto"/>
        </w:rPr>
        <w:t>=</w:t>
      </w:r>
      <w:r w:rsidR="00596356">
        <w:rPr>
          <w:rFonts w:eastAsia="Times New Roman" w:cs="Times New Roman"/>
          <w:color w:val="auto"/>
        </w:rPr>
        <w:t xml:space="preserve"> </w:t>
      </w:r>
      <w:r w:rsidRPr="001A1FBD">
        <w:rPr>
          <w:rFonts w:eastAsia="Times New Roman" w:cs="Times New Roman"/>
          <w:color w:val="auto"/>
        </w:rPr>
        <w:t>30) and localized Oklahoma context. It may also struggle to achieve broad generalizable authority to some extent because of the highly individualized quality of teacher identity and how it may interact with their self-determination</w:t>
      </w:r>
      <w:r w:rsidR="00596356">
        <w:rPr>
          <w:rFonts w:eastAsia="Times New Roman" w:cs="Times New Roman"/>
          <w:color w:val="auto"/>
        </w:rPr>
        <w:t xml:space="preserve"> and well-being</w:t>
      </w:r>
      <w:r w:rsidRPr="001A1FBD">
        <w:rPr>
          <w:rFonts w:eastAsia="Times New Roman" w:cs="Times New Roman"/>
          <w:color w:val="auto"/>
        </w:rPr>
        <w:t>.</w:t>
      </w:r>
      <w:r w:rsidR="00596356">
        <w:rPr>
          <w:rFonts w:eastAsia="Times New Roman" w:cs="Times New Roman"/>
          <w:color w:val="auto"/>
        </w:rPr>
        <w:t xml:space="preserve"> </w:t>
      </w:r>
      <w:r w:rsidRPr="001A1FBD">
        <w:rPr>
          <w:rFonts w:eastAsia="Times New Roman" w:cs="Times New Roman"/>
          <w:color w:val="auto"/>
        </w:rPr>
        <w:t xml:space="preserve">Furthermore, it very well could fail to establish any concrete causal definition between variables because of its narrow focus on purely how teachers describe their self-determination and identity. The qualitative design, while empirically sound in its methodology, </w:t>
      </w:r>
      <w:r w:rsidR="00596356">
        <w:rPr>
          <w:rFonts w:eastAsia="Times New Roman" w:cs="Times New Roman"/>
          <w:color w:val="auto"/>
        </w:rPr>
        <w:t>may be criticized</w:t>
      </w:r>
      <w:r w:rsidRPr="001A1FBD">
        <w:rPr>
          <w:rFonts w:eastAsia="Times New Roman" w:cs="Times New Roman"/>
          <w:color w:val="auto"/>
        </w:rPr>
        <w:t xml:space="preserve"> from quantitative purists for being interpretivist and transgressive against the positivist research posture </w:t>
      </w:r>
      <w:r w:rsidR="00FB0713">
        <w:rPr>
          <w:rFonts w:eastAsia="Times New Roman" w:cs="Times New Roman"/>
          <w:color w:val="auto"/>
        </w:rPr>
        <w:fldChar w:fldCharType="begin"/>
      </w:r>
      <w:r w:rsidR="00E84C65">
        <w:rPr>
          <w:rFonts w:eastAsia="Times New Roman" w:cs="Times New Roman"/>
          <w:color w:val="auto"/>
        </w:rPr>
        <w:instrText xml:space="preserve"> ADDIN ZOTERO_ITEM CSL_CITATION {"citationID":"askc40rqut","properties":{"formattedCitation":"(Alpert, 1939; Comte et al., 2009; Comte &amp; Lenzer, 1998)","plainCitation":"(Alpert, 1939; Comte et al., 2009; Comte &amp; Lenzer, 1998)","noteIndex":0},"citationItems":[{"id":240,"uris":["http://zotero.org/users/6171799/items/F24XI6BZ"],"itemData":{"id":240,"type":"book","ISBN":"978-0-231-88154-8","note":"DOI: 10.7312/alpe90998","publisher":"Columbia University Press","source":"DOI.org (Crossref)","title":"Emile Durkheim and His Sociology","URL":"https://www.degruyter.com/document/doi/10.7312/alpe90998/html","author":[{"family":"Alpert","given":"Harry"}],"accessed":{"date-parts":[["2023",10,19]]},"issued":{"date-parts":[["1939",12,31]]}}},{"id":241,"uris":["http://zotero.org/users/6171799/items/K83CTDJM"],"itemData":{"id":241,"type":"book","edition":"Reissued, Truebner and Co, 1865","event-place":"Cambridge","ISBN":"978-1-108-00064-2","language":"eng","number-of-pages":"426","publisher":"Cambridge Univ. Press","publisher-place":"Cambridge","source":"K10plus ISBN","title":"A general view of positivism: or, summary exposition of the system of thought and life, adapted to the great western republic, formed of the five advanced nations, the French, Italian, Spanish, British, and German, which, since the time of Charlemagne, have always constituted a political whole","title-short":"A general view of positivism","author":[{"family":"Comte","given":"Auguste"},{"family":"Bridges","given":"John Henry"},{"family":"Comte","given":"Auguste"}],"issued":{"date-parts":[["2009"]]}}},{"id":239,"uris":["http://zotero.org/users/6171799/items/H6KDY5FU"],"itemData":{"id":239,"type":"book","call-number":"B2208 .L46 1998","collection-title":"History of ideas series","event-place":"New Brunswick, NJ","ISBN":"978-0-7658-0412-9","number-of-pages":"555","publisher":"Transaction Publishers","publisher-place":"New Brunswick, NJ","source":"Library of Congress ISBN","title":"Auguste Comte and positivism: the essential writings","title-short":"Auguste Comte and positivism","author":[{"family":"Comte","given":"Auguste"},{"family":"Lenzer","given":"Gertrude"}],"issued":{"date-parts":[["1998"]]}}}],"schema":"https://github.com/citation-style-language/schema/raw/master/csl-citation.json"} </w:instrText>
      </w:r>
      <w:r w:rsidR="00FB0713">
        <w:rPr>
          <w:rFonts w:eastAsia="Times New Roman" w:cs="Times New Roman"/>
          <w:color w:val="auto"/>
        </w:rPr>
        <w:fldChar w:fldCharType="separate"/>
      </w:r>
      <w:r w:rsidR="00E84C65" w:rsidRPr="00E84C65">
        <w:rPr>
          <w:rFonts w:cs="Times New Roman"/>
        </w:rPr>
        <w:t>(Alpert, 1939; Comte et al., 2009; Comte &amp; Lenzer, 1998)</w:t>
      </w:r>
      <w:r w:rsidR="00FB0713">
        <w:rPr>
          <w:rFonts w:eastAsia="Times New Roman" w:cs="Times New Roman"/>
          <w:color w:val="auto"/>
        </w:rPr>
        <w:fldChar w:fldCharType="end"/>
      </w:r>
      <w:r w:rsidR="00FB0713">
        <w:rPr>
          <w:rFonts w:eastAsia="Times New Roman" w:cs="Times New Roman"/>
          <w:color w:val="auto"/>
        </w:rPr>
        <w:t>.</w:t>
      </w:r>
      <w:r w:rsidRPr="001A1FBD">
        <w:rPr>
          <w:rFonts w:eastAsia="Times New Roman" w:cs="Times New Roman"/>
          <w:color w:val="auto"/>
        </w:rPr>
        <w:t xml:space="preserve"> </w:t>
      </w:r>
    </w:p>
    <w:p w14:paraId="0EAFAD32" w14:textId="004E89E3" w:rsidR="00BE0458" w:rsidRPr="001A1FBD" w:rsidRDefault="00BE0458" w:rsidP="00564A07">
      <w:pPr>
        <w:rPr>
          <w:rFonts w:eastAsia="Times New Roman" w:cs="Times New Roman"/>
          <w:color w:val="auto"/>
        </w:rPr>
      </w:pPr>
      <w:r w:rsidRPr="001A1FBD">
        <w:rPr>
          <w:rFonts w:eastAsia="Times New Roman" w:cs="Times New Roman"/>
          <w:color w:val="auto"/>
        </w:rPr>
        <w:t>By failing to explore the research question in any sort of correlational, quantitative way, criticism that any findings are potentially tainted by a host of subjective factors, not least of which</w:t>
      </w:r>
      <w:r w:rsidR="00594C62">
        <w:rPr>
          <w:rFonts w:eastAsia="Times New Roman" w:cs="Times New Roman"/>
          <w:color w:val="auto"/>
        </w:rPr>
        <w:t>,</w:t>
      </w:r>
      <w:r w:rsidRPr="001A1FBD">
        <w:rPr>
          <w:rFonts w:eastAsia="Times New Roman" w:cs="Times New Roman"/>
          <w:color w:val="auto"/>
        </w:rPr>
        <w:t xml:space="preserve"> the post-positivist position that my own identity, habits, and mindsets as the interviewer and author</w:t>
      </w:r>
      <w:r w:rsidR="00CF004C">
        <w:rPr>
          <w:rFonts w:eastAsia="Times New Roman" w:cs="Times New Roman"/>
          <w:color w:val="auto"/>
        </w:rPr>
        <w:t xml:space="preserve"> may skew the data</w:t>
      </w:r>
      <w:r w:rsidRPr="001A1FBD">
        <w:rPr>
          <w:rFonts w:eastAsia="Times New Roman" w:cs="Times New Roman"/>
          <w:color w:val="auto"/>
        </w:rPr>
        <w:t>. Lastly, this study may also</w:t>
      </w:r>
      <w:r w:rsidR="00CF004C">
        <w:rPr>
          <w:rFonts w:eastAsia="Times New Roman" w:cs="Times New Roman"/>
          <w:color w:val="auto"/>
        </w:rPr>
        <w:t xml:space="preserve"> be seen as</w:t>
      </w:r>
      <w:r w:rsidRPr="001A1FBD">
        <w:rPr>
          <w:rFonts w:eastAsia="Times New Roman" w:cs="Times New Roman"/>
          <w:color w:val="auto"/>
        </w:rPr>
        <w:t xml:space="preserve"> </w:t>
      </w:r>
      <w:r w:rsidR="00CF004C">
        <w:rPr>
          <w:rFonts w:eastAsia="Times New Roman" w:cs="Times New Roman"/>
          <w:color w:val="auto"/>
        </w:rPr>
        <w:t xml:space="preserve">inconclusive in a </w:t>
      </w:r>
      <w:r w:rsidRPr="001A1FBD">
        <w:rPr>
          <w:rFonts w:eastAsia="Times New Roman" w:cs="Times New Roman"/>
          <w:color w:val="auto"/>
        </w:rPr>
        <w:t>singular direction</w:t>
      </w:r>
      <w:r w:rsidR="00CF004C">
        <w:rPr>
          <w:rFonts w:eastAsia="Times New Roman" w:cs="Times New Roman"/>
          <w:color w:val="auto"/>
        </w:rPr>
        <w:t xml:space="preserve"> or implication for practice</w:t>
      </w:r>
      <w:r w:rsidRPr="001A1FBD">
        <w:rPr>
          <w:rFonts w:eastAsia="Times New Roman" w:cs="Times New Roman"/>
          <w:color w:val="auto"/>
        </w:rPr>
        <w:t xml:space="preserve">. The </w:t>
      </w:r>
      <w:r w:rsidR="00CF004C">
        <w:rPr>
          <w:rFonts w:eastAsia="Times New Roman" w:cs="Times New Roman"/>
          <w:color w:val="auto"/>
        </w:rPr>
        <w:t>idea</w:t>
      </w:r>
      <w:r w:rsidRPr="001A1FBD">
        <w:rPr>
          <w:rFonts w:eastAsia="Times New Roman" w:cs="Times New Roman"/>
          <w:color w:val="auto"/>
        </w:rPr>
        <w:t xml:space="preserve"> that a teacher’s </w:t>
      </w:r>
      <w:r w:rsidR="00CF004C">
        <w:rPr>
          <w:rFonts w:eastAsia="Times New Roman" w:cs="Times New Roman"/>
          <w:color w:val="auto"/>
        </w:rPr>
        <w:t>well-being</w:t>
      </w:r>
      <w:r w:rsidRPr="001A1FBD">
        <w:rPr>
          <w:rFonts w:eastAsia="Times New Roman" w:cs="Times New Roman"/>
          <w:color w:val="auto"/>
        </w:rPr>
        <w:t xml:space="preserve"> will be </w:t>
      </w:r>
      <w:r w:rsidR="00CF004C">
        <w:rPr>
          <w:rFonts w:eastAsia="Times New Roman" w:cs="Times New Roman"/>
          <w:color w:val="auto"/>
        </w:rPr>
        <w:t>eroded</w:t>
      </w:r>
      <w:r w:rsidRPr="001A1FBD">
        <w:rPr>
          <w:rFonts w:eastAsia="Times New Roman" w:cs="Times New Roman"/>
          <w:color w:val="auto"/>
        </w:rPr>
        <w:t xml:space="preserve"> in a</w:t>
      </w:r>
      <w:r w:rsidR="00CF004C">
        <w:rPr>
          <w:rFonts w:eastAsia="Times New Roman" w:cs="Times New Roman"/>
          <w:color w:val="auto"/>
        </w:rPr>
        <w:t xml:space="preserve"> controlling state</w:t>
      </w:r>
      <w:r w:rsidRPr="001A1FBD">
        <w:rPr>
          <w:rFonts w:eastAsia="Times New Roman" w:cs="Times New Roman"/>
          <w:color w:val="auto"/>
        </w:rPr>
        <w:t xml:space="preserve"> policy </w:t>
      </w:r>
      <w:r w:rsidR="00CF0CA3">
        <w:rPr>
          <w:rFonts w:eastAsia="Times New Roman" w:cs="Times New Roman"/>
          <w:color w:val="auto"/>
        </w:rPr>
        <w:t>could be up for debate based on the data</w:t>
      </w:r>
      <w:r w:rsidRPr="001A1FBD">
        <w:rPr>
          <w:rFonts w:eastAsia="Times New Roman" w:cs="Times New Roman"/>
          <w:color w:val="auto"/>
        </w:rPr>
        <w:t xml:space="preserve">. Any desire to glean a clear read vis a vis any tacit hypothesis may prove impossible and quixotic in implementation. </w:t>
      </w:r>
    </w:p>
    <w:p w14:paraId="0494222C" w14:textId="0B0D797B" w:rsidR="00BE0458" w:rsidRDefault="00BE0458" w:rsidP="00564A07">
      <w:pPr>
        <w:rPr>
          <w:rFonts w:eastAsia="Times New Roman" w:cs="Times New Roman"/>
          <w:color w:val="auto"/>
        </w:rPr>
      </w:pPr>
      <w:r w:rsidRPr="30BB2FE0">
        <w:rPr>
          <w:rFonts w:eastAsia="Times New Roman" w:cs="Times New Roman"/>
          <w:color w:val="auto"/>
        </w:rPr>
        <w:t>The sample size, while modest, is common with respect to qualitative research. Though a mere 30 people were interviewed, they generated many hours and hundreds of pages of descriptive data that are invaluable to the literature. Oklahoma, though a narrow, localized setting, is an important state to study with respect to how polic</w:t>
      </w:r>
      <w:r w:rsidR="00BF3A2F">
        <w:rPr>
          <w:rFonts w:eastAsia="Times New Roman" w:cs="Times New Roman"/>
          <w:color w:val="auto"/>
        </w:rPr>
        <w:t>ies</w:t>
      </w:r>
      <w:r w:rsidRPr="30BB2FE0">
        <w:rPr>
          <w:rFonts w:eastAsia="Times New Roman" w:cs="Times New Roman"/>
          <w:color w:val="auto"/>
        </w:rPr>
        <w:t xml:space="preserve"> interact with teachers’ well-</w:t>
      </w:r>
      <w:r w:rsidRPr="30BB2FE0">
        <w:rPr>
          <w:rFonts w:eastAsia="Times New Roman" w:cs="Times New Roman"/>
          <w:color w:val="auto"/>
        </w:rPr>
        <w:lastRenderedPageBreak/>
        <w:t xml:space="preserve">being. </w:t>
      </w:r>
      <w:r w:rsidR="00911A1F">
        <w:rPr>
          <w:rFonts w:eastAsia="Times New Roman" w:cs="Times New Roman"/>
          <w:color w:val="auto"/>
        </w:rPr>
        <w:t>One participant,</w:t>
      </w:r>
      <w:r w:rsidRPr="30BB2FE0">
        <w:rPr>
          <w:rFonts w:eastAsia="Times New Roman" w:cs="Times New Roman"/>
          <w:color w:val="auto"/>
        </w:rPr>
        <w:t xml:space="preserve"> on </w:t>
      </w:r>
      <w:r w:rsidR="00911A1F">
        <w:rPr>
          <w:rFonts w:eastAsia="Times New Roman" w:cs="Times New Roman"/>
          <w:color w:val="auto"/>
        </w:rPr>
        <w:t>their</w:t>
      </w:r>
      <w:r w:rsidRPr="30BB2FE0">
        <w:rPr>
          <w:rFonts w:eastAsia="Times New Roman" w:cs="Times New Roman"/>
          <w:color w:val="auto"/>
        </w:rPr>
        <w:t xml:space="preserve"> way out of the state at year’s end, mentioned that Oklahoma could be a case study in how a government can destroy public schools. This assertion is important as Oklahoma is part of a cadre of states with a similar political posture to schools. It is possible that results here will be generalizable to those states and others who jump on board in the coming years. While positivists could argue against the qualitative methodology, the nature of the research still holds the potential to contribute to the literature</w:t>
      </w:r>
      <w:r w:rsidR="00305048">
        <w:rPr>
          <w:rFonts w:eastAsia="Times New Roman" w:cs="Times New Roman"/>
          <w:color w:val="auto"/>
        </w:rPr>
        <w:t xml:space="preserve"> </w:t>
      </w:r>
      <w:r w:rsidR="00305048">
        <w:rPr>
          <w:rFonts w:eastAsia="Times New Roman" w:cs="Times New Roman"/>
          <w:color w:val="auto"/>
        </w:rPr>
        <w:fldChar w:fldCharType="begin"/>
      </w:r>
      <w:r w:rsidR="00E84C65">
        <w:rPr>
          <w:rFonts w:eastAsia="Times New Roman" w:cs="Times New Roman"/>
          <w:color w:val="auto"/>
        </w:rPr>
        <w:instrText xml:space="preserve"> ADDIN ZOTERO_ITEM CSL_CITATION {"citationID":"arukl6q301","properties":{"formattedCitation":"(Blakely, 2013; Geertz, 1983; Habermas, 1983; Jessop, 1996)","plainCitation":"(Blakely, 2013; Geertz, 1983; Habermas, 1983; Jessop, 1996)","noteIndex":0},"citationItems":[{"id":236,"uris":["http://zotero.org/users/6171799/items/PNVQFFCI"],"itemData":{"id":236,"type":"article-journal","abstract":"Abstract\n            In skirmishes over the interpretive turn, the work of Charles Taylor is frequently cited as representing the state of the art. Yet a systematic assessment of Taylor's interpretivism in light of the most salient criticisms made against it has not been conducted. This paper argues that Taylor's interpretivism withstands the strongest criticisms made of it so far, and therefore is an essential resource for revitalizing the interpretive turn. Although it is widely acknowledged in the secondary literature that Taylor's interpretivism rests on ontological claims about human agency, this paper presents a novel justification for this thesis as derived from a Heideggerian phenomenology of moods. It also presents two novel ways in which a defense of Taylor's interpretivism helps to bridge the gap between empirical social science research and normative political and ideological critique. In the latter discussion, it draws on Taylor's most recently published work.","container-title":"The Review of Politics","DOI":"10.1017/S0034670513000326","ISSN":"0034-6705, 1748-6858","issue":"3","journalAbbreviation":"Rev Pol","language":"en","page":"383-406","source":"DOI.org (Crossref)","title":"Returning to the Interpretive Turn: Charles Taylor and His Critics","title-short":"Returning to the Interpretive Turn","volume":"75","author":[{"family":"Blakely","given":"Jason"}],"issued":{"date-parts":[["2013"]]}}},{"id":238,"uris":["http://zotero.org/users/6171799/items/A5NLBUYK"],"itemData":{"id":238,"type":"book","call-number":"306.01","event-place":"S.l","ISBN":"978-0-465-04162-6","language":"eng","publisher":"Basic books","publisher-place":"S.l","source":"BnF ISBN","title":"Local knowledge: further essays in interpretive anthropology","title-short":"Local knowledge","author":[{"family":"Geertz","given":"Clifford"}],"issued":{"date-parts":[["1983"]]}}},{"id":234,"uris":["http://zotero.org/users/6171799/items/53PZUS54"],"itemData":{"id":234,"type":"chapter","container-title":"Social Science as Moral Inquiry","ISBN":"978-0-231-89079-3","note":"DOI: 10.7312/haan92854-014","page":"251-270","publisher":"Columbia University Press","source":"DOI.org (Crossref)","title":"11. Interpretive Social Science vs. Hermeneuticism","URL":"https://www.degruyter.com/document/doi/10.7312/haan92854-014/html","editor":[{"family":"Haan","given":"Norma"},{"family":"Bellah","given":"Robert N."},{"family":"Rabinow","given":"Paul"},{"family":"Sullivan","given":"William M."}],"author":[{"family":"Habermas","given":"Jürgen"}],"accessed":{"date-parts":[["2023",10,19]]},"issued":{"date-parts":[["1983",12,31]]}}},{"id":235,"uris":["http://zotero.org/users/6171799/items/KYAYV297"],"itemData":{"id":235,"type":"article-journal","container-title":"Theory, Culture &amp; Society","DOI":"10.1177/026327696013001006","ISSN":"0263-2764, 1460-3616","issue":"1","journalAbbreviation":"Theory, Culture &amp; Society","language":"en","page":"119-128","source":"DOI.org (Crossref)","title":"Interpretive Sociology and the Dialectic of Structure and Agency","volume":"13","author":[{"family":"Jessop","given":"Bob"}],"issued":{"date-parts":[["1996",2]]}}}],"schema":"https://github.com/citation-style-language/schema/raw/master/csl-citation.json"} </w:instrText>
      </w:r>
      <w:r w:rsidR="00305048">
        <w:rPr>
          <w:rFonts w:eastAsia="Times New Roman" w:cs="Times New Roman"/>
          <w:color w:val="auto"/>
        </w:rPr>
        <w:fldChar w:fldCharType="separate"/>
      </w:r>
      <w:r w:rsidR="00E84C65" w:rsidRPr="00E84C65">
        <w:rPr>
          <w:rFonts w:cs="Times New Roman"/>
        </w:rPr>
        <w:t>(Blakely, 2013; Geertz, 1983; Habermas, 1983; Jessop, 1996)</w:t>
      </w:r>
      <w:r w:rsidR="00305048">
        <w:rPr>
          <w:rFonts w:eastAsia="Times New Roman" w:cs="Times New Roman"/>
          <w:color w:val="auto"/>
        </w:rPr>
        <w:fldChar w:fldCharType="end"/>
      </w:r>
      <w:r w:rsidR="00307A75">
        <w:rPr>
          <w:rFonts w:eastAsia="Times New Roman" w:cs="Times New Roman"/>
          <w:color w:val="auto"/>
        </w:rPr>
        <w:t xml:space="preserve">. </w:t>
      </w:r>
      <w:r w:rsidRPr="30BB2FE0">
        <w:rPr>
          <w:rFonts w:eastAsia="Times New Roman" w:cs="Times New Roman"/>
          <w:color w:val="auto"/>
        </w:rPr>
        <w:t>Its design probed profoundly personal, subjective phenomena, and while future quantitative study may be possible and necessary, this early work, to tease out a discussion of how a policy environment interacts with a teacher’s psychology and orientation to their working identity is a kind of work best suited for qualitative</w:t>
      </w:r>
      <w:r w:rsidR="0013351F">
        <w:rPr>
          <w:rFonts w:eastAsia="Times New Roman" w:cs="Times New Roman"/>
          <w:color w:val="auto"/>
        </w:rPr>
        <w:t xml:space="preserve"> inquiry</w:t>
      </w:r>
      <w:r w:rsidRPr="30BB2FE0">
        <w:rPr>
          <w:rFonts w:eastAsia="Times New Roman" w:cs="Times New Roman"/>
          <w:color w:val="auto"/>
        </w:rPr>
        <w:t xml:space="preserve"> </w:t>
      </w:r>
      <w:r w:rsidR="00307A75">
        <w:rPr>
          <w:rFonts w:eastAsia="Times New Roman" w:cs="Times New Roman"/>
          <w:color w:val="auto"/>
        </w:rPr>
        <w:fldChar w:fldCharType="begin"/>
      </w:r>
      <w:r w:rsidR="00E84C65">
        <w:rPr>
          <w:rFonts w:eastAsia="Times New Roman" w:cs="Times New Roman"/>
          <w:color w:val="auto"/>
        </w:rPr>
        <w:instrText xml:space="preserve"> ADDIN ZOTERO_ITEM CSL_CITATION {"citationID":"a1s4uv0l72m","properties":{"formattedCitation":"(Aurini et al., 2016; Reeves et al., 2008; Thunberg &amp; Arnell, 2022)","plainCitation":"(Aurini et al., 2016; Reeves et al., 2008; Thunberg &amp; Arnell, 2022)","noteIndex":0},"citationItems":[{"id":245,"uris":["http://zotero.org/users/6171799/items/8SAURQRH"],"itemData":{"id":245,"type":"book","call-number":"H62 .A8497 2016","event-place":"Los Angeles","ISBN":"978-1-4462-6708-0","note":"OCLC: ocn950894735","number-of-pages":"238","publisher":"SAGE","publisher-place":"Los Angeles","source":"Library of Congress ISBN","title":"The how to of qualitative research","author":[{"family":"Aurini","given":"Janice"},{"family":"Heath","given":"Melanie"},{"family":"Howells","given":"Stephanie"}],"issued":{"date-parts":[["2016"]]}}},{"id":242,"uris":["http://zotero.org/users/6171799/items/B2ZH4I3W"],"itemData":{"id":242,"type":"article-journal","container-title":"BMJ","DOI":"10.1136/bmj.a949","ISSN":"0959-8138, 1468-5833","issue":"aug07 3","journalAbbreviation":"BMJ","language":"en","page":"a949-a949","source":"DOI.org (Crossref)","title":"Why use theories in qualitative research?","volume":"337","author":[{"family":"Reeves","given":"S."},{"family":"Albert","given":"M."},{"family":"Kuper","given":"A."},{"family":"Hodges","given":"B. D."}],"issued":{"date-parts":[["2008",8,7]]}}},{"id":243,"uris":["http://zotero.org/users/6171799/items/3IN7XAQL"],"itemData":{"id":243,"type":"article-journal","container-title":"International Journal of Social Research Methodology","DOI":"10.1080/13645579.2021.1935565","ISSN":"1364-5579, 1464-5300","issue":"6","journalAbbreviation":"International Journal of Social Research Methodology","language":"en","page":"757-768","source":"DOI.org (Crossref)","title":"Pioneering the use of technologies in qualitative research – A research review of the use of digital interviews","volume":"25","author":[{"family":"Thunberg","given":"Sara"},{"family":"Arnell","given":"Linda"}],"issued":{"date-parts":[["2022",11,2]]}}}],"schema":"https://github.com/citation-style-language/schema/raw/master/csl-citation.json"} </w:instrText>
      </w:r>
      <w:r w:rsidR="00307A75">
        <w:rPr>
          <w:rFonts w:eastAsia="Times New Roman" w:cs="Times New Roman"/>
          <w:color w:val="auto"/>
        </w:rPr>
        <w:fldChar w:fldCharType="separate"/>
      </w:r>
      <w:r w:rsidR="00E84C65" w:rsidRPr="00E84C65">
        <w:rPr>
          <w:rFonts w:cs="Times New Roman"/>
        </w:rPr>
        <w:t>(Aurini et al., 2016; Reeves et al., 2008; Thunberg &amp; Arnell, 2022)</w:t>
      </w:r>
      <w:r w:rsidR="00307A75">
        <w:rPr>
          <w:rFonts w:eastAsia="Times New Roman" w:cs="Times New Roman"/>
          <w:color w:val="auto"/>
        </w:rPr>
        <w:fldChar w:fldCharType="end"/>
      </w:r>
      <w:r w:rsidR="00E92D38">
        <w:rPr>
          <w:rFonts w:eastAsia="Times New Roman" w:cs="Times New Roman"/>
          <w:color w:val="auto"/>
        </w:rPr>
        <w:t>.</w:t>
      </w:r>
    </w:p>
    <w:p w14:paraId="42792878" w14:textId="20030AFC" w:rsidR="00E96957" w:rsidRDefault="00E96957" w:rsidP="003B20C9">
      <w:pPr>
        <w:pStyle w:val="Heading2"/>
      </w:pPr>
      <w:bookmarkStart w:id="750" w:name="_Toc165463870"/>
      <w:r>
        <w:t>Closing</w:t>
      </w:r>
      <w:bookmarkEnd w:id="750"/>
      <w:r w:rsidR="0013351F">
        <w:t xml:space="preserve"> </w:t>
      </w:r>
    </w:p>
    <w:p w14:paraId="42DF2683" w14:textId="79E0675E" w:rsidR="0007375E" w:rsidRDefault="000C1BEC" w:rsidP="00E81653">
      <w:r>
        <w:t xml:space="preserve">In the summer of 2023, I sat for a virtual interview </w:t>
      </w:r>
      <w:r w:rsidR="00D70341">
        <w:t xml:space="preserve">for a national study on how school leaders </w:t>
      </w:r>
      <w:r w:rsidR="00A46773">
        <w:t>we</w:t>
      </w:r>
      <w:r w:rsidR="00D70341">
        <w:t>re approaching teacher wellness in the post-pandemic era.</w:t>
      </w:r>
      <w:r w:rsidR="00CE4DB0">
        <w:t xml:space="preserve"> The interview was an </w:t>
      </w:r>
      <w:r w:rsidR="005C1FF5">
        <w:t>hour,</w:t>
      </w:r>
      <w:r w:rsidR="00CE4DB0">
        <w:t xml:space="preserve"> and the researcher was </w:t>
      </w:r>
      <w:r w:rsidR="00A46773">
        <w:t>scholarly</w:t>
      </w:r>
      <w:r w:rsidR="00CE4DB0">
        <w:t xml:space="preserve"> and thorough</w:t>
      </w:r>
      <w:r w:rsidR="005C1FF5">
        <w:t xml:space="preserve"> with</w:t>
      </w:r>
      <w:r w:rsidR="00CE4DB0">
        <w:t xml:space="preserve"> questions formed around </w:t>
      </w:r>
      <w:r w:rsidR="00127879">
        <w:t>theor</w:t>
      </w:r>
      <w:r w:rsidR="005C1FF5">
        <w:t>y</w:t>
      </w:r>
      <w:r w:rsidR="00127879">
        <w:t xml:space="preserve"> on self-efficacy </w:t>
      </w:r>
      <w:r w:rsidR="00127879">
        <w:fldChar w:fldCharType="begin"/>
      </w:r>
      <w:r w:rsidR="00724DC0">
        <w:instrText xml:space="preserve"> ADDIN ZOTERO_ITEM CSL_CITATION {"citationID":"a27a7ceq20q","properties":{"formattedCitation":"(Bandura, 1993)","plainCitation":"(Bandura, 1993)","noteIndex":0},"citationItems":[{"id":318,"uris":["http://zotero.org/users/6171799/items/57HJ5MQH"],"itemData":{"id":318,"type":"article-journal","container-title":"Educational Psychologist","DOI":"10.1207/s15326985ep2802_3","ISSN":"0046-1520, 1532-6985","issue":"2","journalAbbreviation":"Educational Psychologist","language":"en","page":"117-148","source":"DOI.org (Crossref)","title":"Perceived Self-Efficacy in Cognitive Development and Functioning","volume":"28","author":[{"family":"Bandura","given":"Albert"}],"issued":{"date-parts":[["1993",3]]}}}],"schema":"https://github.com/citation-style-language/schema/raw/master/csl-citation.json"} </w:instrText>
      </w:r>
      <w:r w:rsidR="00127879">
        <w:fldChar w:fldCharType="separate"/>
      </w:r>
      <w:r w:rsidR="00724DC0" w:rsidRPr="00724DC0">
        <w:rPr>
          <w:rFonts w:cs="Times New Roman"/>
        </w:rPr>
        <w:t>(Bandura, 1993)</w:t>
      </w:r>
      <w:r w:rsidR="00127879">
        <w:fldChar w:fldCharType="end"/>
      </w:r>
      <w:r w:rsidR="00D94512">
        <w:t>. I am unsure what became of that study</w:t>
      </w:r>
      <w:r w:rsidR="00110A7C">
        <w:t>, though the researcher said it was part of a growing part of literature with significant grant funding behind it</w:t>
      </w:r>
      <w:r w:rsidR="00D94512">
        <w:t>.</w:t>
      </w:r>
      <w:r w:rsidR="00D70341">
        <w:t xml:space="preserve"> </w:t>
      </w:r>
      <w:r w:rsidR="00E81653">
        <w:t>One participant in this study</w:t>
      </w:r>
      <w:r w:rsidR="001C6894">
        <w:t xml:space="preserve">, a </w:t>
      </w:r>
      <w:r w:rsidR="00FB6A31">
        <w:t xml:space="preserve">new teacher at a large urban magnet middle school, mused that </w:t>
      </w:r>
      <w:r w:rsidR="005C1FF5">
        <w:t>mine</w:t>
      </w:r>
      <w:r w:rsidR="00FB6A31">
        <w:t xml:space="preserve"> was the fifth study they had participated in on “teacher well-being” in the last year</w:t>
      </w:r>
      <w:r w:rsidR="00E00AD9">
        <w:t>, though t</w:t>
      </w:r>
      <w:r>
        <w:t>hey were encouraged that mine included an interview instead of just asking participants to respond to surveys emailed to them</w:t>
      </w:r>
      <w:r w:rsidR="00D94512">
        <w:t xml:space="preserve">. </w:t>
      </w:r>
      <w:r w:rsidR="00E81653">
        <w:t>Another participant,</w:t>
      </w:r>
      <w:r w:rsidR="00D94512">
        <w:t xml:space="preserve"> a </w:t>
      </w:r>
      <w:r w:rsidR="008B62A0">
        <w:t>rural veteran high school English teacher,</w:t>
      </w:r>
      <w:r w:rsidR="00D94512">
        <w:t xml:space="preserve"> sent me a study they had</w:t>
      </w:r>
      <w:r w:rsidR="008B62A0">
        <w:t xml:space="preserve"> participated in about the effect of a virtual</w:t>
      </w:r>
      <w:r w:rsidR="00184104">
        <w:t xml:space="preserve">, COVID lockdown-era </w:t>
      </w:r>
      <w:r w:rsidR="008B62A0">
        <w:t>teacher</w:t>
      </w:r>
      <w:r w:rsidR="00184104">
        <w:t xml:space="preserve"> “poetry community” on those teacher’s well-being and practice</w:t>
      </w:r>
      <w:r w:rsidR="00DD00B3">
        <w:t xml:space="preserve"> </w:t>
      </w:r>
      <w:r w:rsidR="000A3943">
        <w:fldChar w:fldCharType="begin"/>
      </w:r>
      <w:r w:rsidR="00724DC0">
        <w:instrText xml:space="preserve"> ADDIN ZOTERO_ITEM CSL_CITATION {"citationID":"ava5j16bkn","properties":{"formattedCitation":"(Donovan et al., 2024)","plainCitation":"(Donovan et al., 2024)","noteIndex":0},"citationItems":[{"id":666,"uris":["http://zotero.org/users/6171799/items/VJUUDW4T"],"itemData":{"id":666,"type":"article-journal","container-title":"Research in the Teaching of English","issue":"3","page":"299-329","title":"Relational Poetic Practice: Affordances and Possibilities of High School Teachers’ Online Poetry Community during COVID-19","volume":"58","author":[{"family":"Donovan","given":"Sarah J."},{"family":"Krebs","given":"Denise"},{"family":"Guyor-Jowett","given":"Jennifer"},{"family":"Daley","given":"Maureen"}],"issued":{"date-parts":[["2024"]]}}}],"schema":"https://github.com/citation-style-language/schema/raw/master/csl-citation.json"} </w:instrText>
      </w:r>
      <w:r w:rsidR="000A3943">
        <w:fldChar w:fldCharType="separate"/>
      </w:r>
      <w:r w:rsidR="00724DC0" w:rsidRPr="00724DC0">
        <w:rPr>
          <w:rFonts w:cs="Times New Roman"/>
        </w:rPr>
        <w:t>(Donovan et al., 2024)</w:t>
      </w:r>
      <w:r w:rsidR="000A3943">
        <w:fldChar w:fldCharType="end"/>
      </w:r>
      <w:r w:rsidR="002B3B10">
        <w:t>.</w:t>
      </w:r>
      <w:r>
        <w:t xml:space="preserve"> </w:t>
      </w:r>
      <w:r w:rsidR="002B3B10">
        <w:t xml:space="preserve">In </w:t>
      </w:r>
      <w:r w:rsidR="002B3B10">
        <w:lastRenderedPageBreak/>
        <w:t>January of this year, I attended the Diverse Charter Schools Coalition (DCSC) annual convening in Los Angeles</w:t>
      </w:r>
      <w:r w:rsidR="005D7B04">
        <w:t xml:space="preserve"> and concepts of teacher “well-being”, “wellness”, “care”, and “sustainability” were </w:t>
      </w:r>
      <w:r w:rsidR="004E2EED">
        <w:t xml:space="preserve">thick in breakout session titles, materials, and the general dialogue among school leaders from across the country. </w:t>
      </w:r>
      <w:r w:rsidR="00725E8A">
        <w:t xml:space="preserve">As part of the conference, I visited </w:t>
      </w:r>
      <w:r w:rsidR="007E2F96">
        <w:t>a</w:t>
      </w:r>
      <w:r w:rsidR="00CF4450">
        <w:t xml:space="preserve"> middle school site within </w:t>
      </w:r>
      <w:r w:rsidR="00661A5C">
        <w:t>a larger charter</w:t>
      </w:r>
      <w:r w:rsidR="00CF4450">
        <w:t xml:space="preserve"> network</w:t>
      </w:r>
      <w:r w:rsidR="007E2F96">
        <w:t xml:space="preserve"> in north L.A.</w:t>
      </w:r>
      <w:r w:rsidR="00A642CB">
        <w:t xml:space="preserve"> An executive with the charter network was our tour guide, but the dialogue with the school’s assistant principal was the most meaningful.</w:t>
      </w:r>
      <w:r w:rsidR="00B46300">
        <w:t xml:space="preserve"> With </w:t>
      </w:r>
      <w:r w:rsidR="00A642CB">
        <w:t xml:space="preserve">the executive and </w:t>
      </w:r>
      <w:r w:rsidR="00613500">
        <w:t>majority</w:t>
      </w:r>
      <w:r w:rsidR="00B46300">
        <w:t xml:space="preserve"> of attendees clamoring for </w:t>
      </w:r>
      <w:r w:rsidR="00A642CB">
        <w:t>ideas on data-driven practices</w:t>
      </w:r>
      <w:r w:rsidR="00613500">
        <w:t xml:space="preserve"> that raise MAP scores, and quantitative evidence that their methodology leads to 4-year college matriculation, the AP wanted to talk more about his relationships with teachers, how he sees his role in caring for their well-being, and the ways in which </w:t>
      </w:r>
      <w:r w:rsidR="007F7B6A">
        <w:t>removing control of their work wherever possible</w:t>
      </w:r>
      <w:r w:rsidR="006A193E">
        <w:t xml:space="preserve"> may</w:t>
      </w:r>
      <w:r w:rsidR="00613500">
        <w:t xml:space="preserve"> translate to gains for students in the classroom.</w:t>
      </w:r>
      <w:r w:rsidR="0007375E">
        <w:t xml:space="preserve"> </w:t>
      </w:r>
      <w:r w:rsidR="00613500">
        <w:t>When speaking with a</w:t>
      </w:r>
      <w:r w:rsidR="00AC7B6F">
        <w:t xml:space="preserve"> panel of the school’s veteran teachers (many over 10 years with advanced degrees)</w:t>
      </w:r>
      <w:r w:rsidR="00D86EFD">
        <w:t xml:space="preserve">, they wanted to speak less about the systems and processes of a day, </w:t>
      </w:r>
      <w:r w:rsidR="004C1B72">
        <w:t>and</w:t>
      </w:r>
      <w:r w:rsidR="00D86EFD">
        <w:t xml:space="preserve"> more about what their school and network does to ensure they “have what they need” and </w:t>
      </w:r>
      <w:r w:rsidR="00BA48B2">
        <w:t xml:space="preserve">are “seen as professionals” who have worth and deserve dignity. </w:t>
      </w:r>
    </w:p>
    <w:p w14:paraId="2AC7CBD1" w14:textId="036CBA6D" w:rsidR="001D1216" w:rsidRDefault="00BA48B2" w:rsidP="0007375E">
      <w:r>
        <w:t xml:space="preserve">My </w:t>
      </w:r>
      <w:r w:rsidR="006A193E">
        <w:t>job</w:t>
      </w:r>
      <w:r>
        <w:t xml:space="preserve"> managing teachers over the last eight years </w:t>
      </w:r>
      <w:r w:rsidR="00AC7D07">
        <w:t xml:space="preserve">has confirmed that the only way to </w:t>
      </w:r>
      <w:proofErr w:type="gramStart"/>
      <w:r w:rsidR="00AC7D07">
        <w:t xml:space="preserve">do  </w:t>
      </w:r>
      <w:r w:rsidR="00710ECD">
        <w:t>this</w:t>
      </w:r>
      <w:proofErr w:type="gramEnd"/>
      <w:r w:rsidR="00710ECD">
        <w:t xml:space="preserve"> work is </w:t>
      </w:r>
      <w:r w:rsidR="00AC7D07">
        <w:t xml:space="preserve">with an acute view of the humanity of teachers and that it must be preserved at all </w:t>
      </w:r>
      <w:proofErr w:type="gramStart"/>
      <w:r w:rsidR="00AC7D07">
        <w:t>cost</w:t>
      </w:r>
      <w:proofErr w:type="gramEnd"/>
      <w:r w:rsidR="00AC7D07">
        <w:t xml:space="preserve">. I have found </w:t>
      </w:r>
      <w:r w:rsidR="003C6558">
        <w:t xml:space="preserve">it disturbing that </w:t>
      </w:r>
      <w:r w:rsidR="00AC7D07">
        <w:t>this</w:t>
      </w:r>
      <w:r w:rsidR="003C6558">
        <w:t xml:space="preserve"> seems to be</w:t>
      </w:r>
      <w:r w:rsidR="00AC7B6F">
        <w:t xml:space="preserve"> </w:t>
      </w:r>
      <w:r w:rsidR="00F5388A">
        <w:t>a</w:t>
      </w:r>
      <w:r w:rsidR="003C6558">
        <w:t xml:space="preserve"> foreign and</w:t>
      </w:r>
      <w:r w:rsidR="00F5388A">
        <w:t xml:space="preserve"> revolutionary idea in professional circles. The view that, for student achievement gaps to close, teachers must be controlled, managed, and </w:t>
      </w:r>
      <w:r w:rsidR="005351E3">
        <w:t xml:space="preserve">paved over, is one insidious to any </w:t>
      </w:r>
      <w:r w:rsidR="00D437C3">
        <w:t>ethic of care</w:t>
      </w:r>
      <w:r w:rsidR="005351E3">
        <w:t xml:space="preserve"> and damaging to any goal for student achievement and self-actualization. </w:t>
      </w:r>
      <w:r w:rsidR="0041515A">
        <w:t xml:space="preserve">It is </w:t>
      </w:r>
      <w:r w:rsidR="00710ECD">
        <w:t>often demoraliz</w:t>
      </w:r>
      <w:r w:rsidR="0041515A">
        <w:t xml:space="preserve">ing to </w:t>
      </w:r>
      <w:r w:rsidR="007215D5">
        <w:t xml:space="preserve">sit in professional settings and hear school leaders and policy agents talk about teaching as a profession. Often the descriptions are reminiscent of petulant line cooks with little ability or agency in their work. </w:t>
      </w:r>
      <w:r w:rsidR="00710ECD">
        <w:t>C</w:t>
      </w:r>
      <w:r w:rsidR="007215D5">
        <w:t>onversations are</w:t>
      </w:r>
      <w:r w:rsidR="00710ECD">
        <w:t xml:space="preserve"> usually</w:t>
      </w:r>
      <w:r w:rsidR="007215D5">
        <w:t xml:space="preserve"> </w:t>
      </w:r>
      <w:r w:rsidR="00357CC9">
        <w:t xml:space="preserve">about how to </w:t>
      </w:r>
      <w:r w:rsidR="001D1216">
        <w:t>streamline</w:t>
      </w:r>
      <w:r w:rsidR="00357CC9">
        <w:t xml:space="preserve"> greater control, </w:t>
      </w:r>
      <w:r w:rsidR="001D1216">
        <w:t>operationalize</w:t>
      </w:r>
      <w:r w:rsidR="00357CC9">
        <w:t xml:space="preserve"> stricter </w:t>
      </w:r>
      <w:r w:rsidR="001D1216">
        <w:lastRenderedPageBreak/>
        <w:t>sanctions</w:t>
      </w:r>
      <w:r w:rsidR="00357CC9">
        <w:t xml:space="preserve">, and further homogenize practice toward the tenets of any number of expensive </w:t>
      </w:r>
      <w:r w:rsidR="008A12E5">
        <w:t xml:space="preserve">frameworks </w:t>
      </w:r>
      <w:r w:rsidR="00710ECD">
        <w:t xml:space="preserve">of </w:t>
      </w:r>
      <w:r w:rsidR="008A12E5">
        <w:t xml:space="preserve">the school reform industry. </w:t>
      </w:r>
    </w:p>
    <w:p w14:paraId="27156F8C" w14:textId="5D864F0F" w:rsidR="001C443A" w:rsidRDefault="00B361A1" w:rsidP="0007375E">
      <w:r w:rsidRPr="00B361A1">
        <w:t xml:space="preserve">A sociological study in 1963 suggested that </w:t>
      </w:r>
      <w:r w:rsidR="001D1216" w:rsidRPr="00B361A1">
        <w:t>parents’</w:t>
      </w:r>
      <w:r w:rsidRPr="00B361A1">
        <w:t xml:space="preserve"> experience</w:t>
      </w:r>
      <w:r>
        <w:t>s</w:t>
      </w:r>
      <w:r w:rsidRPr="00B361A1">
        <w:t xml:space="preserve"> of dominance and subservience in their work may predict how they raise their children </w:t>
      </w:r>
      <w:r w:rsidR="00E92D38">
        <w:fldChar w:fldCharType="begin"/>
      </w:r>
      <w:r w:rsidR="00E84C65">
        <w:instrText xml:space="preserve"> ADDIN ZOTERO_ITEM CSL_CITATION {"citationID":"a1mpecqud4l","properties":{"formattedCitation":"(Kohn, 1963)","plainCitation":"(Kohn, 1963)","noteIndex":0},"citationItems":[{"id":654,"uris":["http://zotero.org/users/6171799/items/FQEB5FGC"],"itemData":{"id":654,"type":"article-journal","container-title":"American Journal of Sociology","DOI":"10.1086/223403","ISSN":"0002-9602, 1537-5390","issue":"4","journalAbbreviation":"American Journal of Sociology","language":"en","page":"471-480","source":"DOI.org (Crossref)","title":"Social Class and Parent-Child Relationships: An Interpretation","title-short":"Social Class and Parent-Child Relationships","volume":"68","author":[{"family":"Kohn","given":"Melvin L."}],"issued":{"date-parts":[["1963",1]]}}}],"schema":"https://github.com/citation-style-language/schema/raw/master/csl-citation.json"} </w:instrText>
      </w:r>
      <w:r w:rsidR="00E92D38">
        <w:fldChar w:fldCharType="separate"/>
      </w:r>
      <w:r w:rsidR="00E84C65" w:rsidRPr="00E84C65">
        <w:rPr>
          <w:rFonts w:cs="Times New Roman"/>
        </w:rPr>
        <w:t>(Kohn, 1963)</w:t>
      </w:r>
      <w:r w:rsidR="00E92D38">
        <w:fldChar w:fldCharType="end"/>
      </w:r>
      <w:r w:rsidRPr="00B361A1">
        <w:t xml:space="preserve">. </w:t>
      </w:r>
      <w:r w:rsidR="00B67B50">
        <w:t xml:space="preserve">This finding seems </w:t>
      </w:r>
      <w:r w:rsidR="00B4420B">
        <w:t>valuable for its implications regarding the</w:t>
      </w:r>
      <w:r w:rsidRPr="00B361A1">
        <w:t xml:space="preserve"> </w:t>
      </w:r>
      <w:r w:rsidR="00B67B50">
        <w:t>t</w:t>
      </w:r>
      <w:r w:rsidRPr="00B361A1">
        <w:t>eacher</w:t>
      </w:r>
      <w:r w:rsidR="00B67B50">
        <w:t>-</w:t>
      </w:r>
      <w:r w:rsidRPr="00B361A1">
        <w:t>student</w:t>
      </w:r>
      <w:r w:rsidR="00B67B50">
        <w:t xml:space="preserve"> dynamic in schools</w:t>
      </w:r>
      <w:r w:rsidRPr="00B361A1">
        <w:t>.</w:t>
      </w:r>
      <w:r w:rsidR="00D27A2C">
        <w:t xml:space="preserve"> </w:t>
      </w:r>
      <w:r w:rsidR="00C30C31">
        <w:t>More than 60 years later we</w:t>
      </w:r>
      <w:r w:rsidR="003D1ACB">
        <w:t>,</w:t>
      </w:r>
      <w:r w:rsidR="00C30C31">
        <w:t xml:space="preserve"> </w:t>
      </w:r>
      <w:r w:rsidR="004D197A">
        <w:t>as the</w:t>
      </w:r>
      <w:r w:rsidR="00391F24">
        <w:t xml:space="preserve"> </w:t>
      </w:r>
      <w:r w:rsidR="003D1ACB">
        <w:t>management class</w:t>
      </w:r>
      <w:r w:rsidR="00391F24">
        <w:t xml:space="preserve"> of the western world</w:t>
      </w:r>
      <w:r w:rsidR="003D1ACB">
        <w:t xml:space="preserve">, </w:t>
      </w:r>
      <w:r w:rsidR="00C30C31">
        <w:t>still attempt to use workers</w:t>
      </w:r>
      <w:r w:rsidR="004D197A">
        <w:t xml:space="preserve"> like teachers</w:t>
      </w:r>
      <w:r w:rsidR="00C30C31">
        <w:t xml:space="preserve"> as </w:t>
      </w:r>
      <w:r w:rsidR="003D1ACB">
        <w:t>expendable material</w:t>
      </w:r>
      <w:r w:rsidR="00C30C31">
        <w:t xml:space="preserve"> in the </w:t>
      </w:r>
      <w:r w:rsidR="003D1ACB">
        <w:t xml:space="preserve">greater </w:t>
      </w:r>
      <w:r w:rsidR="00CC70C5">
        <w:t xml:space="preserve">efficiency of </w:t>
      </w:r>
      <w:r w:rsidR="00C30C31">
        <w:t>industry.</w:t>
      </w:r>
      <w:r w:rsidR="00B67B50">
        <w:t xml:space="preserve"> </w:t>
      </w:r>
      <w:r w:rsidR="004E3541">
        <w:t xml:space="preserve">Decades of </w:t>
      </w:r>
      <w:r w:rsidR="00A01F06">
        <w:t xml:space="preserve">only </w:t>
      </w:r>
      <w:r w:rsidR="004E3541">
        <w:t xml:space="preserve">small, superficial </w:t>
      </w:r>
      <w:r w:rsidR="00193EFC">
        <w:t xml:space="preserve">attempts at humanizing teachers </w:t>
      </w:r>
      <w:r w:rsidR="00A01F06">
        <w:t>in their work had the public school movement in dire shape before the pandemic</w:t>
      </w:r>
      <w:r w:rsidR="00D52830">
        <w:t xml:space="preserve"> with it</w:t>
      </w:r>
      <w:r w:rsidR="00A01F06">
        <w:t xml:space="preserve"> now</w:t>
      </w:r>
      <w:r w:rsidR="001B570F">
        <w:t xml:space="preserve"> </w:t>
      </w:r>
      <w:r w:rsidR="00D52830">
        <w:t>t</w:t>
      </w:r>
      <w:r w:rsidR="00842F6C">
        <w:t>eetering on the brink of oblivion</w:t>
      </w:r>
      <w:r w:rsidR="00485673">
        <w:t xml:space="preserve"> </w:t>
      </w:r>
      <w:r w:rsidR="00485673">
        <w:fldChar w:fldCharType="begin"/>
      </w:r>
      <w:r w:rsidR="00BE5997">
        <w:instrText xml:space="preserve"> ADDIN ZOTERO_ITEM CSL_CITATION {"citationID":"a1n28ldegaj","properties":{"formattedCitation":"(Castro, 2023; Farber, 2023; Sun et al., 2017; Wiggan et al., 2021)","plainCitation":"(Castro, 2023; Farber, 2023; Sun et al., 2017; Wiggan et al., 2021)","noteIndex":0},"citationItems":[{"id":172,"uris":["http://zotero.org/users/6171799/items/XESBVV45"],"itemData":{"id":172,"type":"article-journal","abstract":"Purpose: Teacher shortages disrupt multiple aspects of school functioning. Negative effects of shortages are linked to poor outcomes for students, teachers, and organizational climate and culture. However, less attention has been paid to the impact of shortages on principals’ leadership activities. Research Methods/Approach: This study uses qualitative data from 23 principals in four Oklahoma school districts to describe the impact of teacher shortages on principals’ leadership practice and the extent to which principals alter leadership behaviors in relation to shortages. Findings: Findings offer new evidence suggesting teacher supply, principal leadership, and organizational functioning are tightly coupled. Specifically, principals experienced competing managerial demands as they reported stronger impacts of shortages on tasks associated with organizational management, instructional management, and internal relations, while indirect or minor impacts were reported for administrative and external relations tasks. Implications: As teacher shortages increase across the U.S., this study highlights the cumulative impacts of shortages on schools and offers implications for school leadership, policy, and practice.","container-title":"Educational Administration Quarterly","DOI":"10.1177/0013161X221140849","ISSN":"0013-161X, 1552-3519","issue":"1","journalAbbreviation":"Educational Administration Quarterly","language":"en","page":"218-250","source":"DOI.org (Crossref)","title":"Managing Competing Demands in a Teacher Shortage Context: The Impact of Teacher Shortages on Principal Leadership Practices","title-short":"Managing Competing Demands in a Teacher Shortage Context","volume":"59","author":[{"family":"Castro","given":"Andrene J."}],"issued":{"date-parts":[["2023",2]]}}},{"id":579,"uris":["http://zotero.org/users/6171799/items/IA6JD32R"],"itemData":{"id":579,"type":"thesis","abstract":"The purpose of this quantitative comparative quasi-experimental study was to compare the perceptions of work-life balance and turnover intentions of four-day and five-day rural Oklahoma classroom teachers. Four-day school districts have become increasingly popular across the United States as a way to reduce operational expenses, with 92 four-day school districts in Oklahoma in 2019. However, Oklahoma’s Senate Bill 441 (2019) required four-day school districts to return to a five-day schedule unless they showed cost-savings and students met or exceeded academic performance standards on state assessments. Hobfoll’s (1989) Model of Conservations of Resources (COR) theory guided the study, which sought to explore the perceptions of work-interference with personal life (WIPL), personal life interference with work (PLIW), or work/personal life enhancement (WPLE), and turnover intentions of Oklahoma rural classroom teachers. A 15-item work-life balance survey adopted by Hayman (2005) and a single-item Turnover Intentions Scale developed by Spector et al. (1988) survey was administered through the online platform Qualtrics to 144 participants consisting of pre-K through 12th grade Oklahoma classroom teachers who worked in four-day and five-day rural school districts. The participants represented ten Oklahoma rural school districts of four-day and five-day schedules with 700 students or less. The study’s findings found no statistically significant differences between four-day and five-day rural classroom teachers' work-life balance, particularly in work interference with personal life (WIPL), personal life interference with work (PLIW), work/personal life enhancement (WPLE), or turnover intentions. The research findings had implications for educational leaders, policymakers, and stakeholders providing the educational perspective of work-life balance and turnover intentions and its impact on teachers.","event-place":"United States -- Oklahoma","genre":"Ed.D.","language":"English","license":"Database copyright ProQuest LLC; ProQuest does not claim copyright in the individual underlying works.","note":"ISBN: 9798379420468","number-of-pages":"140","publisher":"Southern Nazarene University","publisher-place":"United States -- Oklahoma","source":"ProQuest","title":"A Quasi-Experimental Study Comparing Work-Life Balance and Turnover Intentions Among Rural Oklahoma Classroom Teachers Working Four-Day and Five-Day School Weeks","URL":"https://www.proquest.com/docview/2802795684/abstract/8395F3AEA68F450EPQ/1","author":[{"family":"Farber","given":"Misty Dawn"}],"accessed":{"date-parts":[["2024",2,23]]},"issued":{"date-parts":[["2023"]]}}},{"id":277,"uris":["http://zotero.org/users/6171799/items/MH7TX39N"],"itemData":{"id":277,"type":"article-journal","container-title":"School Effectiveness and School Improvement","DOI":"10.1080/09243453.2016.1242506","ISSN":"0924-3453, 1744-5124","issue":"1","journalAbbreviation":"School Effectiveness and School Improvement","language":"en","page":"102-122","source":"DOI.org (Crossref)","title":"Federal policy and the teacher labor market: exploring the effects of NCLB school accountability on teacher turnover","title-short":"Federal policy and the teacher labor market","volume":"28","author":[{"family":"Sun","given":"Min"},{"family":"Saultz","given":"Andrew"},{"family":"Ye","given":"Yincheng"}],"issued":{"date-parts":[["2017",1,2]]}}},{"id":137,"uris":["http://zotero.org/users/6171799/items/5KZZJM3J"],"itemData":{"id":137,"type":"article-journal","container-title":"The Urban Review","DOI":"10.1007/s11256-020-00565-z","ISSN":"0042-0972, 1573-1960","issue":"1","journalAbbreviation":"Urban Rev","language":"en","page":"43-75","source":"DOI.org (Crossref)","title":"The National Teacher Shortage, Urban Education and the Cognitive Sociology of Labor","volume":"53","author":[{"family":"Wiggan","given":"Greg"},{"family":"Smith","given":"Delphia"},{"family":"Watson-Vandiver","given":"Marcia J."}],"issued":{"date-parts":[["2021",3]]}}}],"schema":"https://github.com/citation-style-language/schema/raw/master/csl-citation.json"} </w:instrText>
      </w:r>
      <w:r w:rsidR="00485673">
        <w:fldChar w:fldCharType="separate"/>
      </w:r>
      <w:r w:rsidR="00BE5997" w:rsidRPr="00BE5997">
        <w:rPr>
          <w:rFonts w:cs="Times New Roman"/>
        </w:rPr>
        <w:t>(Castro, 2023; Farber, 2023; Sun et al., 2017; Wiggan et al., 2021)</w:t>
      </w:r>
      <w:r w:rsidR="00485673">
        <w:fldChar w:fldCharType="end"/>
      </w:r>
      <w:r w:rsidR="00842F6C">
        <w:t xml:space="preserve">. </w:t>
      </w:r>
      <w:r w:rsidR="00272938">
        <w:t xml:space="preserve">That oblivion will not be staved off by </w:t>
      </w:r>
      <w:r w:rsidR="00F47BB6">
        <w:t>meek</w:t>
      </w:r>
      <w:r w:rsidR="00272938">
        <w:t xml:space="preserve">, </w:t>
      </w:r>
      <w:r w:rsidR="007B5B31">
        <w:t>symptomatic remedies</w:t>
      </w:r>
      <w:r w:rsidR="00272938">
        <w:t xml:space="preserve"> within the broader malignant system. Something new and radical is needed and the scholarly trend outlined above</w:t>
      </w:r>
      <w:r w:rsidR="00576026">
        <w:t>,</w:t>
      </w:r>
      <w:r w:rsidR="00CC70C5">
        <w:t xml:space="preserve"> to which this study aims to contribute</w:t>
      </w:r>
      <w:r w:rsidR="00576026">
        <w:t>,</w:t>
      </w:r>
      <w:r w:rsidR="00272938">
        <w:t xml:space="preserve"> brings hope. </w:t>
      </w:r>
      <w:r w:rsidR="001C443A">
        <w:t>To this</w:t>
      </w:r>
      <w:r w:rsidR="00C77DF1">
        <w:t xml:space="preserve"> end</w:t>
      </w:r>
      <w:r w:rsidR="001C443A">
        <w:t xml:space="preserve"> </w:t>
      </w:r>
      <w:r w:rsidR="00C77DF1">
        <w:t>may we look to</w:t>
      </w:r>
      <w:r w:rsidR="001C443A">
        <w:t xml:space="preserve"> the</w:t>
      </w:r>
      <w:r w:rsidR="00EE5009">
        <w:t xml:space="preserve"> bicentennial</w:t>
      </w:r>
      <w:r w:rsidR="00C77DF1">
        <w:t>-era</w:t>
      </w:r>
      <w:r w:rsidR="00561513">
        <w:t xml:space="preserve"> </w:t>
      </w:r>
      <w:r w:rsidR="001C443A">
        <w:t>wisdom of</w:t>
      </w:r>
      <w:r w:rsidR="00561513">
        <w:t xml:space="preserve"> </w:t>
      </w:r>
      <w:r w:rsidR="000277ED">
        <w:t>authoritative educational socialists who,</w:t>
      </w:r>
      <w:r w:rsidR="00561513">
        <w:t xml:space="preserve"> many decades ago, realized and articulated the need for drastic change for the salvation of the </w:t>
      </w:r>
      <w:r w:rsidR="00576026">
        <w:t>teacher</w:t>
      </w:r>
      <w:r w:rsidR="00561513">
        <w:t xml:space="preserve"> workforce to be realized</w:t>
      </w:r>
      <w:r w:rsidR="00C77DF1">
        <w:t>:</w:t>
      </w:r>
    </w:p>
    <w:p w14:paraId="38148925" w14:textId="52B92E63" w:rsidR="00241790" w:rsidRDefault="001C443A" w:rsidP="00C77DF1">
      <w:pPr>
        <w:spacing w:line="240" w:lineRule="auto"/>
        <w:ind w:left="720" w:firstLine="0"/>
        <w:rPr>
          <w:i/>
          <w:iCs/>
        </w:rPr>
      </w:pPr>
      <w:r w:rsidRPr="00561513">
        <w:rPr>
          <w:i/>
          <w:iCs/>
        </w:rPr>
        <w:t>We cannot move forward through the band-aid remedies of liberal educational reform. The people of the United States do not need a doctor for the moribund capitalist order: we need an undertaker.</w:t>
      </w:r>
    </w:p>
    <w:p w14:paraId="0BDB1F77" w14:textId="77777777" w:rsidR="00C77DF1" w:rsidRPr="00241790" w:rsidRDefault="00C77DF1" w:rsidP="00C77DF1">
      <w:pPr>
        <w:spacing w:line="240" w:lineRule="auto"/>
        <w:ind w:left="720" w:firstLine="0"/>
        <w:rPr>
          <w:i/>
          <w:iCs/>
        </w:rPr>
      </w:pPr>
    </w:p>
    <w:p w14:paraId="4E2789A6" w14:textId="04A13901" w:rsidR="000277ED" w:rsidRDefault="00241790" w:rsidP="00241790">
      <w:pPr>
        <w:spacing w:line="240" w:lineRule="auto"/>
        <w:ind w:firstLine="0"/>
        <w:jc w:val="right"/>
        <w:rPr>
          <w:i/>
          <w:iCs/>
        </w:rPr>
      </w:pPr>
      <w:r w:rsidRPr="00241790">
        <w:t>—</w:t>
      </w:r>
      <w:r w:rsidR="00EE5009" w:rsidRPr="00241790">
        <w:t xml:space="preserve">Samuel Bowles and Herbert Gintis, </w:t>
      </w:r>
      <w:r w:rsidRPr="00241790">
        <w:rPr>
          <w:i/>
          <w:iCs/>
        </w:rPr>
        <w:t>Schooling in Capitalist America</w:t>
      </w:r>
    </w:p>
    <w:p w14:paraId="6E17157F" w14:textId="77777777" w:rsidR="00DA75C1" w:rsidRPr="00241790" w:rsidRDefault="00DA75C1" w:rsidP="00DA75C1">
      <w:pPr>
        <w:spacing w:line="240" w:lineRule="auto"/>
        <w:ind w:firstLine="0"/>
      </w:pPr>
    </w:p>
    <w:bookmarkStart w:id="751" w:name="_Toc165463871"/>
    <w:bookmarkEnd w:id="688"/>
    <w:p w14:paraId="5144E2BE" w14:textId="231BDA35" w:rsidR="003D5091" w:rsidRPr="001A1FBD" w:rsidRDefault="00000000" w:rsidP="003D5E5B">
      <w:pPr>
        <w:pStyle w:val="SectionTitle"/>
        <w:rPr>
          <w:rFonts w:ascii="Times New Roman" w:eastAsia="Times New Roman" w:hAnsi="Times New Roman" w:cs="Times New Roman"/>
        </w:rPr>
      </w:pPr>
      <w:sdt>
        <w:sdtPr>
          <w:rPr>
            <w:rFonts w:ascii="Times New Roman" w:eastAsia="Times New Roman" w:hAnsi="Times New Roman" w:cs="Times New Roman"/>
          </w:rPr>
          <w:id w:val="-1638559448"/>
          <w:placeholder>
            <w:docPart w:val="02254786DDA7481A805B6DFF40DAA32E"/>
          </w:placeholder>
          <w:temporary/>
          <w:showingPlcHdr/>
          <w15:appearance w15:val="hidden"/>
        </w:sdtPr>
        <w:sdtContent>
          <w:r w:rsidR="5AA4C6E2" w:rsidRPr="001A1FBD">
            <w:rPr>
              <w:rFonts w:ascii="Times New Roman" w:eastAsia="Times New Roman" w:hAnsi="Times New Roman" w:cs="Times New Roman"/>
            </w:rPr>
            <w:t>References</w:t>
          </w:r>
        </w:sdtContent>
      </w:sdt>
      <w:bookmarkEnd w:id="147"/>
      <w:bookmarkEnd w:id="751"/>
    </w:p>
    <w:p w14:paraId="6051C4FA" w14:textId="77777777" w:rsidR="000731D2" w:rsidRPr="000731D2" w:rsidRDefault="001F51FB" w:rsidP="000731D2">
      <w:pPr>
        <w:pStyle w:val="Bibliography"/>
        <w:rPr>
          <w:rFonts w:cs="Times New Roman"/>
        </w:rPr>
      </w:pPr>
      <w:r w:rsidRPr="001A1FBD">
        <w:rPr>
          <w:color w:val="auto"/>
        </w:rPr>
        <w:fldChar w:fldCharType="begin"/>
      </w:r>
      <w:r w:rsidR="000731D2">
        <w:rPr>
          <w:color w:val="auto"/>
        </w:rPr>
        <w:instrText xml:space="preserve"> ADDIN ZOTERO_BIBL {"uncited":[],"omitted":[],"custom":[]} CSL_BIBLIOGRAPHY </w:instrText>
      </w:r>
      <w:r w:rsidRPr="001A1FBD">
        <w:rPr>
          <w:color w:val="auto"/>
        </w:rPr>
        <w:fldChar w:fldCharType="separate"/>
      </w:r>
      <w:r w:rsidR="000731D2" w:rsidRPr="000731D2">
        <w:rPr>
          <w:rFonts w:cs="Times New Roman"/>
        </w:rPr>
        <w:t xml:space="preserve">Acton, R., &amp; Glasgow, P. (2020). Teacher wellbeing in neoliberal contexts: A review of the literature. </w:t>
      </w:r>
      <w:r w:rsidR="000731D2" w:rsidRPr="000731D2">
        <w:rPr>
          <w:rFonts w:cs="Times New Roman"/>
          <w:i/>
          <w:iCs/>
        </w:rPr>
        <w:t>Australian Journal of Teacher Education (Online)</w:t>
      </w:r>
      <w:r w:rsidR="000731D2" w:rsidRPr="000731D2">
        <w:rPr>
          <w:rFonts w:cs="Times New Roman"/>
        </w:rPr>
        <w:t xml:space="preserve">, </w:t>
      </w:r>
      <w:r w:rsidR="000731D2" w:rsidRPr="000731D2">
        <w:rPr>
          <w:rFonts w:cs="Times New Roman"/>
          <w:i/>
          <w:iCs/>
        </w:rPr>
        <w:t>40</w:t>
      </w:r>
      <w:r w:rsidR="000731D2" w:rsidRPr="000731D2">
        <w:rPr>
          <w:rFonts w:cs="Times New Roman"/>
        </w:rPr>
        <w:t>(8), 99–114. https://doi.org/10.3316/ielapa.441680081120104</w:t>
      </w:r>
    </w:p>
    <w:p w14:paraId="3BFEA105" w14:textId="77777777" w:rsidR="000731D2" w:rsidRPr="000731D2" w:rsidRDefault="000731D2" w:rsidP="000731D2">
      <w:pPr>
        <w:pStyle w:val="Bibliography"/>
        <w:rPr>
          <w:rFonts w:cs="Times New Roman"/>
        </w:rPr>
      </w:pPr>
      <w:r w:rsidRPr="000731D2">
        <w:rPr>
          <w:rFonts w:cs="Times New Roman"/>
        </w:rPr>
        <w:t xml:space="preserve">Adams, C. M. (2013). Collective trust: A social indicator of instructional capacity. </w:t>
      </w:r>
      <w:r w:rsidRPr="000731D2">
        <w:rPr>
          <w:rFonts w:cs="Times New Roman"/>
          <w:i/>
          <w:iCs/>
        </w:rPr>
        <w:t>Journal of Educational Administration</w:t>
      </w:r>
      <w:r w:rsidRPr="000731D2">
        <w:rPr>
          <w:rFonts w:cs="Times New Roman"/>
        </w:rPr>
        <w:t xml:space="preserve">, </w:t>
      </w:r>
      <w:r w:rsidRPr="000731D2">
        <w:rPr>
          <w:rFonts w:cs="Times New Roman"/>
          <w:i/>
          <w:iCs/>
        </w:rPr>
        <w:t>51</w:t>
      </w:r>
      <w:r w:rsidRPr="000731D2">
        <w:rPr>
          <w:rFonts w:cs="Times New Roman"/>
        </w:rPr>
        <w:t>(3), 363–382. https://doi.org/10.1108/09578231311311519</w:t>
      </w:r>
    </w:p>
    <w:p w14:paraId="32741815" w14:textId="77777777" w:rsidR="000731D2" w:rsidRPr="000731D2" w:rsidRDefault="000731D2" w:rsidP="000731D2">
      <w:pPr>
        <w:pStyle w:val="Bibliography"/>
        <w:rPr>
          <w:rFonts w:cs="Times New Roman"/>
        </w:rPr>
      </w:pPr>
      <w:r w:rsidRPr="000731D2">
        <w:rPr>
          <w:rFonts w:cs="Times New Roman"/>
        </w:rPr>
        <w:t xml:space="preserve">Admiraal, W., &amp; Kittelsen Røberg, K.-I. (2023). Teachers’ job demands, resources and their job satisfaction: Satisfaction with school, career choice and teaching profession of teachers in different career stages. </w:t>
      </w:r>
      <w:r w:rsidRPr="000731D2">
        <w:rPr>
          <w:rFonts w:cs="Times New Roman"/>
          <w:i/>
          <w:iCs/>
        </w:rPr>
        <w:t>Teaching and Teacher Education</w:t>
      </w:r>
      <w:r w:rsidRPr="000731D2">
        <w:rPr>
          <w:rFonts w:cs="Times New Roman"/>
        </w:rPr>
        <w:t xml:space="preserve">, </w:t>
      </w:r>
      <w:r w:rsidRPr="000731D2">
        <w:rPr>
          <w:rFonts w:cs="Times New Roman"/>
          <w:i/>
          <w:iCs/>
        </w:rPr>
        <w:t>125</w:t>
      </w:r>
      <w:r w:rsidRPr="000731D2">
        <w:rPr>
          <w:rFonts w:cs="Times New Roman"/>
        </w:rPr>
        <w:t>, 104063. https://doi.org/10.1016/j.tate.2023.104063</w:t>
      </w:r>
    </w:p>
    <w:p w14:paraId="2ACC9A3F" w14:textId="77777777" w:rsidR="000731D2" w:rsidRPr="000731D2" w:rsidRDefault="000731D2" w:rsidP="000731D2">
      <w:pPr>
        <w:pStyle w:val="Bibliography"/>
        <w:rPr>
          <w:rFonts w:cs="Times New Roman"/>
        </w:rPr>
      </w:pPr>
      <w:r w:rsidRPr="000731D2">
        <w:rPr>
          <w:rFonts w:cs="Times New Roman"/>
        </w:rPr>
        <w:t xml:space="preserve">Allardt, E. (1976). Dimensions of welfare in a Comparative Scandinavian Study. </w:t>
      </w:r>
      <w:r w:rsidRPr="000731D2">
        <w:rPr>
          <w:rFonts w:cs="Times New Roman"/>
          <w:i/>
          <w:iCs/>
        </w:rPr>
        <w:t>Acta Sociologica</w:t>
      </w:r>
      <w:r w:rsidRPr="000731D2">
        <w:rPr>
          <w:rFonts w:cs="Times New Roman"/>
        </w:rPr>
        <w:t xml:space="preserve">, </w:t>
      </w:r>
      <w:r w:rsidRPr="000731D2">
        <w:rPr>
          <w:rFonts w:cs="Times New Roman"/>
          <w:i/>
          <w:iCs/>
        </w:rPr>
        <w:t>19</w:t>
      </w:r>
      <w:r w:rsidRPr="000731D2">
        <w:rPr>
          <w:rFonts w:cs="Times New Roman"/>
        </w:rPr>
        <w:t>(3), 227–239. https://doi.org/10.1177/000169937601900302</w:t>
      </w:r>
    </w:p>
    <w:p w14:paraId="06463AB5" w14:textId="77777777" w:rsidR="000731D2" w:rsidRPr="000731D2" w:rsidRDefault="000731D2" w:rsidP="000731D2">
      <w:pPr>
        <w:pStyle w:val="Bibliography"/>
        <w:rPr>
          <w:rFonts w:cs="Times New Roman"/>
        </w:rPr>
      </w:pPr>
      <w:r w:rsidRPr="000731D2">
        <w:rPr>
          <w:rFonts w:cs="Times New Roman"/>
        </w:rPr>
        <w:t xml:space="preserve">Alpert, H. (1939). </w:t>
      </w:r>
      <w:r w:rsidRPr="000731D2">
        <w:rPr>
          <w:rFonts w:cs="Times New Roman"/>
          <w:i/>
          <w:iCs/>
        </w:rPr>
        <w:t>Emile Durkheim and His Sociology</w:t>
      </w:r>
      <w:r w:rsidRPr="000731D2">
        <w:rPr>
          <w:rFonts w:cs="Times New Roman"/>
        </w:rPr>
        <w:t>. Columbia University Press. https://doi.org/10.7312/alpe90998</w:t>
      </w:r>
    </w:p>
    <w:p w14:paraId="4F46E0BC" w14:textId="77777777" w:rsidR="000731D2" w:rsidRPr="000731D2" w:rsidRDefault="000731D2" w:rsidP="000731D2">
      <w:pPr>
        <w:pStyle w:val="Bibliography"/>
        <w:rPr>
          <w:rFonts w:cs="Times New Roman"/>
        </w:rPr>
      </w:pPr>
      <w:r w:rsidRPr="000731D2">
        <w:rPr>
          <w:rFonts w:cs="Times New Roman"/>
        </w:rPr>
        <w:t xml:space="preserve">Alvesson, M., &amp; Deetz, S. (2005). Critical Theory and Postmodernism: Approaches to Organization Studies. In </w:t>
      </w:r>
      <w:r w:rsidRPr="000731D2">
        <w:rPr>
          <w:rFonts w:cs="Times New Roman"/>
          <w:i/>
          <w:iCs/>
        </w:rPr>
        <w:t>Critical Management Studies: A Reader</w:t>
      </w:r>
      <w:r w:rsidRPr="000731D2">
        <w:rPr>
          <w:rFonts w:cs="Times New Roman"/>
        </w:rPr>
        <w:t>. Oxford University Press.</w:t>
      </w:r>
    </w:p>
    <w:p w14:paraId="6D2861DD" w14:textId="77777777" w:rsidR="000731D2" w:rsidRPr="000731D2" w:rsidRDefault="000731D2" w:rsidP="000731D2">
      <w:pPr>
        <w:pStyle w:val="Bibliography"/>
        <w:rPr>
          <w:rFonts w:cs="Times New Roman"/>
        </w:rPr>
      </w:pPr>
      <w:r w:rsidRPr="000731D2">
        <w:rPr>
          <w:rFonts w:cs="Times New Roman"/>
        </w:rPr>
        <w:t xml:space="preserve">Alvord, D., &amp; Rauscher, E. (2021). Minority Support: School District Demographics and Support for Funding Election Measures. </w:t>
      </w:r>
      <w:r w:rsidRPr="000731D2">
        <w:rPr>
          <w:rFonts w:cs="Times New Roman"/>
          <w:i/>
          <w:iCs/>
        </w:rPr>
        <w:t>Urban Affairs Review</w:t>
      </w:r>
      <w:r w:rsidRPr="000731D2">
        <w:rPr>
          <w:rFonts w:cs="Times New Roman"/>
        </w:rPr>
        <w:t xml:space="preserve">, </w:t>
      </w:r>
      <w:r w:rsidRPr="000731D2">
        <w:rPr>
          <w:rFonts w:cs="Times New Roman"/>
          <w:i/>
          <w:iCs/>
        </w:rPr>
        <w:t>57</w:t>
      </w:r>
      <w:r w:rsidRPr="000731D2">
        <w:rPr>
          <w:rFonts w:cs="Times New Roman"/>
        </w:rPr>
        <w:t>(3), 643–674. https://doi.org/10.1177/1078087419877461</w:t>
      </w:r>
    </w:p>
    <w:p w14:paraId="413F45C2" w14:textId="77777777" w:rsidR="000731D2" w:rsidRPr="000731D2" w:rsidRDefault="000731D2" w:rsidP="000731D2">
      <w:pPr>
        <w:pStyle w:val="Bibliography"/>
        <w:rPr>
          <w:rFonts w:cs="Times New Roman"/>
        </w:rPr>
      </w:pPr>
      <w:r w:rsidRPr="000731D2">
        <w:rPr>
          <w:rFonts w:cs="Times New Roman"/>
        </w:rPr>
        <w:lastRenderedPageBreak/>
        <w:t xml:space="preserve">American Federation of Teachers. (2017). </w:t>
      </w:r>
      <w:r w:rsidRPr="000731D2">
        <w:rPr>
          <w:rFonts w:cs="Times New Roman"/>
          <w:i/>
          <w:iCs/>
        </w:rPr>
        <w:t>2017 Educator Quality of Work Life Survey</w:t>
      </w:r>
      <w:r w:rsidRPr="000731D2">
        <w:rPr>
          <w:rFonts w:cs="Times New Roman"/>
        </w:rPr>
        <w:t>. The Badass Teachers Association. https://www.aft.org/sites/default/files/2017_eqwl_survey_web.pdf</w:t>
      </w:r>
    </w:p>
    <w:p w14:paraId="336401AA" w14:textId="77777777" w:rsidR="000731D2" w:rsidRPr="000731D2" w:rsidRDefault="000731D2" w:rsidP="000731D2">
      <w:pPr>
        <w:pStyle w:val="Bibliography"/>
        <w:rPr>
          <w:rFonts w:cs="Times New Roman"/>
        </w:rPr>
      </w:pPr>
      <w:r w:rsidRPr="000731D2">
        <w:rPr>
          <w:rFonts w:cs="Times New Roman"/>
        </w:rPr>
        <w:t xml:space="preserve">Angrist, J. D., Dynarski, S. M., Kane, T. J., Pathak, P. A., &amp; Walters, C. R. (2012). Who Benefits from KIPP? </w:t>
      </w:r>
      <w:r w:rsidRPr="000731D2">
        <w:rPr>
          <w:rFonts w:cs="Times New Roman"/>
          <w:i/>
          <w:iCs/>
        </w:rPr>
        <w:t>Journal of Policy Analysis and Management</w:t>
      </w:r>
      <w:r w:rsidRPr="000731D2">
        <w:rPr>
          <w:rFonts w:cs="Times New Roman"/>
        </w:rPr>
        <w:t xml:space="preserve">, </w:t>
      </w:r>
      <w:r w:rsidRPr="000731D2">
        <w:rPr>
          <w:rFonts w:cs="Times New Roman"/>
          <w:i/>
          <w:iCs/>
        </w:rPr>
        <w:t>31</w:t>
      </w:r>
      <w:r w:rsidRPr="000731D2">
        <w:rPr>
          <w:rFonts w:cs="Times New Roman"/>
        </w:rPr>
        <w:t>(4), 837–860. https://doi.org/10.1002/pam.21647</w:t>
      </w:r>
    </w:p>
    <w:p w14:paraId="1EA09699" w14:textId="77777777" w:rsidR="000731D2" w:rsidRPr="000731D2" w:rsidRDefault="000731D2" w:rsidP="000731D2">
      <w:pPr>
        <w:pStyle w:val="Bibliography"/>
        <w:rPr>
          <w:rFonts w:cs="Times New Roman"/>
        </w:rPr>
      </w:pPr>
      <w:r w:rsidRPr="000731D2">
        <w:rPr>
          <w:rFonts w:cs="Times New Roman"/>
        </w:rPr>
        <w:t xml:space="preserve">Assor, A., Kaplan, H., &amp; Roth, G. (2002). Choice is good, but relevance is excellent: Autonomy-enhancing and suppressing teacher behaviours predicting students’ engagement in schoolwork. </w:t>
      </w:r>
      <w:r w:rsidRPr="000731D2">
        <w:rPr>
          <w:rFonts w:cs="Times New Roman"/>
          <w:i/>
          <w:iCs/>
        </w:rPr>
        <w:t>British Journal of Educational Psychology</w:t>
      </w:r>
      <w:r w:rsidRPr="000731D2">
        <w:rPr>
          <w:rFonts w:cs="Times New Roman"/>
        </w:rPr>
        <w:t xml:space="preserve">, </w:t>
      </w:r>
      <w:r w:rsidRPr="000731D2">
        <w:rPr>
          <w:rFonts w:cs="Times New Roman"/>
          <w:i/>
          <w:iCs/>
        </w:rPr>
        <w:t>72</w:t>
      </w:r>
      <w:r w:rsidRPr="000731D2">
        <w:rPr>
          <w:rFonts w:cs="Times New Roman"/>
        </w:rPr>
        <w:t>(2), 261–278. https://doi.org/10.1348/000709902158883</w:t>
      </w:r>
    </w:p>
    <w:p w14:paraId="11BE3C22" w14:textId="77777777" w:rsidR="000731D2" w:rsidRPr="000731D2" w:rsidRDefault="000731D2" w:rsidP="000731D2">
      <w:pPr>
        <w:pStyle w:val="Bibliography"/>
        <w:rPr>
          <w:rFonts w:cs="Times New Roman"/>
        </w:rPr>
      </w:pPr>
      <w:r w:rsidRPr="000731D2">
        <w:rPr>
          <w:rFonts w:cs="Times New Roman"/>
        </w:rPr>
        <w:t xml:space="preserve">Au, W. (2007). High-Stakes Testing and Curricular Control: A Qualitative                Metasynthesis. </w:t>
      </w:r>
      <w:r w:rsidRPr="000731D2">
        <w:rPr>
          <w:rFonts w:cs="Times New Roman"/>
          <w:i/>
          <w:iCs/>
        </w:rPr>
        <w:t>Educational Researcher</w:t>
      </w:r>
      <w:r w:rsidRPr="000731D2">
        <w:rPr>
          <w:rFonts w:cs="Times New Roman"/>
        </w:rPr>
        <w:t xml:space="preserve">, </w:t>
      </w:r>
      <w:r w:rsidRPr="000731D2">
        <w:rPr>
          <w:rFonts w:cs="Times New Roman"/>
          <w:i/>
          <w:iCs/>
        </w:rPr>
        <w:t>36</w:t>
      </w:r>
      <w:r w:rsidRPr="000731D2">
        <w:rPr>
          <w:rFonts w:cs="Times New Roman"/>
        </w:rPr>
        <w:t>(5), 258–267. https://doi.org/10.3102/0013189X07306523</w:t>
      </w:r>
    </w:p>
    <w:p w14:paraId="4A15A1F1" w14:textId="77777777" w:rsidR="000731D2" w:rsidRPr="000731D2" w:rsidRDefault="000731D2" w:rsidP="000731D2">
      <w:pPr>
        <w:pStyle w:val="Bibliography"/>
        <w:rPr>
          <w:rFonts w:cs="Times New Roman"/>
        </w:rPr>
      </w:pPr>
      <w:r w:rsidRPr="000731D2">
        <w:rPr>
          <w:rFonts w:cs="Times New Roman"/>
        </w:rPr>
        <w:t xml:space="preserve">Au, W. (2013). Coring Social Studies within Corporate Education Reform: The Common Core State Standards, Social Justice, and the Politics of Knowledge in U.S. Schools. </w:t>
      </w:r>
      <w:r w:rsidRPr="000731D2">
        <w:rPr>
          <w:rFonts w:cs="Times New Roman"/>
          <w:i/>
          <w:iCs/>
        </w:rPr>
        <w:t>Critical Education</w:t>
      </w:r>
      <w:r w:rsidRPr="000731D2">
        <w:rPr>
          <w:rFonts w:cs="Times New Roman"/>
        </w:rPr>
        <w:t>, Vol 4 No 5 (2013). https://doi.org/10.14288/CE.V4I5.184278</w:t>
      </w:r>
    </w:p>
    <w:p w14:paraId="3AF2803B" w14:textId="77777777" w:rsidR="000731D2" w:rsidRPr="000731D2" w:rsidRDefault="000731D2" w:rsidP="000731D2">
      <w:pPr>
        <w:pStyle w:val="Bibliography"/>
        <w:rPr>
          <w:rFonts w:cs="Times New Roman"/>
        </w:rPr>
      </w:pPr>
      <w:r w:rsidRPr="000731D2">
        <w:rPr>
          <w:rFonts w:cs="Times New Roman"/>
        </w:rPr>
        <w:t xml:space="preserve">Audrain, R. L., Weinberg, A. E., Bennett, A., O’Reilly, J., &amp; Basile, C. G. (2022). Ambitious and sustainable post-pandemic workplace design for teachers: A portrait of the Arizona teacher workforce. In </w:t>
      </w:r>
      <w:r w:rsidRPr="000731D2">
        <w:rPr>
          <w:rFonts w:cs="Times New Roman"/>
          <w:i/>
          <w:iCs/>
        </w:rPr>
        <w:t>Primary and secondary education during Covid-19: Disruptions to educational opportunity during a pandemic</w:t>
      </w:r>
      <w:r w:rsidRPr="000731D2">
        <w:rPr>
          <w:rFonts w:cs="Times New Roman"/>
        </w:rPr>
        <w:t xml:space="preserve"> (pp. 353–381).</w:t>
      </w:r>
    </w:p>
    <w:p w14:paraId="042E1D92" w14:textId="77777777" w:rsidR="000731D2" w:rsidRPr="000731D2" w:rsidRDefault="000731D2" w:rsidP="000731D2">
      <w:pPr>
        <w:pStyle w:val="Bibliography"/>
        <w:rPr>
          <w:rFonts w:cs="Times New Roman"/>
        </w:rPr>
      </w:pPr>
      <w:r w:rsidRPr="000731D2">
        <w:rPr>
          <w:rFonts w:cs="Times New Roman"/>
        </w:rPr>
        <w:t xml:space="preserve">Aurini, J., Heath, M., &amp; Howells, S. (2016). </w:t>
      </w:r>
      <w:r w:rsidRPr="000731D2">
        <w:rPr>
          <w:rFonts w:cs="Times New Roman"/>
          <w:i/>
          <w:iCs/>
        </w:rPr>
        <w:t>The how to of qualitative research</w:t>
      </w:r>
      <w:r w:rsidRPr="000731D2">
        <w:rPr>
          <w:rFonts w:cs="Times New Roman"/>
        </w:rPr>
        <w:t>. SAGE.</w:t>
      </w:r>
    </w:p>
    <w:p w14:paraId="78311E1C" w14:textId="77777777" w:rsidR="000731D2" w:rsidRPr="000731D2" w:rsidRDefault="000731D2" w:rsidP="000731D2">
      <w:pPr>
        <w:pStyle w:val="Bibliography"/>
        <w:rPr>
          <w:rFonts w:cs="Times New Roman"/>
        </w:rPr>
      </w:pPr>
      <w:r w:rsidRPr="000731D2">
        <w:rPr>
          <w:rFonts w:cs="Times New Roman"/>
        </w:rPr>
        <w:t xml:space="preserve">Bader, H. (2006). Bong Hits for Jesus: The First Amendment Takes a Hit. </w:t>
      </w:r>
      <w:r w:rsidRPr="000731D2">
        <w:rPr>
          <w:rFonts w:cs="Times New Roman"/>
          <w:i/>
          <w:iCs/>
        </w:rPr>
        <w:t>Cato Supreme Court Review</w:t>
      </w:r>
      <w:r w:rsidRPr="000731D2">
        <w:rPr>
          <w:rFonts w:cs="Times New Roman"/>
        </w:rPr>
        <w:t xml:space="preserve">, </w:t>
      </w:r>
      <w:r w:rsidRPr="000731D2">
        <w:rPr>
          <w:rFonts w:cs="Times New Roman"/>
          <w:i/>
          <w:iCs/>
        </w:rPr>
        <w:t>2006–2007</w:t>
      </w:r>
      <w:r w:rsidRPr="000731D2">
        <w:rPr>
          <w:rFonts w:cs="Times New Roman"/>
        </w:rPr>
        <w:t>, 133.</w:t>
      </w:r>
    </w:p>
    <w:p w14:paraId="0F5D2198" w14:textId="77777777" w:rsidR="000731D2" w:rsidRPr="000731D2" w:rsidRDefault="000731D2" w:rsidP="000731D2">
      <w:pPr>
        <w:pStyle w:val="Bibliography"/>
        <w:rPr>
          <w:rFonts w:cs="Times New Roman"/>
        </w:rPr>
      </w:pPr>
      <w:r w:rsidRPr="000731D2">
        <w:rPr>
          <w:rFonts w:cs="Times New Roman"/>
        </w:rPr>
        <w:lastRenderedPageBreak/>
        <w:t xml:space="preserve">Ball, L., Leigh, D., &amp; Mishra, P. (2022). </w:t>
      </w:r>
      <w:r w:rsidRPr="000731D2">
        <w:rPr>
          <w:rFonts w:cs="Times New Roman"/>
          <w:i/>
          <w:iCs/>
        </w:rPr>
        <w:t>Understanding U.S. Inflation During the COVID Era</w:t>
      </w:r>
      <w:r w:rsidRPr="000731D2">
        <w:rPr>
          <w:rFonts w:cs="Times New Roman"/>
        </w:rPr>
        <w:t xml:space="preserve"> (w30613; p. w30613). National Bureau of Economic Research. https://doi.org/10.3386/w30613</w:t>
      </w:r>
    </w:p>
    <w:p w14:paraId="02DE7CCB" w14:textId="77777777" w:rsidR="000731D2" w:rsidRPr="000731D2" w:rsidRDefault="000731D2" w:rsidP="000731D2">
      <w:pPr>
        <w:pStyle w:val="Bibliography"/>
        <w:rPr>
          <w:rFonts w:cs="Times New Roman"/>
        </w:rPr>
      </w:pPr>
      <w:r w:rsidRPr="000731D2">
        <w:rPr>
          <w:rFonts w:cs="Times New Roman"/>
        </w:rPr>
        <w:t xml:space="preserve">Balmer, R., Bowler, K., Butler, A., Farrelly, M. J., Markofski, W., Orsi, R., Park, J. Z., Davidson, J. C., Sutton, M. A., &amp; Yukich, G. (2017). Forum: Studying Religion in the Age of Trump. </w:t>
      </w:r>
      <w:r w:rsidRPr="000731D2">
        <w:rPr>
          <w:rFonts w:cs="Times New Roman"/>
          <w:i/>
          <w:iCs/>
        </w:rPr>
        <w:t>Religion and American Culture</w:t>
      </w:r>
      <w:r w:rsidRPr="000731D2">
        <w:rPr>
          <w:rFonts w:cs="Times New Roman"/>
        </w:rPr>
        <w:t xml:space="preserve">, </w:t>
      </w:r>
      <w:r w:rsidRPr="000731D2">
        <w:rPr>
          <w:rFonts w:cs="Times New Roman"/>
          <w:i/>
          <w:iCs/>
        </w:rPr>
        <w:t>27</w:t>
      </w:r>
      <w:r w:rsidRPr="000731D2">
        <w:rPr>
          <w:rFonts w:cs="Times New Roman"/>
        </w:rPr>
        <w:t>(1), 2–56. https://doi.org/10.1525/rac.2017.27.1.2</w:t>
      </w:r>
    </w:p>
    <w:p w14:paraId="2C66308B" w14:textId="77777777" w:rsidR="000731D2" w:rsidRPr="000731D2" w:rsidRDefault="000731D2" w:rsidP="000731D2">
      <w:pPr>
        <w:pStyle w:val="Bibliography"/>
        <w:rPr>
          <w:rFonts w:cs="Times New Roman"/>
        </w:rPr>
      </w:pPr>
      <w:r w:rsidRPr="000731D2">
        <w:rPr>
          <w:rFonts w:cs="Times New Roman"/>
        </w:rPr>
        <w:t xml:space="preserve">Bandura, A. (1993). Perceived Self-Efficacy in Cognitive Development and Functioning. </w:t>
      </w:r>
      <w:r w:rsidRPr="000731D2">
        <w:rPr>
          <w:rFonts w:cs="Times New Roman"/>
          <w:i/>
          <w:iCs/>
        </w:rPr>
        <w:t>Educational Psychologist</w:t>
      </w:r>
      <w:r w:rsidRPr="000731D2">
        <w:rPr>
          <w:rFonts w:cs="Times New Roman"/>
        </w:rPr>
        <w:t xml:space="preserve">, </w:t>
      </w:r>
      <w:r w:rsidRPr="000731D2">
        <w:rPr>
          <w:rFonts w:cs="Times New Roman"/>
          <w:i/>
          <w:iCs/>
        </w:rPr>
        <w:t>28</w:t>
      </w:r>
      <w:r w:rsidRPr="000731D2">
        <w:rPr>
          <w:rFonts w:cs="Times New Roman"/>
        </w:rPr>
        <w:t>(2), 117–148. https://doi.org/10.1207/s15326985ep2802_3</w:t>
      </w:r>
    </w:p>
    <w:p w14:paraId="67611232" w14:textId="77777777" w:rsidR="000731D2" w:rsidRPr="000731D2" w:rsidRDefault="000731D2" w:rsidP="000731D2">
      <w:pPr>
        <w:pStyle w:val="Bibliography"/>
        <w:rPr>
          <w:rFonts w:cs="Times New Roman"/>
        </w:rPr>
      </w:pPr>
      <w:r w:rsidRPr="000731D2">
        <w:rPr>
          <w:rFonts w:cs="Times New Roman"/>
        </w:rPr>
        <w:t xml:space="preserve">Barni, D., Danioni, F., &amp; Benevene, P. (2019). Teachers’ Self-Efficacy: The Role of Personal Values and Motivations for Teaching. </w:t>
      </w:r>
      <w:r w:rsidRPr="000731D2">
        <w:rPr>
          <w:rFonts w:cs="Times New Roman"/>
          <w:i/>
          <w:iCs/>
        </w:rPr>
        <w:t>Frontiers in Psychology</w:t>
      </w:r>
      <w:r w:rsidRPr="000731D2">
        <w:rPr>
          <w:rFonts w:cs="Times New Roman"/>
        </w:rPr>
        <w:t xml:space="preserve">, </w:t>
      </w:r>
      <w:r w:rsidRPr="000731D2">
        <w:rPr>
          <w:rFonts w:cs="Times New Roman"/>
          <w:i/>
          <w:iCs/>
        </w:rPr>
        <w:t>10</w:t>
      </w:r>
      <w:r w:rsidRPr="000731D2">
        <w:rPr>
          <w:rFonts w:cs="Times New Roman"/>
        </w:rPr>
        <w:t>. https://www.frontiersin.org/articles/10.3389/fpsyg.2019.01645</w:t>
      </w:r>
    </w:p>
    <w:p w14:paraId="120406DF" w14:textId="77777777" w:rsidR="000731D2" w:rsidRPr="000731D2" w:rsidRDefault="000731D2" w:rsidP="000731D2">
      <w:pPr>
        <w:pStyle w:val="Bibliography"/>
        <w:rPr>
          <w:rFonts w:cs="Times New Roman"/>
        </w:rPr>
      </w:pPr>
      <w:r w:rsidRPr="000731D2">
        <w:rPr>
          <w:rFonts w:cs="Times New Roman"/>
        </w:rPr>
        <w:t xml:space="preserve">Barrett, B. D. (2009). No Child Left Behind and the assault on teachers’ professional practices and identities. </w:t>
      </w:r>
      <w:r w:rsidRPr="000731D2">
        <w:rPr>
          <w:rFonts w:cs="Times New Roman"/>
          <w:i/>
          <w:iCs/>
        </w:rPr>
        <w:t>Teaching and Teacher Education</w:t>
      </w:r>
      <w:r w:rsidRPr="000731D2">
        <w:rPr>
          <w:rFonts w:cs="Times New Roman"/>
        </w:rPr>
        <w:t xml:space="preserve">, </w:t>
      </w:r>
      <w:r w:rsidRPr="000731D2">
        <w:rPr>
          <w:rFonts w:cs="Times New Roman"/>
          <w:i/>
          <w:iCs/>
        </w:rPr>
        <w:t>25</w:t>
      </w:r>
      <w:r w:rsidRPr="000731D2">
        <w:rPr>
          <w:rFonts w:cs="Times New Roman"/>
        </w:rPr>
        <w:t>(8), 1018–1025. https://doi.org/10.1016/j.tate.2009.03.021</w:t>
      </w:r>
    </w:p>
    <w:p w14:paraId="3F885268" w14:textId="77777777" w:rsidR="000731D2" w:rsidRPr="000731D2" w:rsidRDefault="000731D2" w:rsidP="000731D2">
      <w:pPr>
        <w:pStyle w:val="Bibliography"/>
        <w:rPr>
          <w:rFonts w:cs="Times New Roman"/>
        </w:rPr>
      </w:pPr>
      <w:r w:rsidRPr="000731D2">
        <w:rPr>
          <w:rFonts w:cs="Times New Roman"/>
        </w:rPr>
        <w:t xml:space="preserve">Beaman, J. W., Miner, C. J., &amp; Bolinger, C. (2023). Quantifying Adverse Childhood Experiences in Oklahoma With the Oklahoma Adversity Surveillance Index System (OASIS): Development and Cross-Sectional Study. </w:t>
      </w:r>
      <w:r w:rsidRPr="000731D2">
        <w:rPr>
          <w:rFonts w:cs="Times New Roman"/>
          <w:i/>
          <w:iCs/>
        </w:rPr>
        <w:t>JMIR Public Health and Surveillance</w:t>
      </w:r>
      <w:r w:rsidRPr="000731D2">
        <w:rPr>
          <w:rFonts w:cs="Times New Roman"/>
        </w:rPr>
        <w:t xml:space="preserve">, </w:t>
      </w:r>
      <w:r w:rsidRPr="000731D2">
        <w:rPr>
          <w:rFonts w:cs="Times New Roman"/>
          <w:i/>
          <w:iCs/>
        </w:rPr>
        <w:t>9</w:t>
      </w:r>
      <w:r w:rsidRPr="000731D2">
        <w:rPr>
          <w:rFonts w:cs="Times New Roman"/>
        </w:rPr>
        <w:t>, e45891. https://doi.org/10.2196/45891</w:t>
      </w:r>
    </w:p>
    <w:p w14:paraId="6BCE3EDD" w14:textId="77777777" w:rsidR="000731D2" w:rsidRPr="000731D2" w:rsidRDefault="000731D2" w:rsidP="000731D2">
      <w:pPr>
        <w:pStyle w:val="Bibliography"/>
        <w:rPr>
          <w:rFonts w:cs="Times New Roman"/>
        </w:rPr>
      </w:pPr>
      <w:r w:rsidRPr="000731D2">
        <w:rPr>
          <w:rFonts w:cs="Times New Roman"/>
        </w:rPr>
        <w:t xml:space="preserve">Bećirović, S., &amp; Bešlija, D. (2021). </w:t>
      </w:r>
      <w:r w:rsidRPr="000731D2">
        <w:rPr>
          <w:rFonts w:cs="Times New Roman"/>
          <w:i/>
          <w:iCs/>
        </w:rPr>
        <w:t>Classroom as a Microcosm: Teaching Culturally Diverse Students</w:t>
      </w:r>
      <w:r w:rsidRPr="000731D2">
        <w:rPr>
          <w:rFonts w:cs="Times New Roman"/>
        </w:rPr>
        <w:t>. https://doi.org/10.48550/ARXIV.2101.03920</w:t>
      </w:r>
    </w:p>
    <w:p w14:paraId="624E9161" w14:textId="77777777" w:rsidR="000731D2" w:rsidRPr="000731D2" w:rsidRDefault="000731D2" w:rsidP="000731D2">
      <w:pPr>
        <w:pStyle w:val="Bibliography"/>
        <w:rPr>
          <w:rFonts w:cs="Times New Roman"/>
        </w:rPr>
      </w:pPr>
      <w:r w:rsidRPr="000731D2">
        <w:rPr>
          <w:rFonts w:cs="Times New Roman"/>
        </w:rPr>
        <w:t xml:space="preserve">Berliner, D. C., &amp; Biddle, B. J. (1997). </w:t>
      </w:r>
      <w:r w:rsidRPr="000731D2">
        <w:rPr>
          <w:rFonts w:cs="Times New Roman"/>
          <w:i/>
          <w:iCs/>
        </w:rPr>
        <w:t>The manufactured crisis: Myths, fraud, and the attack on America’s public schools</w:t>
      </w:r>
      <w:r w:rsidRPr="000731D2">
        <w:rPr>
          <w:rFonts w:cs="Times New Roman"/>
        </w:rPr>
        <w:t xml:space="preserve"> (3. print). Addison-Wesley.</w:t>
      </w:r>
    </w:p>
    <w:p w14:paraId="7B2C220F" w14:textId="77777777" w:rsidR="000731D2" w:rsidRPr="000731D2" w:rsidRDefault="000731D2" w:rsidP="000731D2">
      <w:pPr>
        <w:pStyle w:val="Bibliography"/>
        <w:rPr>
          <w:rFonts w:cs="Times New Roman"/>
        </w:rPr>
      </w:pPr>
      <w:r w:rsidRPr="000731D2">
        <w:rPr>
          <w:rFonts w:cs="Times New Roman"/>
        </w:rPr>
        <w:lastRenderedPageBreak/>
        <w:t xml:space="preserve">Beveridge, T. (2009). No Child Left Behind and Fine Arts Classes. </w:t>
      </w:r>
      <w:r w:rsidRPr="000731D2">
        <w:rPr>
          <w:rFonts w:cs="Times New Roman"/>
          <w:i/>
          <w:iCs/>
        </w:rPr>
        <w:t>Arts Education Policy Review</w:t>
      </w:r>
      <w:r w:rsidRPr="000731D2">
        <w:rPr>
          <w:rFonts w:cs="Times New Roman"/>
        </w:rPr>
        <w:t xml:space="preserve">, </w:t>
      </w:r>
      <w:r w:rsidRPr="000731D2">
        <w:rPr>
          <w:rFonts w:cs="Times New Roman"/>
          <w:i/>
          <w:iCs/>
        </w:rPr>
        <w:t>111</w:t>
      </w:r>
      <w:r w:rsidRPr="000731D2">
        <w:rPr>
          <w:rFonts w:cs="Times New Roman"/>
        </w:rPr>
        <w:t>(1), 4–7. https://doi.org/10.1080/10632910903228090</w:t>
      </w:r>
    </w:p>
    <w:p w14:paraId="672381E6" w14:textId="77777777" w:rsidR="000731D2" w:rsidRPr="000731D2" w:rsidRDefault="000731D2" w:rsidP="000731D2">
      <w:pPr>
        <w:pStyle w:val="Bibliography"/>
        <w:rPr>
          <w:rFonts w:cs="Times New Roman"/>
        </w:rPr>
      </w:pPr>
      <w:r w:rsidRPr="000731D2">
        <w:rPr>
          <w:rFonts w:cs="Times New Roman"/>
        </w:rPr>
        <w:t xml:space="preserve">Beyer, J. (2022). </w:t>
      </w:r>
      <w:r w:rsidRPr="000731D2">
        <w:rPr>
          <w:rFonts w:cs="Times New Roman"/>
          <w:i/>
          <w:iCs/>
        </w:rPr>
        <w:t>Interwoven or unraveling? The significance of social capital in rural schools and communities</w:t>
      </w:r>
      <w:r w:rsidRPr="000731D2">
        <w:rPr>
          <w:rFonts w:cs="Times New Roman"/>
        </w:rPr>
        <w:t>. https://shareok.org/handle/11244/336620</w:t>
      </w:r>
    </w:p>
    <w:p w14:paraId="583B367C" w14:textId="77777777" w:rsidR="000731D2" w:rsidRPr="000731D2" w:rsidRDefault="000731D2" w:rsidP="000731D2">
      <w:pPr>
        <w:pStyle w:val="Bibliography"/>
        <w:rPr>
          <w:rFonts w:cs="Times New Roman"/>
        </w:rPr>
      </w:pPr>
      <w:r w:rsidRPr="000731D2">
        <w:rPr>
          <w:rFonts w:cs="Times New Roman"/>
        </w:rPr>
        <w:t xml:space="preserve">Bishop, J. P., &amp; Noguera, P. A. (2019). The Ecology of Educational Equity: Implications for Policy. </w:t>
      </w:r>
      <w:r w:rsidRPr="000731D2">
        <w:rPr>
          <w:rFonts w:cs="Times New Roman"/>
          <w:i/>
          <w:iCs/>
        </w:rPr>
        <w:t>Peabody Journal of Education</w:t>
      </w:r>
      <w:r w:rsidRPr="000731D2">
        <w:rPr>
          <w:rFonts w:cs="Times New Roman"/>
        </w:rPr>
        <w:t xml:space="preserve">, </w:t>
      </w:r>
      <w:r w:rsidRPr="000731D2">
        <w:rPr>
          <w:rFonts w:cs="Times New Roman"/>
          <w:i/>
          <w:iCs/>
        </w:rPr>
        <w:t>94</w:t>
      </w:r>
      <w:r w:rsidRPr="000731D2">
        <w:rPr>
          <w:rFonts w:cs="Times New Roman"/>
        </w:rPr>
        <w:t>(2), 122–141. https://doi.org/10.1080/0161956X.2019.1598108</w:t>
      </w:r>
    </w:p>
    <w:p w14:paraId="72A61C65" w14:textId="77777777" w:rsidR="000731D2" w:rsidRPr="000731D2" w:rsidRDefault="000731D2" w:rsidP="000731D2">
      <w:pPr>
        <w:pStyle w:val="Bibliography"/>
        <w:rPr>
          <w:rFonts w:cs="Times New Roman"/>
        </w:rPr>
      </w:pPr>
      <w:r w:rsidRPr="000731D2">
        <w:rPr>
          <w:rFonts w:cs="Times New Roman"/>
        </w:rPr>
        <w:t xml:space="preserve">Bishop-Monroe, R., &amp; Garcia, J. L. (2023). Where Do I Start? A Pathway for Personal Growth for Faculty Committed to Creating Inclusive Classrooms. </w:t>
      </w:r>
      <w:r w:rsidRPr="000731D2">
        <w:rPr>
          <w:rFonts w:cs="Times New Roman"/>
          <w:i/>
          <w:iCs/>
        </w:rPr>
        <w:t>Issues in Accounting Education</w:t>
      </w:r>
      <w:r w:rsidRPr="000731D2">
        <w:rPr>
          <w:rFonts w:cs="Times New Roman"/>
        </w:rPr>
        <w:t xml:space="preserve">, </w:t>
      </w:r>
      <w:r w:rsidRPr="000731D2">
        <w:rPr>
          <w:rFonts w:cs="Times New Roman"/>
          <w:i/>
          <w:iCs/>
        </w:rPr>
        <w:t>38</w:t>
      </w:r>
      <w:r w:rsidRPr="000731D2">
        <w:rPr>
          <w:rFonts w:cs="Times New Roman"/>
        </w:rPr>
        <w:t>(1), 109–128. https://doi.org/10.2308/ISSUES-2021-068</w:t>
      </w:r>
    </w:p>
    <w:p w14:paraId="699C375D" w14:textId="77777777" w:rsidR="000731D2" w:rsidRPr="000731D2" w:rsidRDefault="000731D2" w:rsidP="000731D2">
      <w:pPr>
        <w:pStyle w:val="Bibliography"/>
        <w:rPr>
          <w:rFonts w:cs="Times New Roman"/>
        </w:rPr>
      </w:pPr>
      <w:r w:rsidRPr="000731D2">
        <w:rPr>
          <w:rFonts w:cs="Times New Roman"/>
        </w:rPr>
        <w:t xml:space="preserve">Bissell, T. (2023). Teaching in the Upside Down: What Anti-Critical Race Theory Laws Tell Us About the First Amendment. </w:t>
      </w:r>
      <w:r w:rsidRPr="000731D2">
        <w:rPr>
          <w:rFonts w:cs="Times New Roman"/>
          <w:i/>
          <w:iCs/>
        </w:rPr>
        <w:t>Stanford Law Review</w:t>
      </w:r>
      <w:r w:rsidRPr="000731D2">
        <w:rPr>
          <w:rFonts w:cs="Times New Roman"/>
        </w:rPr>
        <w:t xml:space="preserve">, </w:t>
      </w:r>
      <w:r w:rsidRPr="000731D2">
        <w:rPr>
          <w:rFonts w:cs="Times New Roman"/>
          <w:i/>
          <w:iCs/>
        </w:rPr>
        <w:t>75</w:t>
      </w:r>
      <w:r w:rsidRPr="000731D2">
        <w:rPr>
          <w:rFonts w:cs="Times New Roman"/>
        </w:rPr>
        <w:t>(1), 205–259.</w:t>
      </w:r>
    </w:p>
    <w:p w14:paraId="2904E18C" w14:textId="77777777" w:rsidR="000731D2" w:rsidRPr="000731D2" w:rsidRDefault="000731D2" w:rsidP="000731D2">
      <w:pPr>
        <w:pStyle w:val="Bibliography"/>
        <w:rPr>
          <w:rFonts w:cs="Times New Roman"/>
        </w:rPr>
      </w:pPr>
      <w:r w:rsidRPr="000731D2">
        <w:rPr>
          <w:rFonts w:cs="Times New Roman"/>
        </w:rPr>
        <w:t xml:space="preserve">Blakely, J. (2013). Returning to the Interpretive Turn: Charles Taylor and His Critics. </w:t>
      </w:r>
      <w:r w:rsidRPr="000731D2">
        <w:rPr>
          <w:rFonts w:cs="Times New Roman"/>
          <w:i/>
          <w:iCs/>
        </w:rPr>
        <w:t>The Review of Politics</w:t>
      </w:r>
      <w:r w:rsidRPr="000731D2">
        <w:rPr>
          <w:rFonts w:cs="Times New Roman"/>
        </w:rPr>
        <w:t xml:space="preserve">, </w:t>
      </w:r>
      <w:r w:rsidRPr="000731D2">
        <w:rPr>
          <w:rFonts w:cs="Times New Roman"/>
          <w:i/>
          <w:iCs/>
        </w:rPr>
        <w:t>75</w:t>
      </w:r>
      <w:r w:rsidRPr="000731D2">
        <w:rPr>
          <w:rFonts w:cs="Times New Roman"/>
        </w:rPr>
        <w:t>(3), 383–406. https://doi.org/10.1017/S0034670513000326</w:t>
      </w:r>
    </w:p>
    <w:p w14:paraId="3B4D8DE1" w14:textId="77777777" w:rsidR="000731D2" w:rsidRPr="000731D2" w:rsidRDefault="000731D2" w:rsidP="000731D2">
      <w:pPr>
        <w:pStyle w:val="Bibliography"/>
        <w:rPr>
          <w:rFonts w:cs="Times New Roman"/>
        </w:rPr>
      </w:pPr>
      <w:r w:rsidRPr="000731D2">
        <w:rPr>
          <w:rFonts w:cs="Times New Roman"/>
        </w:rPr>
        <w:t xml:space="preserve">Blase, J. J. (1986). A Qualitative Analysis of Sources of Teacher Stress: Consequences for Performance. </w:t>
      </w:r>
      <w:r w:rsidRPr="000731D2">
        <w:rPr>
          <w:rFonts w:cs="Times New Roman"/>
          <w:i/>
          <w:iCs/>
        </w:rPr>
        <w:t>American Educational Research Journal</w:t>
      </w:r>
      <w:r w:rsidRPr="000731D2">
        <w:rPr>
          <w:rFonts w:cs="Times New Roman"/>
        </w:rPr>
        <w:t xml:space="preserve">, </w:t>
      </w:r>
      <w:r w:rsidRPr="000731D2">
        <w:rPr>
          <w:rFonts w:cs="Times New Roman"/>
          <w:i/>
          <w:iCs/>
        </w:rPr>
        <w:t>23</w:t>
      </w:r>
      <w:r w:rsidRPr="000731D2">
        <w:rPr>
          <w:rFonts w:cs="Times New Roman"/>
        </w:rPr>
        <w:t>(1), 13–40. https://doi.org/10.3102/00028312023001013</w:t>
      </w:r>
    </w:p>
    <w:p w14:paraId="2948B84C" w14:textId="77777777" w:rsidR="000731D2" w:rsidRPr="000731D2" w:rsidRDefault="000731D2" w:rsidP="000731D2">
      <w:pPr>
        <w:pStyle w:val="Bibliography"/>
        <w:rPr>
          <w:rFonts w:cs="Times New Roman"/>
        </w:rPr>
      </w:pPr>
      <w:r w:rsidRPr="000731D2">
        <w:rPr>
          <w:rFonts w:cs="Times New Roman"/>
        </w:rPr>
        <w:t xml:space="preserve">Bogdan, R., &amp; Biklen, S. K. (1998). </w:t>
      </w:r>
      <w:r w:rsidRPr="000731D2">
        <w:rPr>
          <w:rFonts w:cs="Times New Roman"/>
          <w:i/>
          <w:iCs/>
        </w:rPr>
        <w:t>Qualitative research for education: An introduction to theory and methods</w:t>
      </w:r>
      <w:r w:rsidRPr="000731D2">
        <w:rPr>
          <w:rFonts w:cs="Times New Roman"/>
        </w:rPr>
        <w:t xml:space="preserve"> (3rd ed). Allyn and Bacon.</w:t>
      </w:r>
    </w:p>
    <w:p w14:paraId="65D300FE" w14:textId="77777777" w:rsidR="000731D2" w:rsidRPr="000731D2" w:rsidRDefault="000731D2" w:rsidP="000731D2">
      <w:pPr>
        <w:pStyle w:val="Bibliography"/>
        <w:rPr>
          <w:rFonts w:cs="Times New Roman"/>
        </w:rPr>
      </w:pPr>
      <w:r w:rsidRPr="000731D2">
        <w:rPr>
          <w:rFonts w:cs="Times New Roman"/>
        </w:rPr>
        <w:t xml:space="preserve">Borkowski, J., &amp; Sneed, M. (2006). Will NCLB Improve or Harm Public Education? </w:t>
      </w:r>
      <w:r w:rsidRPr="000731D2">
        <w:rPr>
          <w:rFonts w:cs="Times New Roman"/>
          <w:i/>
          <w:iCs/>
        </w:rPr>
        <w:t>Harvard Educational Review</w:t>
      </w:r>
      <w:r w:rsidRPr="000731D2">
        <w:rPr>
          <w:rFonts w:cs="Times New Roman"/>
        </w:rPr>
        <w:t xml:space="preserve">, </w:t>
      </w:r>
      <w:r w:rsidRPr="000731D2">
        <w:rPr>
          <w:rFonts w:cs="Times New Roman"/>
          <w:i/>
          <w:iCs/>
        </w:rPr>
        <w:t>76</w:t>
      </w:r>
      <w:r w:rsidRPr="000731D2">
        <w:rPr>
          <w:rFonts w:cs="Times New Roman"/>
        </w:rPr>
        <w:t>(4), 503–525. https://doi.org/10.17763/haer.76.4.c897030171683u82</w:t>
      </w:r>
    </w:p>
    <w:p w14:paraId="6AD9F1C1" w14:textId="77777777" w:rsidR="000731D2" w:rsidRPr="000731D2" w:rsidRDefault="000731D2" w:rsidP="000731D2">
      <w:pPr>
        <w:pStyle w:val="Bibliography"/>
        <w:rPr>
          <w:rFonts w:cs="Times New Roman"/>
        </w:rPr>
      </w:pPr>
      <w:r w:rsidRPr="000731D2">
        <w:rPr>
          <w:rFonts w:cs="Times New Roman"/>
        </w:rPr>
        <w:lastRenderedPageBreak/>
        <w:t xml:space="preserve">Borman, G. D., &amp; Kimball, S. M. (2005). Teacher Quality and Educational Equality: Do Teachers with Higher Standards‐Based Evaluation Ratings Close Student Achievement Gaps? </w:t>
      </w:r>
      <w:r w:rsidRPr="000731D2">
        <w:rPr>
          <w:rFonts w:cs="Times New Roman"/>
          <w:i/>
          <w:iCs/>
        </w:rPr>
        <w:t>The Elementary School Journal</w:t>
      </w:r>
      <w:r w:rsidRPr="000731D2">
        <w:rPr>
          <w:rFonts w:cs="Times New Roman"/>
        </w:rPr>
        <w:t xml:space="preserve">, </w:t>
      </w:r>
      <w:r w:rsidRPr="000731D2">
        <w:rPr>
          <w:rFonts w:cs="Times New Roman"/>
          <w:i/>
          <w:iCs/>
        </w:rPr>
        <w:t>106</w:t>
      </w:r>
      <w:r w:rsidRPr="000731D2">
        <w:rPr>
          <w:rFonts w:cs="Times New Roman"/>
        </w:rPr>
        <w:t>(1), 3–20. https://doi.org/10.1086/496904</w:t>
      </w:r>
    </w:p>
    <w:p w14:paraId="461C5F04" w14:textId="77777777" w:rsidR="000731D2" w:rsidRPr="000731D2" w:rsidRDefault="000731D2" w:rsidP="000731D2">
      <w:pPr>
        <w:pStyle w:val="Bibliography"/>
        <w:rPr>
          <w:rFonts w:cs="Times New Roman"/>
        </w:rPr>
      </w:pPr>
      <w:r w:rsidRPr="000731D2">
        <w:rPr>
          <w:rFonts w:cs="Times New Roman"/>
        </w:rPr>
        <w:t xml:space="preserve">Bowles, S., &amp; Gintis, H. (1977). </w:t>
      </w:r>
      <w:r w:rsidRPr="000731D2">
        <w:rPr>
          <w:rFonts w:cs="Times New Roman"/>
          <w:i/>
          <w:iCs/>
        </w:rPr>
        <w:t>Schooling in capitalist America: Educational reform and the contradictions of economic life</w:t>
      </w:r>
      <w:r w:rsidRPr="000731D2">
        <w:rPr>
          <w:rFonts w:cs="Times New Roman"/>
        </w:rPr>
        <w:t>. Basic Books.</w:t>
      </w:r>
    </w:p>
    <w:p w14:paraId="4975F77E" w14:textId="77777777" w:rsidR="000731D2" w:rsidRPr="000731D2" w:rsidRDefault="000731D2" w:rsidP="000731D2">
      <w:pPr>
        <w:pStyle w:val="Bibliography"/>
        <w:rPr>
          <w:rFonts w:cs="Times New Roman"/>
        </w:rPr>
      </w:pPr>
      <w:r w:rsidRPr="000731D2">
        <w:rPr>
          <w:rFonts w:cs="Times New Roman"/>
        </w:rPr>
        <w:t xml:space="preserve">Boyd, D., &amp; Arnold, M. L. (2000). Teachers’ Beliefs, Antiracism and Moral Education: Problems of intersection. </w:t>
      </w:r>
      <w:r w:rsidRPr="000731D2">
        <w:rPr>
          <w:rFonts w:cs="Times New Roman"/>
          <w:i/>
          <w:iCs/>
        </w:rPr>
        <w:t>Journal of Moral Education</w:t>
      </w:r>
      <w:r w:rsidRPr="000731D2">
        <w:rPr>
          <w:rFonts w:cs="Times New Roman"/>
        </w:rPr>
        <w:t xml:space="preserve">, </w:t>
      </w:r>
      <w:r w:rsidRPr="000731D2">
        <w:rPr>
          <w:rFonts w:cs="Times New Roman"/>
          <w:i/>
          <w:iCs/>
        </w:rPr>
        <w:t>29</w:t>
      </w:r>
      <w:r w:rsidRPr="000731D2">
        <w:rPr>
          <w:rFonts w:cs="Times New Roman"/>
        </w:rPr>
        <w:t>(1), 23–45. https://doi.org/10.1080/030572400102916</w:t>
      </w:r>
    </w:p>
    <w:p w14:paraId="4DA46AD9" w14:textId="77777777" w:rsidR="000731D2" w:rsidRPr="000731D2" w:rsidRDefault="000731D2" w:rsidP="000731D2">
      <w:pPr>
        <w:pStyle w:val="Bibliography"/>
        <w:rPr>
          <w:rFonts w:cs="Times New Roman"/>
        </w:rPr>
      </w:pPr>
      <w:r w:rsidRPr="000731D2">
        <w:rPr>
          <w:rFonts w:cs="Times New Roman"/>
        </w:rPr>
        <w:t xml:space="preserve">Boyd, D., Grossman, P., Ing, M., Lankford, H., Loeb, S., &amp; Wyckoff, J. (2011). The Influence of School Administrators on Teacher Retention Decisions. </w:t>
      </w:r>
      <w:r w:rsidRPr="000731D2">
        <w:rPr>
          <w:rFonts w:cs="Times New Roman"/>
          <w:i/>
          <w:iCs/>
        </w:rPr>
        <w:t>American Educational Research Journal</w:t>
      </w:r>
      <w:r w:rsidRPr="000731D2">
        <w:rPr>
          <w:rFonts w:cs="Times New Roman"/>
        </w:rPr>
        <w:t xml:space="preserve">, </w:t>
      </w:r>
      <w:r w:rsidRPr="000731D2">
        <w:rPr>
          <w:rFonts w:cs="Times New Roman"/>
          <w:i/>
          <w:iCs/>
        </w:rPr>
        <w:t>48</w:t>
      </w:r>
      <w:r w:rsidRPr="000731D2">
        <w:rPr>
          <w:rFonts w:cs="Times New Roman"/>
        </w:rPr>
        <w:t>(2), 303–333. https://doi.org/10.3102/0002831210380788</w:t>
      </w:r>
    </w:p>
    <w:p w14:paraId="37A3EB03" w14:textId="77777777" w:rsidR="000731D2" w:rsidRPr="000731D2" w:rsidRDefault="000731D2" w:rsidP="000731D2">
      <w:pPr>
        <w:pStyle w:val="Bibliography"/>
        <w:rPr>
          <w:rFonts w:cs="Times New Roman"/>
        </w:rPr>
      </w:pPr>
      <w:r w:rsidRPr="000731D2">
        <w:rPr>
          <w:rFonts w:cs="Times New Roman"/>
        </w:rPr>
        <w:t xml:space="preserve">Brown, M. A. (2021). We Cannot Return to “Normal”: A Post-COVID Call for a Systems Approach to Implementing Restorative Justice in Education (RJE). </w:t>
      </w:r>
      <w:r w:rsidRPr="000731D2">
        <w:rPr>
          <w:rFonts w:cs="Times New Roman"/>
          <w:i/>
          <w:iCs/>
        </w:rPr>
        <w:t>Laws</w:t>
      </w:r>
      <w:r w:rsidRPr="000731D2">
        <w:rPr>
          <w:rFonts w:cs="Times New Roman"/>
        </w:rPr>
        <w:t xml:space="preserve">, </w:t>
      </w:r>
      <w:r w:rsidRPr="000731D2">
        <w:rPr>
          <w:rFonts w:cs="Times New Roman"/>
          <w:i/>
          <w:iCs/>
        </w:rPr>
        <w:t>10</w:t>
      </w:r>
      <w:r w:rsidRPr="000731D2">
        <w:rPr>
          <w:rFonts w:cs="Times New Roman"/>
        </w:rPr>
        <w:t>(3), 68. https://doi.org/10.3390/laws10030068</w:t>
      </w:r>
    </w:p>
    <w:p w14:paraId="267BA650" w14:textId="77777777" w:rsidR="000731D2" w:rsidRPr="000731D2" w:rsidRDefault="000731D2" w:rsidP="000731D2">
      <w:pPr>
        <w:pStyle w:val="Bibliography"/>
        <w:rPr>
          <w:rFonts w:cs="Times New Roman"/>
        </w:rPr>
      </w:pPr>
      <w:r w:rsidRPr="000731D2">
        <w:rPr>
          <w:rFonts w:cs="Times New Roman"/>
        </w:rPr>
        <w:t xml:space="preserve">Brown, M., &amp; Swihart, S. (2021). </w:t>
      </w:r>
      <w:r w:rsidRPr="000731D2">
        <w:rPr>
          <w:rFonts w:cs="Times New Roman"/>
          <w:i/>
          <w:iCs/>
        </w:rPr>
        <w:t>Time For Change: The Impact of Diversity, Equity, and Inclusion Practitioners on Independent School Campuses</w:t>
      </w:r>
      <w:r w:rsidRPr="000731D2">
        <w:rPr>
          <w:rFonts w:cs="Times New Roman"/>
        </w:rPr>
        <w:t>. https://ir.vanderbilt.edu/handle/1803/17718</w:t>
      </w:r>
    </w:p>
    <w:p w14:paraId="70A804D4" w14:textId="77777777" w:rsidR="000731D2" w:rsidRPr="000731D2" w:rsidRDefault="000731D2" w:rsidP="000731D2">
      <w:pPr>
        <w:pStyle w:val="Bibliography"/>
        <w:rPr>
          <w:rFonts w:cs="Times New Roman"/>
        </w:rPr>
      </w:pPr>
      <w:r w:rsidRPr="000731D2">
        <w:rPr>
          <w:rFonts w:cs="Times New Roman"/>
        </w:rPr>
        <w:t xml:space="preserve">Brownell, M. T., Bishop, A. M., &amp; Sindelar, P. T. (2005). NCLB and the Demand for Highly Qualified Teachers: Challenges and Solutions for Rural Schools. </w:t>
      </w:r>
      <w:r w:rsidRPr="000731D2">
        <w:rPr>
          <w:rFonts w:cs="Times New Roman"/>
          <w:i/>
          <w:iCs/>
        </w:rPr>
        <w:t>Rural Special Education Quarterly</w:t>
      </w:r>
      <w:r w:rsidRPr="000731D2">
        <w:rPr>
          <w:rFonts w:cs="Times New Roman"/>
        </w:rPr>
        <w:t xml:space="preserve">, </w:t>
      </w:r>
      <w:r w:rsidRPr="000731D2">
        <w:rPr>
          <w:rFonts w:cs="Times New Roman"/>
          <w:i/>
          <w:iCs/>
        </w:rPr>
        <w:t>24</w:t>
      </w:r>
      <w:r w:rsidRPr="000731D2">
        <w:rPr>
          <w:rFonts w:cs="Times New Roman"/>
        </w:rPr>
        <w:t>(1), 9–15. https://doi.org/10.1177/875687050502400103</w:t>
      </w:r>
    </w:p>
    <w:p w14:paraId="78CE3AF0" w14:textId="77777777" w:rsidR="000731D2" w:rsidRPr="000731D2" w:rsidRDefault="000731D2" w:rsidP="000731D2">
      <w:pPr>
        <w:pStyle w:val="Bibliography"/>
        <w:rPr>
          <w:rFonts w:cs="Times New Roman"/>
        </w:rPr>
      </w:pPr>
      <w:r w:rsidRPr="000731D2">
        <w:rPr>
          <w:rFonts w:cs="Times New Roman"/>
        </w:rPr>
        <w:t xml:space="preserve">Burkholder, Z. (2015). “A War of Ideas”: The Rise of Conservative Teachers in Wartime New York City, 1938–1946. </w:t>
      </w:r>
      <w:r w:rsidRPr="000731D2">
        <w:rPr>
          <w:rFonts w:cs="Times New Roman"/>
          <w:i/>
          <w:iCs/>
        </w:rPr>
        <w:t>History of Education Quarterly</w:t>
      </w:r>
      <w:r w:rsidRPr="000731D2">
        <w:rPr>
          <w:rFonts w:cs="Times New Roman"/>
        </w:rPr>
        <w:t xml:space="preserve">, </w:t>
      </w:r>
      <w:r w:rsidRPr="000731D2">
        <w:rPr>
          <w:rFonts w:cs="Times New Roman"/>
          <w:i/>
          <w:iCs/>
        </w:rPr>
        <w:t>55</w:t>
      </w:r>
      <w:r w:rsidRPr="000731D2">
        <w:rPr>
          <w:rFonts w:cs="Times New Roman"/>
        </w:rPr>
        <w:t>(2), 218–243. https://doi.org/10.1111/hoeq.12114</w:t>
      </w:r>
    </w:p>
    <w:p w14:paraId="1AB80832" w14:textId="77777777" w:rsidR="000731D2" w:rsidRPr="000731D2" w:rsidRDefault="000731D2" w:rsidP="000731D2">
      <w:pPr>
        <w:pStyle w:val="Bibliography"/>
        <w:rPr>
          <w:rFonts w:cs="Times New Roman"/>
        </w:rPr>
      </w:pPr>
      <w:r w:rsidRPr="000731D2">
        <w:rPr>
          <w:rFonts w:cs="Times New Roman"/>
        </w:rPr>
        <w:lastRenderedPageBreak/>
        <w:t xml:space="preserve">Burks, B. A., Beziat, T. L. R., Danley, S., Davis, K., Lowery, H., &amp; Lucas, J. (2015). Adapting to Change: Teacher Perceptions of Implementing the Common Core State Standards. </w:t>
      </w:r>
      <w:r w:rsidRPr="000731D2">
        <w:rPr>
          <w:rFonts w:cs="Times New Roman"/>
          <w:i/>
          <w:iCs/>
        </w:rPr>
        <w:t>Education</w:t>
      </w:r>
      <w:r w:rsidRPr="000731D2">
        <w:rPr>
          <w:rFonts w:cs="Times New Roman"/>
        </w:rPr>
        <w:t xml:space="preserve">, </w:t>
      </w:r>
      <w:r w:rsidRPr="000731D2">
        <w:rPr>
          <w:rFonts w:cs="Times New Roman"/>
          <w:i/>
          <w:iCs/>
        </w:rPr>
        <w:t>136</w:t>
      </w:r>
      <w:r w:rsidRPr="000731D2">
        <w:rPr>
          <w:rFonts w:cs="Times New Roman"/>
        </w:rPr>
        <w:t>(2), 253–258.</w:t>
      </w:r>
    </w:p>
    <w:p w14:paraId="211F1525" w14:textId="77777777" w:rsidR="000731D2" w:rsidRPr="000731D2" w:rsidRDefault="000731D2" w:rsidP="000731D2">
      <w:pPr>
        <w:pStyle w:val="Bibliography"/>
        <w:rPr>
          <w:rFonts w:cs="Times New Roman"/>
        </w:rPr>
      </w:pPr>
      <w:r w:rsidRPr="000731D2">
        <w:rPr>
          <w:rFonts w:cs="Times New Roman"/>
        </w:rPr>
        <w:t xml:space="preserve">Burroughs, S., Groce, E., &amp; Webeck, M. L. (2005). Social Studies Education in the Age of Testing and Accountability. </w:t>
      </w:r>
      <w:r w:rsidRPr="000731D2">
        <w:rPr>
          <w:rFonts w:cs="Times New Roman"/>
          <w:i/>
          <w:iCs/>
        </w:rPr>
        <w:t>Educational Measurement: Issues and Practice</w:t>
      </w:r>
      <w:r w:rsidRPr="000731D2">
        <w:rPr>
          <w:rFonts w:cs="Times New Roman"/>
        </w:rPr>
        <w:t xml:space="preserve">, </w:t>
      </w:r>
      <w:r w:rsidRPr="000731D2">
        <w:rPr>
          <w:rFonts w:cs="Times New Roman"/>
          <w:i/>
          <w:iCs/>
        </w:rPr>
        <w:t>24</w:t>
      </w:r>
      <w:r w:rsidRPr="000731D2">
        <w:rPr>
          <w:rFonts w:cs="Times New Roman"/>
        </w:rPr>
        <w:t>(3), 13–20. https://doi.org/10.1111/j.1745-3992.2005.00015.x</w:t>
      </w:r>
    </w:p>
    <w:p w14:paraId="407B0203" w14:textId="77777777" w:rsidR="000731D2" w:rsidRPr="000731D2" w:rsidRDefault="000731D2" w:rsidP="000731D2">
      <w:pPr>
        <w:pStyle w:val="Bibliography"/>
        <w:rPr>
          <w:rFonts w:cs="Times New Roman"/>
        </w:rPr>
      </w:pPr>
      <w:r w:rsidRPr="000731D2">
        <w:rPr>
          <w:rFonts w:cs="Times New Roman"/>
        </w:rPr>
        <w:t xml:space="preserve">Cannon, W. B. (1927). The James-Lange Theory of Emotions: A Critical Examination and an Alternative Theory. </w:t>
      </w:r>
      <w:r w:rsidRPr="000731D2">
        <w:rPr>
          <w:rFonts w:cs="Times New Roman"/>
          <w:i/>
          <w:iCs/>
        </w:rPr>
        <w:t>The American Journal of Psychology</w:t>
      </w:r>
      <w:r w:rsidRPr="000731D2">
        <w:rPr>
          <w:rFonts w:cs="Times New Roman"/>
        </w:rPr>
        <w:t xml:space="preserve">, </w:t>
      </w:r>
      <w:r w:rsidRPr="000731D2">
        <w:rPr>
          <w:rFonts w:cs="Times New Roman"/>
          <w:i/>
          <w:iCs/>
        </w:rPr>
        <w:t>39</w:t>
      </w:r>
      <w:r w:rsidRPr="000731D2">
        <w:rPr>
          <w:rFonts w:cs="Times New Roman"/>
        </w:rPr>
        <w:t>(1/4), 106. https://doi.org/10.2307/1415404</w:t>
      </w:r>
    </w:p>
    <w:p w14:paraId="4A08F133" w14:textId="77777777" w:rsidR="000731D2" w:rsidRPr="000731D2" w:rsidRDefault="000731D2" w:rsidP="000731D2">
      <w:pPr>
        <w:pStyle w:val="Bibliography"/>
        <w:rPr>
          <w:rFonts w:cs="Times New Roman"/>
        </w:rPr>
      </w:pPr>
      <w:r w:rsidRPr="000731D2">
        <w:rPr>
          <w:rFonts w:cs="Times New Roman"/>
        </w:rPr>
        <w:t xml:space="preserve">Carlsen, L. (2018). Happiness as a sustainability factor. The world happiness index: A posetic-based data analysis. </w:t>
      </w:r>
      <w:r w:rsidRPr="000731D2">
        <w:rPr>
          <w:rFonts w:cs="Times New Roman"/>
          <w:i/>
          <w:iCs/>
        </w:rPr>
        <w:t>Sustainability Science</w:t>
      </w:r>
      <w:r w:rsidRPr="000731D2">
        <w:rPr>
          <w:rFonts w:cs="Times New Roman"/>
        </w:rPr>
        <w:t xml:space="preserve">, </w:t>
      </w:r>
      <w:r w:rsidRPr="000731D2">
        <w:rPr>
          <w:rFonts w:cs="Times New Roman"/>
          <w:i/>
          <w:iCs/>
        </w:rPr>
        <w:t>13</w:t>
      </w:r>
      <w:r w:rsidRPr="000731D2">
        <w:rPr>
          <w:rFonts w:cs="Times New Roman"/>
        </w:rPr>
        <w:t>(2), 549–571. https://doi.org/10.1007/s11625-017-0482-9</w:t>
      </w:r>
    </w:p>
    <w:p w14:paraId="541A0FA3" w14:textId="77777777" w:rsidR="000731D2" w:rsidRPr="000731D2" w:rsidRDefault="000731D2" w:rsidP="000731D2">
      <w:pPr>
        <w:pStyle w:val="Bibliography"/>
        <w:rPr>
          <w:rFonts w:cs="Times New Roman"/>
        </w:rPr>
      </w:pPr>
      <w:r w:rsidRPr="000731D2">
        <w:rPr>
          <w:rFonts w:cs="Times New Roman"/>
        </w:rPr>
        <w:t xml:space="preserve">Carrington, B., &amp; McPhee, A. (2008). Boys’ ‘underachievement’ and the feminization of teaching. </w:t>
      </w:r>
      <w:r w:rsidRPr="000731D2">
        <w:rPr>
          <w:rFonts w:cs="Times New Roman"/>
          <w:i/>
          <w:iCs/>
        </w:rPr>
        <w:t>Journal of Education for Teaching</w:t>
      </w:r>
      <w:r w:rsidRPr="000731D2">
        <w:rPr>
          <w:rFonts w:cs="Times New Roman"/>
        </w:rPr>
        <w:t xml:space="preserve">, </w:t>
      </w:r>
      <w:r w:rsidRPr="000731D2">
        <w:rPr>
          <w:rFonts w:cs="Times New Roman"/>
          <w:i/>
          <w:iCs/>
        </w:rPr>
        <w:t>34</w:t>
      </w:r>
      <w:r w:rsidRPr="000731D2">
        <w:rPr>
          <w:rFonts w:cs="Times New Roman"/>
        </w:rPr>
        <w:t>(2), 109–120. https://doi.org/10.1080/02607470801979558</w:t>
      </w:r>
    </w:p>
    <w:p w14:paraId="06D6BF74" w14:textId="77777777" w:rsidR="000731D2" w:rsidRPr="000731D2" w:rsidRDefault="000731D2" w:rsidP="000731D2">
      <w:pPr>
        <w:pStyle w:val="Bibliography"/>
        <w:rPr>
          <w:rFonts w:cs="Times New Roman"/>
        </w:rPr>
      </w:pPr>
      <w:r w:rsidRPr="000731D2">
        <w:rPr>
          <w:rFonts w:cs="Times New Roman"/>
        </w:rPr>
        <w:t xml:space="preserve">Carter, P. L. (2016). Educational Equality Is a Multifaceted Issue: Why We Must Understand the School’s Sociocultural Context for Student Achievement. </w:t>
      </w:r>
      <w:r w:rsidRPr="000731D2">
        <w:rPr>
          <w:rFonts w:cs="Times New Roman"/>
          <w:i/>
          <w:iCs/>
        </w:rPr>
        <w:t>RSF: The Russell Sage Foundation Journal of the Social Sciences</w:t>
      </w:r>
      <w:r w:rsidRPr="000731D2">
        <w:rPr>
          <w:rFonts w:cs="Times New Roman"/>
        </w:rPr>
        <w:t xml:space="preserve">, </w:t>
      </w:r>
      <w:r w:rsidRPr="000731D2">
        <w:rPr>
          <w:rFonts w:cs="Times New Roman"/>
          <w:i/>
          <w:iCs/>
        </w:rPr>
        <w:t>2</w:t>
      </w:r>
      <w:r w:rsidRPr="000731D2">
        <w:rPr>
          <w:rFonts w:cs="Times New Roman"/>
        </w:rPr>
        <w:t>(5), 142–163. https://doi.org/10.7758/RSF.2016.2.5.07</w:t>
      </w:r>
    </w:p>
    <w:p w14:paraId="777B7371" w14:textId="77777777" w:rsidR="000731D2" w:rsidRPr="000731D2" w:rsidRDefault="000731D2" w:rsidP="000731D2">
      <w:pPr>
        <w:pStyle w:val="Bibliography"/>
        <w:rPr>
          <w:rFonts w:cs="Times New Roman"/>
        </w:rPr>
      </w:pPr>
      <w:r w:rsidRPr="000731D2">
        <w:rPr>
          <w:rFonts w:cs="Times New Roman"/>
        </w:rPr>
        <w:t xml:space="preserve">Castro, A. J. (2023). Managing Competing Demands in a Teacher Shortage Context: The Impact of Teacher Shortages on Principal Leadership Practices. </w:t>
      </w:r>
      <w:r w:rsidRPr="000731D2">
        <w:rPr>
          <w:rFonts w:cs="Times New Roman"/>
          <w:i/>
          <w:iCs/>
        </w:rPr>
        <w:t>Educational Administration Quarterly</w:t>
      </w:r>
      <w:r w:rsidRPr="000731D2">
        <w:rPr>
          <w:rFonts w:cs="Times New Roman"/>
        </w:rPr>
        <w:t xml:space="preserve">, </w:t>
      </w:r>
      <w:r w:rsidRPr="000731D2">
        <w:rPr>
          <w:rFonts w:cs="Times New Roman"/>
          <w:i/>
          <w:iCs/>
        </w:rPr>
        <w:t>59</w:t>
      </w:r>
      <w:r w:rsidRPr="000731D2">
        <w:rPr>
          <w:rFonts w:cs="Times New Roman"/>
        </w:rPr>
        <w:t>(1), 218–250. https://doi.org/10.1177/0013161X221140849</w:t>
      </w:r>
    </w:p>
    <w:p w14:paraId="5608BFFE" w14:textId="77777777" w:rsidR="000731D2" w:rsidRPr="000731D2" w:rsidRDefault="000731D2" w:rsidP="000731D2">
      <w:pPr>
        <w:pStyle w:val="Bibliography"/>
        <w:rPr>
          <w:rFonts w:cs="Times New Roman"/>
        </w:rPr>
      </w:pPr>
      <w:r w:rsidRPr="000731D2">
        <w:rPr>
          <w:rFonts w:cs="Times New Roman"/>
        </w:rPr>
        <w:lastRenderedPageBreak/>
        <w:t xml:space="preserve">Caven, M. (2022). School safety for all students. </w:t>
      </w:r>
      <w:r w:rsidRPr="000731D2">
        <w:rPr>
          <w:rFonts w:cs="Times New Roman"/>
          <w:i/>
          <w:iCs/>
        </w:rPr>
        <w:t>Phi Delta Kappan</w:t>
      </w:r>
      <w:r w:rsidRPr="000731D2">
        <w:rPr>
          <w:rFonts w:cs="Times New Roman"/>
        </w:rPr>
        <w:t xml:space="preserve">, </w:t>
      </w:r>
      <w:r w:rsidRPr="000731D2">
        <w:rPr>
          <w:rFonts w:cs="Times New Roman"/>
          <w:i/>
          <w:iCs/>
        </w:rPr>
        <w:t>104</w:t>
      </w:r>
      <w:r w:rsidRPr="000731D2">
        <w:rPr>
          <w:rFonts w:cs="Times New Roman"/>
        </w:rPr>
        <w:t>(4), 6–11. https://doi.org/10.1177/00317217221142974</w:t>
      </w:r>
    </w:p>
    <w:p w14:paraId="28BA5C8D" w14:textId="77777777" w:rsidR="000731D2" w:rsidRPr="000731D2" w:rsidRDefault="000731D2" w:rsidP="000731D2">
      <w:pPr>
        <w:pStyle w:val="Bibliography"/>
        <w:rPr>
          <w:rFonts w:cs="Times New Roman"/>
        </w:rPr>
      </w:pPr>
      <w:r w:rsidRPr="000731D2">
        <w:rPr>
          <w:rFonts w:cs="Times New Roman"/>
        </w:rPr>
        <w:t xml:space="preserve">Cazden, C. B., &amp; Leggett, E. L. (1976). </w:t>
      </w:r>
      <w:r w:rsidRPr="000731D2">
        <w:rPr>
          <w:rFonts w:cs="Times New Roman"/>
          <w:i/>
          <w:iCs/>
        </w:rPr>
        <w:t>Culturally Responsive Education: A Response to LAU Remedies II</w:t>
      </w:r>
      <w:r w:rsidRPr="000731D2">
        <w:rPr>
          <w:rFonts w:cs="Times New Roman"/>
        </w:rPr>
        <w:t>. https://eric.ed.gov/?id=ED135241</w:t>
      </w:r>
    </w:p>
    <w:p w14:paraId="107D4892" w14:textId="77777777" w:rsidR="000731D2" w:rsidRPr="000731D2" w:rsidRDefault="000731D2" w:rsidP="000731D2">
      <w:pPr>
        <w:pStyle w:val="Bibliography"/>
        <w:rPr>
          <w:rFonts w:cs="Times New Roman"/>
        </w:rPr>
      </w:pPr>
      <w:r w:rsidRPr="000731D2">
        <w:rPr>
          <w:rFonts w:cs="Times New Roman"/>
        </w:rPr>
        <w:t xml:space="preserve">Chan, M., Sharkey, J. D., Lawrie, S. I., Arch, D. A. N., &amp; Nylund-Gibson, K. (2021). Elementary school teacher well-being and supportive measures amid COVID-19: An exploratory study. </w:t>
      </w:r>
      <w:r w:rsidRPr="000731D2">
        <w:rPr>
          <w:rFonts w:cs="Times New Roman"/>
          <w:i/>
          <w:iCs/>
        </w:rPr>
        <w:t>School Psychology</w:t>
      </w:r>
      <w:r w:rsidRPr="000731D2">
        <w:rPr>
          <w:rFonts w:cs="Times New Roman"/>
        </w:rPr>
        <w:t xml:space="preserve">, </w:t>
      </w:r>
      <w:r w:rsidRPr="000731D2">
        <w:rPr>
          <w:rFonts w:cs="Times New Roman"/>
          <w:i/>
          <w:iCs/>
        </w:rPr>
        <w:t>36</w:t>
      </w:r>
      <w:r w:rsidRPr="000731D2">
        <w:rPr>
          <w:rFonts w:cs="Times New Roman"/>
        </w:rPr>
        <w:t>(6), 533–545. https://doi.org/10.1037/spq0000441</w:t>
      </w:r>
    </w:p>
    <w:p w14:paraId="3155B71F" w14:textId="77777777" w:rsidR="000731D2" w:rsidRPr="000731D2" w:rsidRDefault="000731D2" w:rsidP="000731D2">
      <w:pPr>
        <w:pStyle w:val="Bibliography"/>
        <w:rPr>
          <w:rFonts w:cs="Times New Roman"/>
        </w:rPr>
      </w:pPr>
      <w:r w:rsidRPr="000731D2">
        <w:rPr>
          <w:rFonts w:cs="Times New Roman"/>
        </w:rPr>
        <w:t xml:space="preserve">Chaturvedi, K., Vishwakarma, D. K., &amp; Singh, N. (2021). COVID-19 and its impact on education, social life and mental health of students: A survey. </w:t>
      </w:r>
      <w:r w:rsidRPr="000731D2">
        <w:rPr>
          <w:rFonts w:cs="Times New Roman"/>
          <w:i/>
          <w:iCs/>
        </w:rPr>
        <w:t>Children and Youth Services Review</w:t>
      </w:r>
      <w:r w:rsidRPr="000731D2">
        <w:rPr>
          <w:rFonts w:cs="Times New Roman"/>
        </w:rPr>
        <w:t xml:space="preserve">, </w:t>
      </w:r>
      <w:r w:rsidRPr="000731D2">
        <w:rPr>
          <w:rFonts w:cs="Times New Roman"/>
          <w:i/>
          <w:iCs/>
        </w:rPr>
        <w:t>121</w:t>
      </w:r>
      <w:r w:rsidRPr="000731D2">
        <w:rPr>
          <w:rFonts w:cs="Times New Roman"/>
        </w:rPr>
        <w:t>, 105866. https://doi.org/10.1016/j.childyouth.2020.105866</w:t>
      </w:r>
    </w:p>
    <w:p w14:paraId="405EEEF0" w14:textId="77777777" w:rsidR="000731D2" w:rsidRPr="000731D2" w:rsidRDefault="000731D2" w:rsidP="000731D2">
      <w:pPr>
        <w:pStyle w:val="Bibliography"/>
        <w:rPr>
          <w:rFonts w:cs="Times New Roman"/>
        </w:rPr>
      </w:pPr>
      <w:r w:rsidRPr="000731D2">
        <w:rPr>
          <w:rFonts w:cs="Times New Roman"/>
        </w:rPr>
        <w:t xml:space="preserve">Cheng, A., Hitt, C., Kisida, B., &amp; Mills, J. N. (2017). “No Excuses” Charter Schools: A Meta-Analysis of the Experimental Evidence on Student Achievement. </w:t>
      </w:r>
      <w:r w:rsidRPr="000731D2">
        <w:rPr>
          <w:rFonts w:cs="Times New Roman"/>
          <w:i/>
          <w:iCs/>
        </w:rPr>
        <w:t>Journal of School Choice</w:t>
      </w:r>
      <w:r w:rsidRPr="000731D2">
        <w:rPr>
          <w:rFonts w:cs="Times New Roman"/>
        </w:rPr>
        <w:t xml:space="preserve">, </w:t>
      </w:r>
      <w:r w:rsidRPr="000731D2">
        <w:rPr>
          <w:rFonts w:cs="Times New Roman"/>
          <w:i/>
          <w:iCs/>
        </w:rPr>
        <w:t>11</w:t>
      </w:r>
      <w:r w:rsidRPr="000731D2">
        <w:rPr>
          <w:rFonts w:cs="Times New Roman"/>
        </w:rPr>
        <w:t>(2), 209–238. https://doi.org/10.1080/15582159.2017.1286210</w:t>
      </w:r>
    </w:p>
    <w:p w14:paraId="15013C64" w14:textId="77777777" w:rsidR="000731D2" w:rsidRPr="000731D2" w:rsidRDefault="000731D2" w:rsidP="000731D2">
      <w:pPr>
        <w:pStyle w:val="Bibliography"/>
        <w:rPr>
          <w:rFonts w:cs="Times New Roman"/>
        </w:rPr>
      </w:pPr>
      <w:r w:rsidRPr="000731D2">
        <w:rPr>
          <w:rFonts w:cs="Times New Roman"/>
        </w:rPr>
        <w:t xml:space="preserve">Chetty, R., Friedman, J., &amp; Rockoff, J. (2011). </w:t>
      </w:r>
      <w:r w:rsidRPr="000731D2">
        <w:rPr>
          <w:rFonts w:cs="Times New Roman"/>
          <w:i/>
          <w:iCs/>
        </w:rPr>
        <w:t>The Long-Term Impacts of Teachers: Teacher Value-Added and Student Outcomes in Adulthood</w:t>
      </w:r>
      <w:r w:rsidRPr="000731D2">
        <w:rPr>
          <w:rFonts w:cs="Times New Roman"/>
        </w:rPr>
        <w:t xml:space="preserve"> (w17699; p. w17699). National Bureau of Economic Research. https://doi.org/10.3386/w17699</w:t>
      </w:r>
    </w:p>
    <w:p w14:paraId="6B767B94" w14:textId="77777777" w:rsidR="000731D2" w:rsidRPr="000731D2" w:rsidRDefault="000731D2" w:rsidP="000731D2">
      <w:pPr>
        <w:pStyle w:val="Bibliography"/>
        <w:rPr>
          <w:rFonts w:cs="Times New Roman"/>
        </w:rPr>
      </w:pPr>
      <w:r w:rsidRPr="000731D2">
        <w:rPr>
          <w:rFonts w:cs="Times New Roman"/>
        </w:rPr>
        <w:t xml:space="preserve">Chew, K. A. B., &amp; Tennell, C. (2021). Sustaining and revitalizing Indigenous languages in Oklahoma public schools: Educational sovereignty in language policy and planning. </w:t>
      </w:r>
      <w:r w:rsidRPr="000731D2">
        <w:rPr>
          <w:rFonts w:cs="Times New Roman"/>
          <w:i/>
          <w:iCs/>
        </w:rPr>
        <w:t>Current Issues in Language Planning</w:t>
      </w:r>
      <w:r w:rsidRPr="000731D2">
        <w:rPr>
          <w:rFonts w:cs="Times New Roman"/>
        </w:rPr>
        <w:t xml:space="preserve">, </w:t>
      </w:r>
      <w:r w:rsidRPr="000731D2">
        <w:rPr>
          <w:rFonts w:cs="Times New Roman"/>
          <w:i/>
          <w:iCs/>
        </w:rPr>
        <w:t>24</w:t>
      </w:r>
      <w:r w:rsidRPr="000731D2">
        <w:rPr>
          <w:rFonts w:cs="Times New Roman"/>
        </w:rPr>
        <w:t>(1), 60–80.</w:t>
      </w:r>
    </w:p>
    <w:p w14:paraId="3B6FBFE5" w14:textId="77777777" w:rsidR="000731D2" w:rsidRPr="000731D2" w:rsidRDefault="000731D2" w:rsidP="000731D2">
      <w:pPr>
        <w:pStyle w:val="Bibliography"/>
        <w:rPr>
          <w:rFonts w:cs="Times New Roman"/>
        </w:rPr>
      </w:pPr>
      <w:r w:rsidRPr="000731D2">
        <w:rPr>
          <w:rFonts w:cs="Times New Roman"/>
        </w:rPr>
        <w:t xml:space="preserve">Clegg, S. (1993). Narrative Power and Social Theory. In </w:t>
      </w:r>
      <w:r w:rsidRPr="000731D2">
        <w:rPr>
          <w:rFonts w:cs="Times New Roman"/>
          <w:i/>
          <w:iCs/>
        </w:rPr>
        <w:t>Narrative and Social Control</w:t>
      </w:r>
      <w:r w:rsidRPr="000731D2">
        <w:rPr>
          <w:rFonts w:cs="Times New Roman"/>
        </w:rPr>
        <w:t xml:space="preserve"> (Vol. 21). SAGE Publications.</w:t>
      </w:r>
    </w:p>
    <w:p w14:paraId="49219A05" w14:textId="77777777" w:rsidR="000731D2" w:rsidRPr="000731D2" w:rsidRDefault="000731D2" w:rsidP="000731D2">
      <w:pPr>
        <w:pStyle w:val="Bibliography"/>
        <w:rPr>
          <w:rFonts w:cs="Times New Roman"/>
        </w:rPr>
      </w:pPr>
      <w:r w:rsidRPr="000731D2">
        <w:rPr>
          <w:rFonts w:cs="Times New Roman"/>
        </w:rPr>
        <w:lastRenderedPageBreak/>
        <w:t xml:space="preserve">Cochran-Smith, M., &amp; Lytle, S. (2006). Troubling Images of Teaching in No Child Left Behind. </w:t>
      </w:r>
      <w:r w:rsidRPr="000731D2">
        <w:rPr>
          <w:rFonts w:cs="Times New Roman"/>
          <w:i/>
          <w:iCs/>
        </w:rPr>
        <w:t>Harvard Educational Review</w:t>
      </w:r>
      <w:r w:rsidRPr="000731D2">
        <w:rPr>
          <w:rFonts w:cs="Times New Roman"/>
        </w:rPr>
        <w:t xml:space="preserve">, </w:t>
      </w:r>
      <w:r w:rsidRPr="000731D2">
        <w:rPr>
          <w:rFonts w:cs="Times New Roman"/>
          <w:i/>
          <w:iCs/>
        </w:rPr>
        <w:t>76</w:t>
      </w:r>
      <w:r w:rsidRPr="000731D2">
        <w:rPr>
          <w:rFonts w:cs="Times New Roman"/>
        </w:rPr>
        <w:t>(4), 668–697. https://doi.org/10.17763/haer.76.4.56v8881368215714</w:t>
      </w:r>
    </w:p>
    <w:p w14:paraId="291E85E3" w14:textId="77777777" w:rsidR="000731D2" w:rsidRPr="000731D2" w:rsidRDefault="000731D2" w:rsidP="000731D2">
      <w:pPr>
        <w:pStyle w:val="Bibliography"/>
        <w:rPr>
          <w:rFonts w:cs="Times New Roman"/>
        </w:rPr>
      </w:pPr>
      <w:r w:rsidRPr="000731D2">
        <w:rPr>
          <w:rFonts w:cs="Times New Roman"/>
        </w:rPr>
        <w:t xml:space="preserve">Comte, A., Bridges, J. H., &amp; Comte, A. (2009). </w:t>
      </w:r>
      <w:r w:rsidRPr="000731D2">
        <w:rPr>
          <w:rFonts w:cs="Times New Roman"/>
          <w:i/>
          <w:iCs/>
        </w:rPr>
        <w:t>A general view of positivism: Or, summary exposition of the system of thought and life, adapted to the great western republic, formed of the five advanced nations, the French, Italian, Spanish, British, and German, which, since the time of Charlemagne, have always constituted a political whole</w:t>
      </w:r>
      <w:r w:rsidRPr="000731D2">
        <w:rPr>
          <w:rFonts w:cs="Times New Roman"/>
        </w:rPr>
        <w:t xml:space="preserve"> (Reissued, Truebner and Co, 1865). Cambridge Univ. Press.</w:t>
      </w:r>
    </w:p>
    <w:p w14:paraId="130327AA" w14:textId="77777777" w:rsidR="000731D2" w:rsidRPr="000731D2" w:rsidRDefault="000731D2" w:rsidP="000731D2">
      <w:pPr>
        <w:pStyle w:val="Bibliography"/>
        <w:rPr>
          <w:rFonts w:cs="Times New Roman"/>
        </w:rPr>
      </w:pPr>
      <w:r w:rsidRPr="000731D2">
        <w:rPr>
          <w:rFonts w:cs="Times New Roman"/>
        </w:rPr>
        <w:t xml:space="preserve">Comte, A., &amp; Lenzer, G. (1998). </w:t>
      </w:r>
      <w:r w:rsidRPr="000731D2">
        <w:rPr>
          <w:rFonts w:cs="Times New Roman"/>
          <w:i/>
          <w:iCs/>
        </w:rPr>
        <w:t>Auguste Comte and positivism: The essential writings</w:t>
      </w:r>
      <w:r w:rsidRPr="000731D2">
        <w:rPr>
          <w:rFonts w:cs="Times New Roman"/>
        </w:rPr>
        <w:t>. Transaction Publishers.</w:t>
      </w:r>
    </w:p>
    <w:p w14:paraId="7B156232" w14:textId="77777777" w:rsidR="000731D2" w:rsidRPr="000731D2" w:rsidRDefault="000731D2" w:rsidP="000731D2">
      <w:pPr>
        <w:pStyle w:val="Bibliography"/>
        <w:rPr>
          <w:rFonts w:cs="Times New Roman"/>
        </w:rPr>
      </w:pPr>
      <w:r w:rsidRPr="000731D2">
        <w:rPr>
          <w:rFonts w:cs="Times New Roman"/>
        </w:rPr>
        <w:t xml:space="preserve">Cooley, A. H. (2014). Controlling Students and Teachers: The Increasing Constriction of Constitutional Rights in Public Education. </w:t>
      </w:r>
      <w:r w:rsidRPr="000731D2">
        <w:rPr>
          <w:rFonts w:cs="Times New Roman"/>
          <w:i/>
          <w:iCs/>
        </w:rPr>
        <w:t>Baylor Law Review</w:t>
      </w:r>
      <w:r w:rsidRPr="000731D2">
        <w:rPr>
          <w:rFonts w:cs="Times New Roman"/>
        </w:rPr>
        <w:t xml:space="preserve">, </w:t>
      </w:r>
      <w:r w:rsidRPr="000731D2">
        <w:rPr>
          <w:rFonts w:cs="Times New Roman"/>
          <w:i/>
          <w:iCs/>
        </w:rPr>
        <w:t>66</w:t>
      </w:r>
      <w:r w:rsidRPr="000731D2">
        <w:rPr>
          <w:rFonts w:cs="Times New Roman"/>
        </w:rPr>
        <w:t>(2), 235–294.</w:t>
      </w:r>
    </w:p>
    <w:p w14:paraId="7E651644" w14:textId="77777777" w:rsidR="000731D2" w:rsidRPr="000731D2" w:rsidRDefault="000731D2" w:rsidP="000731D2">
      <w:pPr>
        <w:pStyle w:val="Bibliography"/>
        <w:rPr>
          <w:rFonts w:cs="Times New Roman"/>
        </w:rPr>
      </w:pPr>
      <w:r w:rsidRPr="000731D2">
        <w:rPr>
          <w:rFonts w:cs="Times New Roman"/>
        </w:rPr>
        <w:t xml:space="preserve">Cordova, D. I., &amp; Lepper, M. R. (1996). Intrinsic motivation and the process of learning: Beneficial effects of contextualization, personalization, and choice. </w:t>
      </w:r>
      <w:r w:rsidRPr="000731D2">
        <w:rPr>
          <w:rFonts w:cs="Times New Roman"/>
          <w:i/>
          <w:iCs/>
        </w:rPr>
        <w:t>Journal of Educational Psychology</w:t>
      </w:r>
      <w:r w:rsidRPr="000731D2">
        <w:rPr>
          <w:rFonts w:cs="Times New Roman"/>
        </w:rPr>
        <w:t xml:space="preserve">, </w:t>
      </w:r>
      <w:r w:rsidRPr="000731D2">
        <w:rPr>
          <w:rFonts w:cs="Times New Roman"/>
          <w:i/>
          <w:iCs/>
        </w:rPr>
        <w:t>88</w:t>
      </w:r>
      <w:r w:rsidRPr="000731D2">
        <w:rPr>
          <w:rFonts w:cs="Times New Roman"/>
        </w:rPr>
        <w:t>(4), 715–730. https://doi.org/10.1037/0022-0663.88.4.715</w:t>
      </w:r>
    </w:p>
    <w:p w14:paraId="07142385" w14:textId="77777777" w:rsidR="000731D2" w:rsidRPr="000731D2" w:rsidRDefault="000731D2" w:rsidP="000731D2">
      <w:pPr>
        <w:pStyle w:val="Bibliography"/>
        <w:rPr>
          <w:rFonts w:cs="Times New Roman"/>
        </w:rPr>
      </w:pPr>
      <w:r w:rsidRPr="000731D2">
        <w:rPr>
          <w:rFonts w:cs="Times New Roman"/>
        </w:rPr>
        <w:t xml:space="preserve">Cormier, C. J., McGrew, J., Ruble, L., &amp; Fischer, M. (2022). Socially distanced teaching: The mental health impact of the COVID‐19 pandemic on special education teachers. </w:t>
      </w:r>
      <w:r w:rsidRPr="000731D2">
        <w:rPr>
          <w:rFonts w:cs="Times New Roman"/>
          <w:i/>
          <w:iCs/>
        </w:rPr>
        <w:t>Journal of Community Psychology</w:t>
      </w:r>
      <w:r w:rsidRPr="000731D2">
        <w:rPr>
          <w:rFonts w:cs="Times New Roman"/>
        </w:rPr>
        <w:t xml:space="preserve">, </w:t>
      </w:r>
      <w:r w:rsidRPr="000731D2">
        <w:rPr>
          <w:rFonts w:cs="Times New Roman"/>
          <w:i/>
          <w:iCs/>
        </w:rPr>
        <w:t>50</w:t>
      </w:r>
      <w:r w:rsidRPr="000731D2">
        <w:rPr>
          <w:rFonts w:cs="Times New Roman"/>
        </w:rPr>
        <w:t>(3), 1768–1772. https://doi.org/10.1002/jcop.22736</w:t>
      </w:r>
    </w:p>
    <w:p w14:paraId="2AA35FB0" w14:textId="77777777" w:rsidR="000731D2" w:rsidRPr="000731D2" w:rsidRDefault="000731D2" w:rsidP="000731D2">
      <w:pPr>
        <w:pStyle w:val="Bibliography"/>
        <w:rPr>
          <w:rFonts w:cs="Times New Roman"/>
        </w:rPr>
      </w:pPr>
      <w:r w:rsidRPr="000731D2">
        <w:rPr>
          <w:rFonts w:cs="Times New Roman"/>
        </w:rPr>
        <w:t xml:space="preserve">Cowper, W. (2019). </w:t>
      </w:r>
      <w:r w:rsidRPr="000731D2">
        <w:rPr>
          <w:rFonts w:cs="Times New Roman"/>
          <w:i/>
          <w:iCs/>
        </w:rPr>
        <w:t>Lessons Learned from Columbine</w:t>
      </w:r>
      <w:r w:rsidRPr="000731D2">
        <w:rPr>
          <w:rFonts w:cs="Times New Roman"/>
        </w:rPr>
        <w:t>.</w:t>
      </w:r>
    </w:p>
    <w:p w14:paraId="589AA985" w14:textId="77777777" w:rsidR="000731D2" w:rsidRPr="000731D2" w:rsidRDefault="000731D2" w:rsidP="000731D2">
      <w:pPr>
        <w:pStyle w:val="Bibliography"/>
        <w:rPr>
          <w:rFonts w:cs="Times New Roman"/>
        </w:rPr>
      </w:pPr>
      <w:r w:rsidRPr="000731D2">
        <w:rPr>
          <w:rFonts w:cs="Times New Roman"/>
        </w:rPr>
        <w:t xml:space="preserve">Craig, C. J. (2009). The Contested Classroom Space: A Decade of Lived Educational Policy in Texas Schools. </w:t>
      </w:r>
      <w:r w:rsidRPr="000731D2">
        <w:rPr>
          <w:rFonts w:cs="Times New Roman"/>
          <w:i/>
          <w:iCs/>
        </w:rPr>
        <w:t>American Educational Research Journal</w:t>
      </w:r>
      <w:r w:rsidRPr="000731D2">
        <w:rPr>
          <w:rFonts w:cs="Times New Roman"/>
        </w:rPr>
        <w:t xml:space="preserve">, </w:t>
      </w:r>
      <w:r w:rsidRPr="000731D2">
        <w:rPr>
          <w:rFonts w:cs="Times New Roman"/>
          <w:i/>
          <w:iCs/>
        </w:rPr>
        <w:t>46</w:t>
      </w:r>
      <w:r w:rsidRPr="000731D2">
        <w:rPr>
          <w:rFonts w:cs="Times New Roman"/>
        </w:rPr>
        <w:t>(4), 1034–1059. https://doi.org/10.3102/0002831209334843</w:t>
      </w:r>
    </w:p>
    <w:p w14:paraId="40663134" w14:textId="77777777" w:rsidR="000731D2" w:rsidRPr="000731D2" w:rsidRDefault="000731D2" w:rsidP="000731D2">
      <w:pPr>
        <w:pStyle w:val="Bibliography"/>
        <w:rPr>
          <w:rFonts w:cs="Times New Roman"/>
        </w:rPr>
      </w:pPr>
      <w:r w:rsidRPr="000731D2">
        <w:rPr>
          <w:rFonts w:cs="Times New Roman"/>
        </w:rPr>
        <w:lastRenderedPageBreak/>
        <w:t xml:space="preserve">Crampton, F. E., Thompson, D. C., &amp; Vesely, R. S. (2004). The Forgotten Side of School Finance Equity: The Role of Infrastructure Funding in Student Success. </w:t>
      </w:r>
      <w:r w:rsidRPr="000731D2">
        <w:rPr>
          <w:rFonts w:cs="Times New Roman"/>
          <w:i/>
          <w:iCs/>
        </w:rPr>
        <w:t>NASSP Bulletin</w:t>
      </w:r>
      <w:r w:rsidRPr="000731D2">
        <w:rPr>
          <w:rFonts w:cs="Times New Roman"/>
        </w:rPr>
        <w:t xml:space="preserve">, </w:t>
      </w:r>
      <w:r w:rsidRPr="000731D2">
        <w:rPr>
          <w:rFonts w:cs="Times New Roman"/>
          <w:i/>
          <w:iCs/>
        </w:rPr>
        <w:t>88</w:t>
      </w:r>
      <w:r w:rsidRPr="000731D2">
        <w:rPr>
          <w:rFonts w:cs="Times New Roman"/>
        </w:rPr>
        <w:t>(640), 29–52. https://doi.org/10.1177/019263650408864004</w:t>
      </w:r>
    </w:p>
    <w:p w14:paraId="2B7A6239" w14:textId="77777777" w:rsidR="000731D2" w:rsidRPr="000731D2" w:rsidRDefault="000731D2" w:rsidP="000731D2">
      <w:pPr>
        <w:pStyle w:val="Bibliography"/>
        <w:rPr>
          <w:rFonts w:cs="Times New Roman"/>
        </w:rPr>
      </w:pPr>
      <w:r w:rsidRPr="000731D2">
        <w:rPr>
          <w:rFonts w:cs="Times New Roman"/>
        </w:rPr>
        <w:t xml:space="preserve">Crocker, L. (2003). Teaching for the Test: Validity, Fairness, and Moral Action. </w:t>
      </w:r>
      <w:r w:rsidRPr="000731D2">
        <w:rPr>
          <w:rFonts w:cs="Times New Roman"/>
          <w:i/>
          <w:iCs/>
        </w:rPr>
        <w:t>Educational Measurement: Issues and Practice</w:t>
      </w:r>
      <w:r w:rsidRPr="000731D2">
        <w:rPr>
          <w:rFonts w:cs="Times New Roman"/>
        </w:rPr>
        <w:t xml:space="preserve">, </w:t>
      </w:r>
      <w:r w:rsidRPr="000731D2">
        <w:rPr>
          <w:rFonts w:cs="Times New Roman"/>
          <w:i/>
          <w:iCs/>
        </w:rPr>
        <w:t>22</w:t>
      </w:r>
      <w:r w:rsidRPr="000731D2">
        <w:rPr>
          <w:rFonts w:cs="Times New Roman"/>
        </w:rPr>
        <w:t>(3), 5–11. https://doi.org/10.1111/j.1745-3992.2003.tb00132.x</w:t>
      </w:r>
    </w:p>
    <w:p w14:paraId="1116DF61" w14:textId="77777777" w:rsidR="000731D2" w:rsidRPr="000731D2" w:rsidRDefault="000731D2" w:rsidP="000731D2">
      <w:pPr>
        <w:pStyle w:val="Bibliography"/>
        <w:rPr>
          <w:rFonts w:cs="Times New Roman"/>
        </w:rPr>
      </w:pPr>
      <w:r w:rsidRPr="000731D2">
        <w:rPr>
          <w:rFonts w:cs="Times New Roman"/>
        </w:rPr>
        <w:t xml:space="preserve">Cropley, M., Dijk, D.-J., &amp; Stanley, N. (2006). Job strain, work rumination, and sleep in school teachers. </w:t>
      </w:r>
      <w:r w:rsidRPr="000731D2">
        <w:rPr>
          <w:rFonts w:cs="Times New Roman"/>
          <w:i/>
          <w:iCs/>
        </w:rPr>
        <w:t>European Journal of Work and Organizational Psychology</w:t>
      </w:r>
      <w:r w:rsidRPr="000731D2">
        <w:rPr>
          <w:rFonts w:cs="Times New Roman"/>
        </w:rPr>
        <w:t xml:space="preserve">, </w:t>
      </w:r>
      <w:r w:rsidRPr="000731D2">
        <w:rPr>
          <w:rFonts w:cs="Times New Roman"/>
          <w:i/>
          <w:iCs/>
        </w:rPr>
        <w:t>15</w:t>
      </w:r>
      <w:r w:rsidRPr="000731D2">
        <w:rPr>
          <w:rFonts w:cs="Times New Roman"/>
        </w:rPr>
        <w:t>(2), 181–196. https://doi.org/10.1080/13594320500513913</w:t>
      </w:r>
    </w:p>
    <w:p w14:paraId="35844855" w14:textId="77777777" w:rsidR="000731D2" w:rsidRPr="000731D2" w:rsidRDefault="000731D2" w:rsidP="000731D2">
      <w:pPr>
        <w:pStyle w:val="Bibliography"/>
        <w:rPr>
          <w:rFonts w:cs="Times New Roman"/>
        </w:rPr>
      </w:pPr>
      <w:r w:rsidRPr="000731D2">
        <w:rPr>
          <w:rFonts w:cs="Times New Roman"/>
        </w:rPr>
        <w:t xml:space="preserve">Curry, L. (1990). A Critique of the Research on Learning Styles. </w:t>
      </w:r>
      <w:r w:rsidRPr="000731D2">
        <w:rPr>
          <w:rFonts w:cs="Times New Roman"/>
          <w:i/>
          <w:iCs/>
        </w:rPr>
        <w:t>Educational Leadership</w:t>
      </w:r>
      <w:r w:rsidRPr="000731D2">
        <w:rPr>
          <w:rFonts w:cs="Times New Roman"/>
        </w:rPr>
        <w:t xml:space="preserve">, </w:t>
      </w:r>
      <w:r w:rsidRPr="000731D2">
        <w:rPr>
          <w:rFonts w:cs="Times New Roman"/>
          <w:i/>
          <w:iCs/>
        </w:rPr>
        <w:t>48</w:t>
      </w:r>
      <w:r w:rsidRPr="000731D2">
        <w:rPr>
          <w:rFonts w:cs="Times New Roman"/>
        </w:rPr>
        <w:t>(2), 50–56.</w:t>
      </w:r>
    </w:p>
    <w:p w14:paraId="2ED7B248" w14:textId="77777777" w:rsidR="000731D2" w:rsidRPr="000731D2" w:rsidRDefault="000731D2" w:rsidP="000731D2">
      <w:pPr>
        <w:pStyle w:val="Bibliography"/>
        <w:rPr>
          <w:rFonts w:cs="Times New Roman"/>
        </w:rPr>
      </w:pPr>
      <w:r w:rsidRPr="000731D2">
        <w:rPr>
          <w:rFonts w:cs="Times New Roman"/>
        </w:rPr>
        <w:t xml:space="preserve">Darling-Hammond, L. (2000). Teacher Quality and Student Achievement. </w:t>
      </w:r>
      <w:r w:rsidRPr="000731D2">
        <w:rPr>
          <w:rFonts w:cs="Times New Roman"/>
          <w:i/>
          <w:iCs/>
        </w:rPr>
        <w:t>Education Policy Analysis Archives</w:t>
      </w:r>
      <w:r w:rsidRPr="000731D2">
        <w:rPr>
          <w:rFonts w:cs="Times New Roman"/>
        </w:rPr>
        <w:t xml:space="preserve">, </w:t>
      </w:r>
      <w:r w:rsidRPr="000731D2">
        <w:rPr>
          <w:rFonts w:cs="Times New Roman"/>
          <w:i/>
          <w:iCs/>
        </w:rPr>
        <w:t>8</w:t>
      </w:r>
      <w:r w:rsidRPr="000731D2">
        <w:rPr>
          <w:rFonts w:cs="Times New Roman"/>
        </w:rPr>
        <w:t>, 1. https://doi.org/10.14507/epaa.v8n1.2000</w:t>
      </w:r>
    </w:p>
    <w:p w14:paraId="23DF3FFC" w14:textId="77777777" w:rsidR="000731D2" w:rsidRPr="000731D2" w:rsidRDefault="000731D2" w:rsidP="000731D2">
      <w:pPr>
        <w:pStyle w:val="Bibliography"/>
        <w:rPr>
          <w:rFonts w:cs="Times New Roman"/>
        </w:rPr>
      </w:pPr>
      <w:r w:rsidRPr="000731D2">
        <w:rPr>
          <w:rFonts w:cs="Times New Roman"/>
        </w:rPr>
        <w:t xml:space="preserve">Davis, M., &amp; Heller, B. (2019). No Excuses Charter Schools and College Enrollment: New Evidence from a High School Network in Chicago. </w:t>
      </w:r>
      <w:r w:rsidRPr="000731D2">
        <w:rPr>
          <w:rFonts w:cs="Times New Roman"/>
          <w:i/>
          <w:iCs/>
        </w:rPr>
        <w:t>Education Finance and Policy</w:t>
      </w:r>
      <w:r w:rsidRPr="000731D2">
        <w:rPr>
          <w:rFonts w:cs="Times New Roman"/>
        </w:rPr>
        <w:t xml:space="preserve">, </w:t>
      </w:r>
      <w:r w:rsidRPr="000731D2">
        <w:rPr>
          <w:rFonts w:cs="Times New Roman"/>
          <w:i/>
          <w:iCs/>
        </w:rPr>
        <w:t>14</w:t>
      </w:r>
      <w:r w:rsidRPr="000731D2">
        <w:rPr>
          <w:rFonts w:cs="Times New Roman"/>
        </w:rPr>
        <w:t>(3), 414–440. https://doi.org/10.1162/edfp_a_00244</w:t>
      </w:r>
    </w:p>
    <w:p w14:paraId="46A6797E" w14:textId="77777777" w:rsidR="000731D2" w:rsidRPr="000731D2" w:rsidRDefault="000731D2" w:rsidP="000731D2">
      <w:pPr>
        <w:pStyle w:val="Bibliography"/>
        <w:rPr>
          <w:rFonts w:cs="Times New Roman"/>
        </w:rPr>
      </w:pPr>
      <w:r w:rsidRPr="000731D2">
        <w:rPr>
          <w:rFonts w:cs="Times New Roman"/>
        </w:rPr>
        <w:t xml:space="preserve">Day, E. (2016). </w:t>
      </w:r>
      <w:r w:rsidRPr="000731D2">
        <w:rPr>
          <w:rFonts w:cs="Times New Roman"/>
          <w:i/>
          <w:iCs/>
        </w:rPr>
        <w:t>Wellbeing in primary education: An investigation into the teacher’s role in children’s wellbeing in the light of education legislation, policy and practice</w:t>
      </w:r>
      <w:r w:rsidRPr="000731D2">
        <w:rPr>
          <w:rFonts w:cs="Times New Roman"/>
        </w:rPr>
        <w:t xml:space="preserve"> [Ph.D., Brunel University (United Kingdom)]. https://www.proquest.com/docview/1837033544?parentSessionId=hVVQ20MzoLp7x%2BQy61bmi718CCVGKUipM258HNabs5Y%3D&amp;pq-origsite=primo&amp;</w:t>
      </w:r>
    </w:p>
    <w:p w14:paraId="7B8FB388" w14:textId="77777777" w:rsidR="000731D2" w:rsidRPr="000731D2" w:rsidRDefault="000731D2" w:rsidP="000731D2">
      <w:pPr>
        <w:pStyle w:val="Bibliography"/>
        <w:rPr>
          <w:rFonts w:cs="Times New Roman"/>
        </w:rPr>
      </w:pPr>
      <w:r w:rsidRPr="000731D2">
        <w:rPr>
          <w:rFonts w:cs="Times New Roman"/>
        </w:rPr>
        <w:t>De Figueiredo, C. S., Sandre, P. C., Portugal, L. C. L., Mázala-de-Oliveira, T., Da Silva Chagas, L., Raony, Í., Ferreira, E. S., Giestal-de-Araujo, E., Dos Santos, A. A., &amp; Bomfim, P. O.-</w:t>
      </w:r>
      <w:r w:rsidRPr="000731D2">
        <w:rPr>
          <w:rFonts w:cs="Times New Roman"/>
        </w:rPr>
        <w:lastRenderedPageBreak/>
        <w:t xml:space="preserve">S. (2021). COVID-19 pandemic impact on children and adolescents’ mental health: Biological, environmental, and social factors. </w:t>
      </w:r>
      <w:r w:rsidRPr="000731D2">
        <w:rPr>
          <w:rFonts w:cs="Times New Roman"/>
          <w:i/>
          <w:iCs/>
        </w:rPr>
        <w:t>Progress in Neuro-Psychopharmacology and Biological Psychiatry</w:t>
      </w:r>
      <w:r w:rsidRPr="000731D2">
        <w:rPr>
          <w:rFonts w:cs="Times New Roman"/>
        </w:rPr>
        <w:t xml:space="preserve">, </w:t>
      </w:r>
      <w:r w:rsidRPr="000731D2">
        <w:rPr>
          <w:rFonts w:cs="Times New Roman"/>
          <w:i/>
          <w:iCs/>
        </w:rPr>
        <w:t>106</w:t>
      </w:r>
      <w:r w:rsidRPr="000731D2">
        <w:rPr>
          <w:rFonts w:cs="Times New Roman"/>
        </w:rPr>
        <w:t>, 110171. https://doi.org/10.1016/j.pnpbp.2020.110171</w:t>
      </w:r>
    </w:p>
    <w:p w14:paraId="52E763AA" w14:textId="77777777" w:rsidR="000731D2" w:rsidRPr="000731D2" w:rsidRDefault="000731D2" w:rsidP="000731D2">
      <w:pPr>
        <w:pStyle w:val="Bibliography"/>
        <w:rPr>
          <w:rFonts w:cs="Times New Roman"/>
        </w:rPr>
      </w:pPr>
      <w:r w:rsidRPr="000731D2">
        <w:rPr>
          <w:rFonts w:cs="Times New Roman"/>
        </w:rPr>
        <w:t xml:space="preserve">DeBray-Pelot, E., &amp; McGuinn, P. (2009). The New Politics of Education: Analyzing the Federal Education Policy Landscape in the Post-NCLB Era. </w:t>
      </w:r>
      <w:r w:rsidRPr="000731D2">
        <w:rPr>
          <w:rFonts w:cs="Times New Roman"/>
          <w:i/>
          <w:iCs/>
        </w:rPr>
        <w:t>Educational Policy</w:t>
      </w:r>
      <w:r w:rsidRPr="000731D2">
        <w:rPr>
          <w:rFonts w:cs="Times New Roman"/>
        </w:rPr>
        <w:t xml:space="preserve">, </w:t>
      </w:r>
      <w:r w:rsidRPr="000731D2">
        <w:rPr>
          <w:rFonts w:cs="Times New Roman"/>
          <w:i/>
          <w:iCs/>
        </w:rPr>
        <w:t>23</w:t>
      </w:r>
      <w:r w:rsidRPr="000731D2">
        <w:rPr>
          <w:rFonts w:cs="Times New Roman"/>
        </w:rPr>
        <w:t>(1), 15–42. https://doi.org/10.1177/0895904808328524</w:t>
      </w:r>
    </w:p>
    <w:p w14:paraId="11E742F5" w14:textId="77777777" w:rsidR="000731D2" w:rsidRPr="000731D2" w:rsidRDefault="000731D2" w:rsidP="000731D2">
      <w:pPr>
        <w:pStyle w:val="Bibliography"/>
        <w:rPr>
          <w:rFonts w:cs="Times New Roman"/>
        </w:rPr>
      </w:pPr>
      <w:r w:rsidRPr="000731D2">
        <w:rPr>
          <w:rFonts w:cs="Times New Roman"/>
        </w:rPr>
        <w:t xml:space="preserve">Deci, E. L., Eghrari, H., Patrick, B. C., &amp; Leone, D. R. (1994). Facilitating internalization: The self-determination theory perspective. </w:t>
      </w:r>
      <w:r w:rsidRPr="000731D2">
        <w:rPr>
          <w:rFonts w:cs="Times New Roman"/>
          <w:i/>
          <w:iCs/>
        </w:rPr>
        <w:t>Journal of Personality</w:t>
      </w:r>
      <w:r w:rsidRPr="000731D2">
        <w:rPr>
          <w:rFonts w:cs="Times New Roman"/>
        </w:rPr>
        <w:t xml:space="preserve">, </w:t>
      </w:r>
      <w:r w:rsidRPr="000731D2">
        <w:rPr>
          <w:rFonts w:cs="Times New Roman"/>
          <w:i/>
          <w:iCs/>
        </w:rPr>
        <w:t>62</w:t>
      </w:r>
      <w:r w:rsidRPr="000731D2">
        <w:rPr>
          <w:rFonts w:cs="Times New Roman"/>
        </w:rPr>
        <w:t>, 119–142. https://doi.org/10.1111/j.1467-6494.1994.tb00797.x</w:t>
      </w:r>
    </w:p>
    <w:p w14:paraId="70006E71" w14:textId="77777777" w:rsidR="000731D2" w:rsidRPr="000731D2" w:rsidRDefault="000731D2" w:rsidP="000731D2">
      <w:pPr>
        <w:pStyle w:val="Bibliography"/>
        <w:rPr>
          <w:rFonts w:cs="Times New Roman"/>
        </w:rPr>
      </w:pPr>
      <w:r w:rsidRPr="000731D2">
        <w:rPr>
          <w:rFonts w:cs="Times New Roman"/>
        </w:rPr>
        <w:t xml:space="preserve">Deci, E. L., &amp; Ryan, R. M. (1985). Education. In E. L. Deci &amp; R. M. Ryan (Eds.), </w:t>
      </w:r>
      <w:r w:rsidRPr="000731D2">
        <w:rPr>
          <w:rFonts w:cs="Times New Roman"/>
          <w:i/>
          <w:iCs/>
        </w:rPr>
        <w:t>Intrinsic Motivation and Self-Determination in Human Behavior</w:t>
      </w:r>
      <w:r w:rsidRPr="000731D2">
        <w:rPr>
          <w:rFonts w:cs="Times New Roman"/>
        </w:rPr>
        <w:t xml:space="preserve"> (pp. 245–271). Springer US. https://doi.org/10.1007/978-1-4899-2271-7_9</w:t>
      </w:r>
    </w:p>
    <w:p w14:paraId="5B99E327" w14:textId="77777777" w:rsidR="000731D2" w:rsidRPr="000731D2" w:rsidRDefault="000731D2" w:rsidP="000731D2">
      <w:pPr>
        <w:pStyle w:val="Bibliography"/>
        <w:rPr>
          <w:rFonts w:cs="Times New Roman"/>
        </w:rPr>
      </w:pPr>
      <w:r w:rsidRPr="000731D2">
        <w:rPr>
          <w:rFonts w:cs="Times New Roman"/>
        </w:rPr>
        <w:t xml:space="preserve">Deci, E. L., &amp; Ryan, R. M. (2014). </w:t>
      </w:r>
      <w:r w:rsidRPr="000731D2">
        <w:rPr>
          <w:rFonts w:cs="Times New Roman"/>
          <w:i/>
          <w:iCs/>
        </w:rPr>
        <w:t>Intrinsic motivation and self-determination in human behavior</w:t>
      </w:r>
      <w:r w:rsidRPr="000731D2">
        <w:rPr>
          <w:rFonts w:cs="Times New Roman"/>
        </w:rPr>
        <w:t>. Springer Science+Business Media.</w:t>
      </w:r>
    </w:p>
    <w:p w14:paraId="39AC43FB" w14:textId="77777777" w:rsidR="000731D2" w:rsidRPr="000731D2" w:rsidRDefault="000731D2" w:rsidP="000731D2">
      <w:pPr>
        <w:pStyle w:val="Bibliography"/>
        <w:rPr>
          <w:rFonts w:cs="Times New Roman"/>
        </w:rPr>
      </w:pPr>
      <w:r w:rsidRPr="000731D2">
        <w:rPr>
          <w:rFonts w:cs="Times New Roman"/>
        </w:rPr>
        <w:t xml:space="preserve">Dee, T. S., &amp; Jacob, B. A. (2010). The Impact of No Child Left Behind on Students, Teachers, and Schools. </w:t>
      </w:r>
      <w:r w:rsidRPr="000731D2">
        <w:rPr>
          <w:rFonts w:cs="Times New Roman"/>
          <w:i/>
          <w:iCs/>
        </w:rPr>
        <w:t>Brookings Papers on Economic Activity</w:t>
      </w:r>
      <w:r w:rsidRPr="000731D2">
        <w:rPr>
          <w:rFonts w:cs="Times New Roman"/>
        </w:rPr>
        <w:t xml:space="preserve">, </w:t>
      </w:r>
      <w:r w:rsidRPr="000731D2">
        <w:rPr>
          <w:rFonts w:cs="Times New Roman"/>
          <w:i/>
          <w:iCs/>
        </w:rPr>
        <w:t>2010</w:t>
      </w:r>
      <w:r w:rsidRPr="000731D2">
        <w:rPr>
          <w:rFonts w:cs="Times New Roman"/>
        </w:rPr>
        <w:t>(2), 149–194. https://doi.org/10.1353/eca.2010.0014</w:t>
      </w:r>
    </w:p>
    <w:p w14:paraId="20B8D4D8" w14:textId="77777777" w:rsidR="000731D2" w:rsidRPr="000731D2" w:rsidRDefault="000731D2" w:rsidP="000731D2">
      <w:pPr>
        <w:pStyle w:val="Bibliography"/>
        <w:rPr>
          <w:rFonts w:cs="Times New Roman"/>
        </w:rPr>
      </w:pPr>
      <w:r w:rsidRPr="000731D2">
        <w:rPr>
          <w:rFonts w:cs="Times New Roman"/>
        </w:rPr>
        <w:t xml:space="preserve">Delpit, L. (2006). Lessons from Teachers. </w:t>
      </w:r>
      <w:r w:rsidRPr="000731D2">
        <w:rPr>
          <w:rFonts w:cs="Times New Roman"/>
          <w:i/>
          <w:iCs/>
        </w:rPr>
        <w:t>Journal of Teacher Education</w:t>
      </w:r>
      <w:r w:rsidRPr="000731D2">
        <w:rPr>
          <w:rFonts w:cs="Times New Roman"/>
        </w:rPr>
        <w:t xml:space="preserve">, </w:t>
      </w:r>
      <w:r w:rsidRPr="000731D2">
        <w:rPr>
          <w:rFonts w:cs="Times New Roman"/>
          <w:i/>
          <w:iCs/>
        </w:rPr>
        <w:t>57</w:t>
      </w:r>
      <w:r w:rsidRPr="000731D2">
        <w:rPr>
          <w:rFonts w:cs="Times New Roman"/>
        </w:rPr>
        <w:t>(3), 220–231. https://doi.org/10.1177/0022487105285966</w:t>
      </w:r>
    </w:p>
    <w:p w14:paraId="6DCA2215" w14:textId="77777777" w:rsidR="000731D2" w:rsidRPr="000731D2" w:rsidRDefault="000731D2" w:rsidP="000731D2">
      <w:pPr>
        <w:pStyle w:val="Bibliography"/>
        <w:rPr>
          <w:rFonts w:cs="Times New Roman"/>
        </w:rPr>
      </w:pPr>
      <w:r w:rsidRPr="000731D2">
        <w:rPr>
          <w:rFonts w:cs="Times New Roman"/>
        </w:rPr>
        <w:t xml:space="preserve">Delpit, L. (2011). The Silenced Dialogue: Power and Pedagogy in Educating Other People’s Children. </w:t>
      </w:r>
      <w:r w:rsidRPr="000731D2">
        <w:rPr>
          <w:rFonts w:cs="Times New Roman"/>
          <w:i/>
          <w:iCs/>
        </w:rPr>
        <w:t>Harvard Educational Review</w:t>
      </w:r>
      <w:r w:rsidRPr="000731D2">
        <w:rPr>
          <w:rFonts w:cs="Times New Roman"/>
        </w:rPr>
        <w:t xml:space="preserve">, </w:t>
      </w:r>
      <w:r w:rsidRPr="000731D2">
        <w:rPr>
          <w:rFonts w:cs="Times New Roman"/>
          <w:i/>
          <w:iCs/>
        </w:rPr>
        <w:t>58</w:t>
      </w:r>
      <w:r w:rsidRPr="000731D2">
        <w:rPr>
          <w:rFonts w:cs="Times New Roman"/>
        </w:rPr>
        <w:t>(3), 280–299. https://doi.org/10.17763/haer.58.3.c43481778r528qw4</w:t>
      </w:r>
    </w:p>
    <w:p w14:paraId="7E8A61A2" w14:textId="77777777" w:rsidR="000731D2" w:rsidRPr="000731D2" w:rsidRDefault="000731D2" w:rsidP="000731D2">
      <w:pPr>
        <w:pStyle w:val="Bibliography"/>
        <w:rPr>
          <w:rFonts w:cs="Times New Roman"/>
        </w:rPr>
      </w:pPr>
      <w:r w:rsidRPr="000731D2">
        <w:rPr>
          <w:rFonts w:cs="Times New Roman"/>
        </w:rPr>
        <w:lastRenderedPageBreak/>
        <w:t xml:space="preserve">Dewey, J. (2001). </w:t>
      </w:r>
      <w:r w:rsidRPr="000731D2">
        <w:rPr>
          <w:rFonts w:cs="Times New Roman"/>
          <w:i/>
          <w:iCs/>
        </w:rPr>
        <w:t>The School and Society &amp; The Child and the Curriculum</w:t>
      </w:r>
      <w:r w:rsidRPr="000731D2">
        <w:rPr>
          <w:rFonts w:cs="Times New Roman"/>
        </w:rPr>
        <w:t>. Courier Corporation.</w:t>
      </w:r>
    </w:p>
    <w:p w14:paraId="1DD0742C" w14:textId="77777777" w:rsidR="000731D2" w:rsidRPr="000731D2" w:rsidRDefault="000731D2" w:rsidP="000731D2">
      <w:pPr>
        <w:pStyle w:val="Bibliography"/>
        <w:rPr>
          <w:rFonts w:cs="Times New Roman"/>
        </w:rPr>
      </w:pPr>
      <w:r w:rsidRPr="000731D2">
        <w:rPr>
          <w:rFonts w:cs="Times New Roman"/>
        </w:rPr>
        <w:t xml:space="preserve">Dhawan, S. (2020). Online Learning: A Panacea in the Time of COVID-19 Crisis. </w:t>
      </w:r>
      <w:r w:rsidRPr="000731D2">
        <w:rPr>
          <w:rFonts w:cs="Times New Roman"/>
          <w:i/>
          <w:iCs/>
        </w:rPr>
        <w:t>Journal of Educational Technology Systems</w:t>
      </w:r>
      <w:r w:rsidRPr="000731D2">
        <w:rPr>
          <w:rFonts w:cs="Times New Roman"/>
        </w:rPr>
        <w:t xml:space="preserve">, </w:t>
      </w:r>
      <w:r w:rsidRPr="000731D2">
        <w:rPr>
          <w:rFonts w:cs="Times New Roman"/>
          <w:i/>
          <w:iCs/>
        </w:rPr>
        <w:t>49</w:t>
      </w:r>
      <w:r w:rsidRPr="000731D2">
        <w:rPr>
          <w:rFonts w:cs="Times New Roman"/>
        </w:rPr>
        <w:t>(1), 5–22. https://doi.org/10.1177/0047239520934018</w:t>
      </w:r>
    </w:p>
    <w:p w14:paraId="61057A40" w14:textId="77777777" w:rsidR="000731D2" w:rsidRPr="000731D2" w:rsidRDefault="000731D2" w:rsidP="000731D2">
      <w:pPr>
        <w:pStyle w:val="Bibliography"/>
        <w:rPr>
          <w:rFonts w:cs="Times New Roman"/>
        </w:rPr>
      </w:pPr>
      <w:r w:rsidRPr="000731D2">
        <w:rPr>
          <w:rFonts w:cs="Times New Roman"/>
        </w:rPr>
        <w:t xml:space="preserve">Dieudé, A., &amp; Prøitz, T. S. (2022). Curriculum policy and instructional planning: Teachers’ autonomy across various school contexts. </w:t>
      </w:r>
      <w:r w:rsidRPr="000731D2">
        <w:rPr>
          <w:rFonts w:cs="Times New Roman"/>
          <w:i/>
          <w:iCs/>
        </w:rPr>
        <w:t>European Educational Research Journal</w:t>
      </w:r>
      <w:r w:rsidRPr="000731D2">
        <w:rPr>
          <w:rFonts w:cs="Times New Roman"/>
        </w:rPr>
        <w:t>, 147490412210751. https://doi.org/10.1177/14749041221075156</w:t>
      </w:r>
    </w:p>
    <w:p w14:paraId="2A2FC0EB" w14:textId="77777777" w:rsidR="000731D2" w:rsidRPr="000731D2" w:rsidRDefault="000731D2" w:rsidP="000731D2">
      <w:pPr>
        <w:pStyle w:val="Bibliography"/>
        <w:rPr>
          <w:rFonts w:cs="Times New Roman"/>
        </w:rPr>
      </w:pPr>
      <w:r w:rsidRPr="000731D2">
        <w:rPr>
          <w:rFonts w:cs="Times New Roman"/>
        </w:rPr>
        <w:t xml:space="preserve">Donovan, S. J., Krebs, D., Guyor-Jowett, J., &amp; Daley, M. (2024). Relational Poetic Practice: Affordances and Possibilities of High School Teachers’ Online Poetry Community during COVID-19. </w:t>
      </w:r>
      <w:r w:rsidRPr="000731D2">
        <w:rPr>
          <w:rFonts w:cs="Times New Roman"/>
          <w:i/>
          <w:iCs/>
        </w:rPr>
        <w:t>Research in the Teaching of English</w:t>
      </w:r>
      <w:r w:rsidRPr="000731D2">
        <w:rPr>
          <w:rFonts w:cs="Times New Roman"/>
        </w:rPr>
        <w:t xml:space="preserve">, </w:t>
      </w:r>
      <w:r w:rsidRPr="000731D2">
        <w:rPr>
          <w:rFonts w:cs="Times New Roman"/>
          <w:i/>
          <w:iCs/>
        </w:rPr>
        <w:t>58</w:t>
      </w:r>
      <w:r w:rsidRPr="000731D2">
        <w:rPr>
          <w:rFonts w:cs="Times New Roman"/>
        </w:rPr>
        <w:t>(3), 299–329.</w:t>
      </w:r>
    </w:p>
    <w:p w14:paraId="0508BEC8" w14:textId="77777777" w:rsidR="000731D2" w:rsidRPr="000731D2" w:rsidRDefault="000731D2" w:rsidP="000731D2">
      <w:pPr>
        <w:pStyle w:val="Bibliography"/>
        <w:rPr>
          <w:rFonts w:cs="Times New Roman"/>
        </w:rPr>
      </w:pPr>
      <w:r w:rsidRPr="000731D2">
        <w:rPr>
          <w:rFonts w:cs="Times New Roman"/>
        </w:rPr>
        <w:t xml:space="preserve">Doucet, A., Netolicky, D., Timmers, K., &amp; Tuscano, F. J. (2020). </w:t>
      </w:r>
      <w:r w:rsidRPr="000731D2">
        <w:rPr>
          <w:rFonts w:cs="Times New Roman"/>
          <w:i/>
          <w:iCs/>
        </w:rPr>
        <w:t>Thinking about pedagogy in an unfolding pandemic: An independent report on approaches to distance learning during COVID19 school closures</w:t>
      </w:r>
      <w:r w:rsidRPr="000731D2">
        <w:rPr>
          <w:rFonts w:cs="Times New Roman"/>
        </w:rPr>
        <w:t>.</w:t>
      </w:r>
    </w:p>
    <w:p w14:paraId="3B8BB61B" w14:textId="77777777" w:rsidR="000731D2" w:rsidRPr="000731D2" w:rsidRDefault="000731D2" w:rsidP="000731D2">
      <w:pPr>
        <w:pStyle w:val="Bibliography"/>
        <w:rPr>
          <w:rFonts w:cs="Times New Roman"/>
        </w:rPr>
      </w:pPr>
      <w:r w:rsidRPr="000731D2">
        <w:rPr>
          <w:rFonts w:cs="Times New Roman"/>
        </w:rPr>
        <w:t xml:space="preserve">Douglas, B., Lewis, C. W., Douglas, A., Scott, M. E., &amp; Garrison-Wade, D. (2008). </w:t>
      </w:r>
      <w:r w:rsidRPr="000731D2">
        <w:rPr>
          <w:rFonts w:cs="Times New Roman"/>
          <w:i/>
          <w:iCs/>
        </w:rPr>
        <w:t>The Impact of White Teachers on the Academic Achievement of Black Students:</w:t>
      </w:r>
    </w:p>
    <w:p w14:paraId="79D5ED2A" w14:textId="77777777" w:rsidR="000731D2" w:rsidRPr="000731D2" w:rsidRDefault="000731D2" w:rsidP="000731D2">
      <w:pPr>
        <w:pStyle w:val="Bibliography"/>
        <w:rPr>
          <w:rFonts w:cs="Times New Roman"/>
        </w:rPr>
      </w:pPr>
      <w:r w:rsidRPr="000731D2">
        <w:rPr>
          <w:rFonts w:cs="Times New Roman"/>
        </w:rPr>
        <w:t xml:space="preserve">Dover, A. G. (2022). Your Compliance Will Not Protect You: Agency and Accountability in Urban Teacher Preparation. </w:t>
      </w:r>
      <w:r w:rsidRPr="000731D2">
        <w:rPr>
          <w:rFonts w:cs="Times New Roman"/>
          <w:i/>
          <w:iCs/>
        </w:rPr>
        <w:t>Urban Education</w:t>
      </w:r>
      <w:r w:rsidRPr="000731D2">
        <w:rPr>
          <w:rFonts w:cs="Times New Roman"/>
        </w:rPr>
        <w:t xml:space="preserve">, </w:t>
      </w:r>
      <w:r w:rsidRPr="000731D2">
        <w:rPr>
          <w:rFonts w:cs="Times New Roman"/>
          <w:i/>
          <w:iCs/>
        </w:rPr>
        <w:t>57</w:t>
      </w:r>
      <w:r w:rsidRPr="000731D2">
        <w:rPr>
          <w:rFonts w:cs="Times New Roman"/>
        </w:rPr>
        <w:t>(6), 975–1007. https://doi.org/10.1177/0042085918795020</w:t>
      </w:r>
    </w:p>
    <w:p w14:paraId="1EF86FC7" w14:textId="77777777" w:rsidR="000731D2" w:rsidRPr="000731D2" w:rsidRDefault="000731D2" w:rsidP="000731D2">
      <w:pPr>
        <w:pStyle w:val="Bibliography"/>
        <w:rPr>
          <w:rFonts w:cs="Times New Roman"/>
        </w:rPr>
      </w:pPr>
      <w:r w:rsidRPr="000731D2">
        <w:rPr>
          <w:rFonts w:cs="Times New Roman"/>
        </w:rPr>
        <w:t xml:space="preserve">Edwards, D., Kraft, Matthew A., Christian, Alvin, &amp; Candelaria, Christopher A. (2023). </w:t>
      </w:r>
      <w:r w:rsidRPr="000731D2">
        <w:rPr>
          <w:rFonts w:cs="Times New Roman"/>
          <w:i/>
          <w:iCs/>
        </w:rPr>
        <w:t>Teacher Shortages: A Unifying Framework for Understanding and Predicting Vacancies</w:t>
      </w:r>
      <w:r w:rsidRPr="000731D2">
        <w:rPr>
          <w:rFonts w:cs="Times New Roman"/>
        </w:rPr>
        <w:t>. https://doi.org/10.26300/8T5B-2302</w:t>
      </w:r>
    </w:p>
    <w:p w14:paraId="3BE4E129" w14:textId="77777777" w:rsidR="000731D2" w:rsidRPr="000731D2" w:rsidRDefault="000731D2" w:rsidP="000731D2">
      <w:pPr>
        <w:pStyle w:val="Bibliography"/>
        <w:rPr>
          <w:rFonts w:cs="Times New Roman"/>
        </w:rPr>
      </w:pPr>
      <w:r w:rsidRPr="000731D2">
        <w:rPr>
          <w:rFonts w:cs="Times New Roman"/>
        </w:rPr>
        <w:lastRenderedPageBreak/>
        <w:t xml:space="preserve">Egalite, A. J., Kisida, B., &amp; Winters, M. A. (2015). Representation in the classroom: The effect of own-race teachers on student achievement. </w:t>
      </w:r>
      <w:r w:rsidRPr="000731D2">
        <w:rPr>
          <w:rFonts w:cs="Times New Roman"/>
          <w:i/>
          <w:iCs/>
        </w:rPr>
        <w:t>Economics of Education Review</w:t>
      </w:r>
      <w:r w:rsidRPr="000731D2">
        <w:rPr>
          <w:rFonts w:cs="Times New Roman"/>
        </w:rPr>
        <w:t xml:space="preserve">, </w:t>
      </w:r>
      <w:r w:rsidRPr="000731D2">
        <w:rPr>
          <w:rFonts w:cs="Times New Roman"/>
          <w:i/>
          <w:iCs/>
        </w:rPr>
        <w:t>45</w:t>
      </w:r>
      <w:r w:rsidRPr="000731D2">
        <w:rPr>
          <w:rFonts w:cs="Times New Roman"/>
        </w:rPr>
        <w:t>, 44–52. https://doi.org/10.1016/j.econedurev.2015.01.007</w:t>
      </w:r>
    </w:p>
    <w:p w14:paraId="569EC0C1" w14:textId="77777777" w:rsidR="000731D2" w:rsidRPr="000731D2" w:rsidRDefault="000731D2" w:rsidP="000731D2">
      <w:pPr>
        <w:pStyle w:val="Bibliography"/>
        <w:rPr>
          <w:rFonts w:cs="Times New Roman"/>
        </w:rPr>
      </w:pPr>
      <w:r w:rsidRPr="000731D2">
        <w:rPr>
          <w:rFonts w:cs="Times New Roman"/>
        </w:rPr>
        <w:t xml:space="preserve">Elifson, K. W., &amp; Hadaway, C. K. (1985). Prayer in Public Schools: When Church and State Collide. </w:t>
      </w:r>
      <w:r w:rsidRPr="000731D2">
        <w:rPr>
          <w:rFonts w:cs="Times New Roman"/>
          <w:i/>
          <w:iCs/>
        </w:rPr>
        <w:t>Public Opinion Quarterly</w:t>
      </w:r>
      <w:r w:rsidRPr="000731D2">
        <w:rPr>
          <w:rFonts w:cs="Times New Roman"/>
        </w:rPr>
        <w:t xml:space="preserve">, </w:t>
      </w:r>
      <w:r w:rsidRPr="000731D2">
        <w:rPr>
          <w:rFonts w:cs="Times New Roman"/>
          <w:i/>
          <w:iCs/>
        </w:rPr>
        <w:t>49</w:t>
      </w:r>
      <w:r w:rsidRPr="000731D2">
        <w:rPr>
          <w:rFonts w:cs="Times New Roman"/>
        </w:rPr>
        <w:t>(3), 317–329. https://doi.org/10.1086/268930</w:t>
      </w:r>
    </w:p>
    <w:p w14:paraId="2355844E" w14:textId="77777777" w:rsidR="000731D2" w:rsidRPr="000731D2" w:rsidRDefault="000731D2" w:rsidP="000731D2">
      <w:pPr>
        <w:pStyle w:val="Bibliography"/>
        <w:rPr>
          <w:rFonts w:cs="Times New Roman"/>
        </w:rPr>
      </w:pPr>
      <w:r w:rsidRPr="000731D2">
        <w:rPr>
          <w:rFonts w:cs="Times New Roman"/>
        </w:rPr>
        <w:t xml:space="preserve">Elseman, F. (2021). </w:t>
      </w:r>
      <w:r w:rsidRPr="000731D2">
        <w:rPr>
          <w:rFonts w:cs="Times New Roman"/>
          <w:i/>
          <w:iCs/>
        </w:rPr>
        <w:t>Principal Perceptions of District Support in Oklahoma: What They Get, What They Want, and How It Affects Their Psychological Needs</w:t>
      </w:r>
      <w:r w:rsidRPr="000731D2">
        <w:rPr>
          <w:rFonts w:cs="Times New Roman"/>
        </w:rPr>
        <w:t>. https://shareok.org/handle/11244/329641</w:t>
      </w:r>
    </w:p>
    <w:p w14:paraId="22C17629" w14:textId="77777777" w:rsidR="000731D2" w:rsidRPr="000731D2" w:rsidRDefault="000731D2" w:rsidP="000731D2">
      <w:pPr>
        <w:pStyle w:val="Bibliography"/>
        <w:rPr>
          <w:rFonts w:cs="Times New Roman"/>
        </w:rPr>
      </w:pPr>
      <w:r w:rsidRPr="000731D2">
        <w:rPr>
          <w:rFonts w:cs="Times New Roman"/>
        </w:rPr>
        <w:t xml:space="preserve">Esposito, J., &amp; Swain, A. N. (2009). Pathways to Social Justice: Urban Teachers’ Uses of Culturally Relevant Pedagogy as a Conduit for Teaching for Social Justice. </w:t>
      </w:r>
      <w:r w:rsidRPr="000731D2">
        <w:rPr>
          <w:rFonts w:cs="Times New Roman"/>
          <w:i/>
          <w:iCs/>
        </w:rPr>
        <w:t>Penn GSE Perspectives on Urban Education</w:t>
      </w:r>
      <w:r w:rsidRPr="000731D2">
        <w:rPr>
          <w:rFonts w:cs="Times New Roman"/>
        </w:rPr>
        <w:t xml:space="preserve">, </w:t>
      </w:r>
      <w:r w:rsidRPr="000731D2">
        <w:rPr>
          <w:rFonts w:cs="Times New Roman"/>
          <w:i/>
          <w:iCs/>
        </w:rPr>
        <w:t>6</w:t>
      </w:r>
      <w:r w:rsidRPr="000731D2">
        <w:rPr>
          <w:rFonts w:cs="Times New Roman"/>
        </w:rPr>
        <w:t>(1), 38–48.</w:t>
      </w:r>
    </w:p>
    <w:p w14:paraId="72DEC3DB" w14:textId="77777777" w:rsidR="000731D2" w:rsidRPr="000731D2" w:rsidRDefault="000731D2" w:rsidP="000731D2">
      <w:pPr>
        <w:pStyle w:val="Bibliography"/>
        <w:rPr>
          <w:rFonts w:cs="Times New Roman"/>
        </w:rPr>
      </w:pPr>
      <w:r w:rsidRPr="000731D2">
        <w:rPr>
          <w:rFonts w:cs="Times New Roman"/>
        </w:rPr>
        <w:t xml:space="preserve">Farber, M. D. (2023). </w:t>
      </w:r>
      <w:r w:rsidRPr="000731D2">
        <w:rPr>
          <w:rFonts w:cs="Times New Roman"/>
          <w:i/>
          <w:iCs/>
        </w:rPr>
        <w:t>A Quasi-Experimental Study Comparing Work-Life Balance and Turnover Intentions Among Rural Oklahoma Classroom Teachers Working Four-Day and Five-Day School Weeks</w:t>
      </w:r>
      <w:r w:rsidRPr="000731D2">
        <w:rPr>
          <w:rFonts w:cs="Times New Roman"/>
        </w:rPr>
        <w:t xml:space="preserve"> [Ed.D., Southern Nazarene University]. https://www.proquest.com/docview/2802795684/abstract/8395F3AEA68F450EPQ/1</w:t>
      </w:r>
    </w:p>
    <w:p w14:paraId="670C94E7" w14:textId="77777777" w:rsidR="000731D2" w:rsidRPr="000731D2" w:rsidRDefault="000731D2" w:rsidP="000731D2">
      <w:pPr>
        <w:pStyle w:val="Bibliography"/>
        <w:rPr>
          <w:rFonts w:cs="Times New Roman"/>
        </w:rPr>
      </w:pPr>
      <w:r w:rsidRPr="000731D2">
        <w:rPr>
          <w:rFonts w:cs="Times New Roman"/>
        </w:rPr>
        <w:t xml:space="preserve">Farley, A. N., &amp; Chamberlain, L. M. (2021). The Teachers are Not Alright: A Call for Research and Policy on Teacher Stress and Well-Being. </w:t>
      </w:r>
      <w:r w:rsidRPr="000731D2">
        <w:rPr>
          <w:rFonts w:cs="Times New Roman"/>
          <w:i/>
          <w:iCs/>
        </w:rPr>
        <w:t>The New Educator</w:t>
      </w:r>
      <w:r w:rsidRPr="000731D2">
        <w:rPr>
          <w:rFonts w:cs="Times New Roman"/>
        </w:rPr>
        <w:t xml:space="preserve">, </w:t>
      </w:r>
      <w:r w:rsidRPr="000731D2">
        <w:rPr>
          <w:rFonts w:cs="Times New Roman"/>
          <w:i/>
          <w:iCs/>
        </w:rPr>
        <w:t>17</w:t>
      </w:r>
      <w:r w:rsidRPr="000731D2">
        <w:rPr>
          <w:rFonts w:cs="Times New Roman"/>
        </w:rPr>
        <w:t>(3), 305–323. https://doi.org/10.1080/1547688X.2021.1939918</w:t>
      </w:r>
    </w:p>
    <w:p w14:paraId="68B954EE" w14:textId="77777777" w:rsidR="000731D2" w:rsidRPr="000731D2" w:rsidRDefault="000731D2" w:rsidP="000731D2">
      <w:pPr>
        <w:pStyle w:val="Bibliography"/>
        <w:rPr>
          <w:rFonts w:cs="Times New Roman"/>
        </w:rPr>
      </w:pPr>
      <w:r w:rsidRPr="000731D2">
        <w:rPr>
          <w:rFonts w:cs="Times New Roman"/>
        </w:rPr>
        <w:t xml:space="preserve">Feingold, J. P. (2021). Reclaiming Equality: How Regressive Laws Can Advance Progressive Ends William Hubbard Education and Law Symposium. </w:t>
      </w:r>
      <w:r w:rsidRPr="000731D2">
        <w:rPr>
          <w:rFonts w:cs="Times New Roman"/>
          <w:i/>
          <w:iCs/>
        </w:rPr>
        <w:t>South Carolina Law Review</w:t>
      </w:r>
      <w:r w:rsidRPr="000731D2">
        <w:rPr>
          <w:rFonts w:cs="Times New Roman"/>
        </w:rPr>
        <w:t xml:space="preserve">, </w:t>
      </w:r>
      <w:r w:rsidRPr="000731D2">
        <w:rPr>
          <w:rFonts w:cs="Times New Roman"/>
          <w:i/>
          <w:iCs/>
        </w:rPr>
        <w:t>73</w:t>
      </w:r>
      <w:r w:rsidRPr="000731D2">
        <w:rPr>
          <w:rFonts w:cs="Times New Roman"/>
        </w:rPr>
        <w:t>(3), 723–758.</w:t>
      </w:r>
    </w:p>
    <w:p w14:paraId="28FC27B2" w14:textId="77777777" w:rsidR="000731D2" w:rsidRPr="000731D2" w:rsidRDefault="000731D2" w:rsidP="000731D2">
      <w:pPr>
        <w:pStyle w:val="Bibliography"/>
        <w:rPr>
          <w:rFonts w:cs="Times New Roman"/>
        </w:rPr>
      </w:pPr>
      <w:r w:rsidRPr="000731D2">
        <w:rPr>
          <w:rFonts w:cs="Times New Roman"/>
        </w:rPr>
        <w:lastRenderedPageBreak/>
        <w:t xml:space="preserve">Feingold, J. P., &amp; Weishart, J. (2023). How Discriminatory Censorship Laws Imperil Public Education. In </w:t>
      </w:r>
      <w:r w:rsidRPr="000731D2">
        <w:rPr>
          <w:rFonts w:cs="Times New Roman"/>
          <w:i/>
          <w:iCs/>
        </w:rPr>
        <w:t>National Education Policy Center</w:t>
      </w:r>
      <w:r w:rsidRPr="000731D2">
        <w:rPr>
          <w:rFonts w:cs="Times New Roman"/>
        </w:rPr>
        <w:t>. National Education Policy Center. https://eric.ed.gov/?id=ED636804</w:t>
      </w:r>
    </w:p>
    <w:p w14:paraId="6C8BAD74" w14:textId="77777777" w:rsidR="000731D2" w:rsidRPr="000731D2" w:rsidRDefault="000731D2" w:rsidP="000731D2">
      <w:pPr>
        <w:pStyle w:val="Bibliography"/>
        <w:rPr>
          <w:rFonts w:cs="Times New Roman"/>
        </w:rPr>
      </w:pPr>
      <w:r w:rsidRPr="000731D2">
        <w:rPr>
          <w:rFonts w:cs="Times New Roman"/>
        </w:rPr>
        <w:t xml:space="preserve">Filson, G. (1988). Ontario Teachers’ Deprofessionalization and Proletarianization. </w:t>
      </w:r>
      <w:r w:rsidRPr="000731D2">
        <w:rPr>
          <w:rFonts w:cs="Times New Roman"/>
          <w:i/>
          <w:iCs/>
        </w:rPr>
        <w:t>Comparative Education Review</w:t>
      </w:r>
      <w:r w:rsidRPr="000731D2">
        <w:rPr>
          <w:rFonts w:cs="Times New Roman"/>
        </w:rPr>
        <w:t xml:space="preserve">, </w:t>
      </w:r>
      <w:r w:rsidRPr="000731D2">
        <w:rPr>
          <w:rFonts w:cs="Times New Roman"/>
          <w:i/>
          <w:iCs/>
        </w:rPr>
        <w:t>32</w:t>
      </w:r>
      <w:r w:rsidRPr="000731D2">
        <w:rPr>
          <w:rFonts w:cs="Times New Roman"/>
        </w:rPr>
        <w:t>(3), 298–317. https://doi.org/10.1086/446779</w:t>
      </w:r>
    </w:p>
    <w:p w14:paraId="458A3A85" w14:textId="77777777" w:rsidR="000731D2" w:rsidRPr="000731D2" w:rsidRDefault="000731D2" w:rsidP="000731D2">
      <w:pPr>
        <w:pStyle w:val="Bibliography"/>
        <w:rPr>
          <w:rFonts w:cs="Times New Roman"/>
        </w:rPr>
      </w:pPr>
      <w:r w:rsidRPr="000731D2">
        <w:rPr>
          <w:rFonts w:cs="Times New Roman"/>
        </w:rPr>
        <w:t xml:space="preserve">Fisher, B. W., Higgins, E. M., Kupchik, A., Viano, S., Curran, F. C., Overstreet, S., Plumlee, B., &amp; Coffey, B. (2022). Protecting the Flock or Policing the Sheep? Differences in School Resource Officers’ Perceptions of Threats by School Racial Composition. </w:t>
      </w:r>
      <w:r w:rsidRPr="000731D2">
        <w:rPr>
          <w:rFonts w:cs="Times New Roman"/>
          <w:i/>
          <w:iCs/>
        </w:rPr>
        <w:t>Social Problems</w:t>
      </w:r>
      <w:r w:rsidRPr="000731D2">
        <w:rPr>
          <w:rFonts w:cs="Times New Roman"/>
        </w:rPr>
        <w:t xml:space="preserve">, </w:t>
      </w:r>
      <w:r w:rsidRPr="000731D2">
        <w:rPr>
          <w:rFonts w:cs="Times New Roman"/>
          <w:i/>
          <w:iCs/>
        </w:rPr>
        <w:t>69</w:t>
      </w:r>
      <w:r w:rsidRPr="000731D2">
        <w:rPr>
          <w:rFonts w:cs="Times New Roman"/>
        </w:rPr>
        <w:t>(2), 316–334. https://doi.org/10.1093/socpro/spaa062</w:t>
      </w:r>
    </w:p>
    <w:p w14:paraId="62F3D210" w14:textId="77777777" w:rsidR="000731D2" w:rsidRPr="000731D2" w:rsidRDefault="000731D2" w:rsidP="000731D2">
      <w:pPr>
        <w:pStyle w:val="Bibliography"/>
        <w:rPr>
          <w:rFonts w:cs="Times New Roman"/>
        </w:rPr>
      </w:pPr>
      <w:r w:rsidRPr="000731D2">
        <w:rPr>
          <w:rFonts w:cs="Times New Roman"/>
        </w:rPr>
        <w:t xml:space="preserve">Ford, T. G., &amp; Forsyth, P. B. (2021). Teacher corps stability: Articulating the social capital enabled when teachers stay. </w:t>
      </w:r>
      <w:r w:rsidRPr="000731D2">
        <w:rPr>
          <w:rFonts w:cs="Times New Roman"/>
          <w:i/>
          <w:iCs/>
        </w:rPr>
        <w:t>Journal of Educational Administration</w:t>
      </w:r>
      <w:r w:rsidRPr="000731D2">
        <w:rPr>
          <w:rFonts w:cs="Times New Roman"/>
        </w:rPr>
        <w:t xml:space="preserve">, </w:t>
      </w:r>
      <w:r w:rsidRPr="000731D2">
        <w:rPr>
          <w:rFonts w:cs="Times New Roman"/>
          <w:i/>
          <w:iCs/>
        </w:rPr>
        <w:t>59</w:t>
      </w:r>
      <w:r w:rsidRPr="000731D2">
        <w:rPr>
          <w:rFonts w:cs="Times New Roman"/>
        </w:rPr>
        <w:t>(2), 233–252. https://doi.org/10.1108/JEA-02-2020-0036</w:t>
      </w:r>
    </w:p>
    <w:p w14:paraId="3ECE902C" w14:textId="77777777" w:rsidR="000731D2" w:rsidRPr="000731D2" w:rsidRDefault="000731D2" w:rsidP="000731D2">
      <w:pPr>
        <w:pStyle w:val="Bibliography"/>
        <w:rPr>
          <w:rFonts w:cs="Times New Roman"/>
        </w:rPr>
      </w:pPr>
      <w:r w:rsidRPr="000731D2">
        <w:rPr>
          <w:rFonts w:cs="Times New Roman"/>
        </w:rPr>
        <w:t xml:space="preserve">Ford, T. G., Olsen, J., Khojasteh, J., Ware, J., &amp; Urick, A. (2019). The Effects of Leader Support for Teacher Psychological Needs on Teacher Burnout, Commitment, and Intent to Leave. </w:t>
      </w:r>
      <w:r w:rsidRPr="000731D2">
        <w:rPr>
          <w:rFonts w:cs="Times New Roman"/>
          <w:i/>
          <w:iCs/>
        </w:rPr>
        <w:t>Journal of Educational Administration</w:t>
      </w:r>
      <w:r w:rsidRPr="000731D2">
        <w:rPr>
          <w:rFonts w:cs="Times New Roman"/>
        </w:rPr>
        <w:t xml:space="preserve">, </w:t>
      </w:r>
      <w:r w:rsidRPr="000731D2">
        <w:rPr>
          <w:rFonts w:cs="Times New Roman"/>
          <w:i/>
          <w:iCs/>
        </w:rPr>
        <w:t>57</w:t>
      </w:r>
      <w:r w:rsidRPr="000731D2">
        <w:rPr>
          <w:rFonts w:cs="Times New Roman"/>
        </w:rPr>
        <w:t>(6), 615–634. https://doi.org/10.1108/JEA-09-2018-0185</w:t>
      </w:r>
    </w:p>
    <w:p w14:paraId="157DB217" w14:textId="77777777" w:rsidR="000731D2" w:rsidRPr="000731D2" w:rsidRDefault="000731D2" w:rsidP="000731D2">
      <w:pPr>
        <w:pStyle w:val="Bibliography"/>
        <w:rPr>
          <w:rFonts w:cs="Times New Roman"/>
        </w:rPr>
      </w:pPr>
      <w:r w:rsidRPr="000731D2">
        <w:rPr>
          <w:rFonts w:cs="Times New Roman"/>
        </w:rPr>
        <w:t xml:space="preserve">Formica, S., &amp; Sfodera, F. (2022). The Great Resignation and Quiet Quitting paradigm shifts: An overview of current situation and future research directions. </w:t>
      </w:r>
      <w:r w:rsidRPr="000731D2">
        <w:rPr>
          <w:rFonts w:cs="Times New Roman"/>
          <w:i/>
          <w:iCs/>
        </w:rPr>
        <w:t>Journal of Hospitality Marketing &amp; Management</w:t>
      </w:r>
      <w:r w:rsidRPr="000731D2">
        <w:rPr>
          <w:rFonts w:cs="Times New Roman"/>
        </w:rPr>
        <w:t xml:space="preserve">, </w:t>
      </w:r>
      <w:r w:rsidRPr="000731D2">
        <w:rPr>
          <w:rFonts w:cs="Times New Roman"/>
          <w:i/>
          <w:iCs/>
        </w:rPr>
        <w:t>31</w:t>
      </w:r>
      <w:r w:rsidRPr="000731D2">
        <w:rPr>
          <w:rFonts w:cs="Times New Roman"/>
        </w:rPr>
        <w:t>(8), 899–907. https://doi.org/10.1080/19368623.2022.2136601</w:t>
      </w:r>
    </w:p>
    <w:p w14:paraId="1225E87C" w14:textId="77777777" w:rsidR="000731D2" w:rsidRPr="000731D2" w:rsidRDefault="000731D2" w:rsidP="000731D2">
      <w:pPr>
        <w:pStyle w:val="Bibliography"/>
        <w:rPr>
          <w:rFonts w:cs="Times New Roman"/>
        </w:rPr>
      </w:pPr>
      <w:r w:rsidRPr="000731D2">
        <w:rPr>
          <w:rFonts w:cs="Times New Roman"/>
        </w:rPr>
        <w:t xml:space="preserve">Forsyth, P. B., Adams, C. M., &amp; Hoy, W. K. (2011). </w:t>
      </w:r>
      <w:r w:rsidRPr="000731D2">
        <w:rPr>
          <w:rFonts w:cs="Times New Roman"/>
          <w:i/>
          <w:iCs/>
        </w:rPr>
        <w:t>Collective trust: Why schools can’t improve without it</w:t>
      </w:r>
      <w:r w:rsidRPr="000731D2">
        <w:rPr>
          <w:rFonts w:cs="Times New Roman"/>
        </w:rPr>
        <w:t>. Teachers College Press.</w:t>
      </w:r>
    </w:p>
    <w:p w14:paraId="5354A580" w14:textId="77777777" w:rsidR="000731D2" w:rsidRPr="000731D2" w:rsidRDefault="000731D2" w:rsidP="000731D2">
      <w:pPr>
        <w:pStyle w:val="Bibliography"/>
        <w:rPr>
          <w:rFonts w:cs="Times New Roman"/>
        </w:rPr>
      </w:pPr>
      <w:r w:rsidRPr="000731D2">
        <w:rPr>
          <w:rFonts w:cs="Times New Roman"/>
        </w:rPr>
        <w:lastRenderedPageBreak/>
        <w:t xml:space="preserve">Fossey, E., Harvey, C., Mcdermott, F., &amp; Davidson, L. (2002). Understanding and Evaluating Qualitative Research. </w:t>
      </w:r>
      <w:r w:rsidRPr="000731D2">
        <w:rPr>
          <w:rFonts w:cs="Times New Roman"/>
          <w:i/>
          <w:iCs/>
        </w:rPr>
        <w:t>Australian &amp; New Zealand Journal of Psychiatry</w:t>
      </w:r>
      <w:r w:rsidRPr="000731D2">
        <w:rPr>
          <w:rFonts w:cs="Times New Roman"/>
        </w:rPr>
        <w:t xml:space="preserve">, </w:t>
      </w:r>
      <w:r w:rsidRPr="000731D2">
        <w:rPr>
          <w:rFonts w:cs="Times New Roman"/>
          <w:i/>
          <w:iCs/>
        </w:rPr>
        <w:t>36</w:t>
      </w:r>
      <w:r w:rsidRPr="000731D2">
        <w:rPr>
          <w:rFonts w:cs="Times New Roman"/>
        </w:rPr>
        <w:t>(6), 717–732. https://doi.org/10.1046/j.1440-1614.2002.01100.x</w:t>
      </w:r>
    </w:p>
    <w:p w14:paraId="715E1223" w14:textId="77777777" w:rsidR="000731D2" w:rsidRPr="000731D2" w:rsidRDefault="000731D2" w:rsidP="000731D2">
      <w:pPr>
        <w:pStyle w:val="Bibliography"/>
        <w:rPr>
          <w:rFonts w:cs="Times New Roman"/>
        </w:rPr>
      </w:pPr>
      <w:r w:rsidRPr="000731D2">
        <w:rPr>
          <w:rFonts w:cs="Times New Roman"/>
        </w:rPr>
        <w:t xml:space="preserve">Freire, P. (2000). </w:t>
      </w:r>
      <w:r w:rsidRPr="000731D2">
        <w:rPr>
          <w:rFonts w:cs="Times New Roman"/>
          <w:i/>
          <w:iCs/>
        </w:rPr>
        <w:t>Pedagogy of the oppressed / Paulo Freire ; translated by Myra Bergman Ramos ; with an introduction by Donaldo Macedo.</w:t>
      </w:r>
      <w:r w:rsidRPr="000731D2">
        <w:rPr>
          <w:rFonts w:cs="Times New Roman"/>
        </w:rPr>
        <w:t xml:space="preserve"> (30th anniversary ed..). Continuum, Bloomsbury.</w:t>
      </w:r>
    </w:p>
    <w:p w14:paraId="40EAC579" w14:textId="77777777" w:rsidR="000731D2" w:rsidRPr="000731D2" w:rsidRDefault="000731D2" w:rsidP="000731D2">
      <w:pPr>
        <w:pStyle w:val="Bibliography"/>
        <w:rPr>
          <w:rFonts w:cs="Times New Roman"/>
        </w:rPr>
      </w:pPr>
      <w:r w:rsidRPr="000731D2">
        <w:rPr>
          <w:rFonts w:cs="Times New Roman"/>
        </w:rPr>
        <w:t xml:space="preserve">FutureEd. (2023). </w:t>
      </w:r>
      <w:r w:rsidRPr="000731D2">
        <w:rPr>
          <w:rFonts w:cs="Times New Roman"/>
          <w:i/>
          <w:iCs/>
        </w:rPr>
        <w:t>What the New PISA Results Really Say About U.S. Schools</w:t>
      </w:r>
      <w:r w:rsidRPr="000731D2">
        <w:rPr>
          <w:rFonts w:cs="Times New Roman"/>
        </w:rPr>
        <w:t>. Georgetown University’s McCourt School of Public Policy. https://www.future-ed.org/what-the-new-pisa-results-really-say-about-u-s-schools/</w:t>
      </w:r>
    </w:p>
    <w:p w14:paraId="09A67712" w14:textId="77777777" w:rsidR="000731D2" w:rsidRPr="000731D2" w:rsidRDefault="000731D2" w:rsidP="000731D2">
      <w:pPr>
        <w:pStyle w:val="Bibliography"/>
        <w:rPr>
          <w:rFonts w:cs="Times New Roman"/>
        </w:rPr>
      </w:pPr>
      <w:r w:rsidRPr="000731D2">
        <w:rPr>
          <w:rFonts w:cs="Times New Roman"/>
        </w:rPr>
        <w:t xml:space="preserve">Gagné, M., &amp; Deci, E. L. (2005). Self-determination theory and work motivation: SELF-DETERMINATION THEORY AND WORK MOTIVATION. </w:t>
      </w:r>
      <w:r w:rsidRPr="000731D2">
        <w:rPr>
          <w:rFonts w:cs="Times New Roman"/>
          <w:i/>
          <w:iCs/>
        </w:rPr>
        <w:t>Journal of Organizational Behavior</w:t>
      </w:r>
      <w:r w:rsidRPr="000731D2">
        <w:rPr>
          <w:rFonts w:cs="Times New Roman"/>
        </w:rPr>
        <w:t xml:space="preserve">, </w:t>
      </w:r>
      <w:r w:rsidRPr="000731D2">
        <w:rPr>
          <w:rFonts w:cs="Times New Roman"/>
          <w:i/>
          <w:iCs/>
        </w:rPr>
        <w:t>26</w:t>
      </w:r>
      <w:r w:rsidRPr="000731D2">
        <w:rPr>
          <w:rFonts w:cs="Times New Roman"/>
        </w:rPr>
        <w:t>(4), 331–362. https://doi.org/10.1002/job.322</w:t>
      </w:r>
    </w:p>
    <w:p w14:paraId="5232A549" w14:textId="77777777" w:rsidR="000731D2" w:rsidRPr="000731D2" w:rsidRDefault="000731D2" w:rsidP="000731D2">
      <w:pPr>
        <w:pStyle w:val="Bibliography"/>
        <w:rPr>
          <w:rFonts w:cs="Times New Roman"/>
        </w:rPr>
      </w:pPr>
      <w:r w:rsidRPr="000731D2">
        <w:rPr>
          <w:rFonts w:cs="Times New Roman"/>
        </w:rPr>
        <w:t xml:space="preserve">Galey, S. (2016). The Evolving Role of Instructional Coaches in U.S. Policy Contexts. </w:t>
      </w:r>
      <w:r w:rsidRPr="000731D2">
        <w:rPr>
          <w:rFonts w:cs="Times New Roman"/>
          <w:i/>
          <w:iCs/>
        </w:rPr>
        <w:t>The William &amp; Mary Educational Review</w:t>
      </w:r>
      <w:r w:rsidRPr="000731D2">
        <w:rPr>
          <w:rFonts w:cs="Times New Roman"/>
        </w:rPr>
        <w:t xml:space="preserve">, </w:t>
      </w:r>
      <w:r w:rsidRPr="000731D2">
        <w:rPr>
          <w:rFonts w:cs="Times New Roman"/>
          <w:i/>
          <w:iCs/>
        </w:rPr>
        <w:t>4</w:t>
      </w:r>
      <w:r w:rsidRPr="000731D2">
        <w:rPr>
          <w:rFonts w:cs="Times New Roman"/>
        </w:rPr>
        <w:t>(2). https://scholarworks.wm.edu/wmer/vol4/iss2/11</w:t>
      </w:r>
    </w:p>
    <w:p w14:paraId="7BFBC0C0" w14:textId="77777777" w:rsidR="000731D2" w:rsidRPr="000731D2" w:rsidRDefault="000731D2" w:rsidP="000731D2">
      <w:pPr>
        <w:pStyle w:val="Bibliography"/>
        <w:rPr>
          <w:rFonts w:cs="Times New Roman"/>
        </w:rPr>
      </w:pPr>
      <w:r w:rsidRPr="000731D2">
        <w:rPr>
          <w:rFonts w:cs="Times New Roman"/>
        </w:rPr>
        <w:t xml:space="preserve">García-Álvarez, D., Soler, M. J., &amp; Achard-Braga, L. (2021). Psychological Well-Being in Teachers During and Post-Covid-19: Positive Psychology Interventions. </w:t>
      </w:r>
      <w:r w:rsidRPr="000731D2">
        <w:rPr>
          <w:rFonts w:cs="Times New Roman"/>
          <w:i/>
          <w:iCs/>
        </w:rPr>
        <w:t>Frontiers in Psychology</w:t>
      </w:r>
      <w:r w:rsidRPr="000731D2">
        <w:rPr>
          <w:rFonts w:cs="Times New Roman"/>
        </w:rPr>
        <w:t xml:space="preserve">, </w:t>
      </w:r>
      <w:r w:rsidRPr="000731D2">
        <w:rPr>
          <w:rFonts w:cs="Times New Roman"/>
          <w:i/>
          <w:iCs/>
        </w:rPr>
        <w:t>12</w:t>
      </w:r>
      <w:r w:rsidRPr="000731D2">
        <w:rPr>
          <w:rFonts w:cs="Times New Roman"/>
        </w:rPr>
        <w:t>. https://www.frontiersin.org/articles/10.3389/fpsyg.2021.769363</w:t>
      </w:r>
    </w:p>
    <w:p w14:paraId="041E80C9" w14:textId="77777777" w:rsidR="000731D2" w:rsidRPr="000731D2" w:rsidRDefault="000731D2" w:rsidP="000731D2">
      <w:pPr>
        <w:pStyle w:val="Bibliography"/>
        <w:rPr>
          <w:rFonts w:cs="Times New Roman"/>
        </w:rPr>
      </w:pPr>
      <w:r w:rsidRPr="000731D2">
        <w:rPr>
          <w:rFonts w:cs="Times New Roman"/>
        </w:rPr>
        <w:t xml:space="preserve">Geertz, C. (1983). </w:t>
      </w:r>
      <w:r w:rsidRPr="000731D2">
        <w:rPr>
          <w:rFonts w:cs="Times New Roman"/>
          <w:i/>
          <w:iCs/>
        </w:rPr>
        <w:t>Local knowledge: Further essays in interpretive anthropology</w:t>
      </w:r>
      <w:r w:rsidRPr="000731D2">
        <w:rPr>
          <w:rFonts w:cs="Times New Roman"/>
        </w:rPr>
        <w:t>. Basic books.</w:t>
      </w:r>
    </w:p>
    <w:p w14:paraId="213F5C63" w14:textId="77777777" w:rsidR="000731D2" w:rsidRPr="000731D2" w:rsidRDefault="000731D2" w:rsidP="000731D2">
      <w:pPr>
        <w:pStyle w:val="Bibliography"/>
        <w:rPr>
          <w:rFonts w:cs="Times New Roman"/>
        </w:rPr>
      </w:pPr>
      <w:r w:rsidRPr="000731D2">
        <w:rPr>
          <w:rFonts w:cs="Times New Roman"/>
        </w:rPr>
        <w:t xml:space="preserve">Goddard, R. D., Hoy, W. K., &amp; Hoy, A. W. (2004). Collective Efficacy Beliefs:Theoretical Developments, Empirical Evidence, and Future Directions. </w:t>
      </w:r>
      <w:r w:rsidRPr="000731D2">
        <w:rPr>
          <w:rFonts w:cs="Times New Roman"/>
          <w:i/>
          <w:iCs/>
        </w:rPr>
        <w:t>Educational Researcher</w:t>
      </w:r>
      <w:r w:rsidRPr="000731D2">
        <w:rPr>
          <w:rFonts w:cs="Times New Roman"/>
        </w:rPr>
        <w:t xml:space="preserve">, </w:t>
      </w:r>
      <w:r w:rsidRPr="000731D2">
        <w:rPr>
          <w:rFonts w:cs="Times New Roman"/>
          <w:i/>
          <w:iCs/>
        </w:rPr>
        <w:t>33</w:t>
      </w:r>
      <w:r w:rsidRPr="000731D2">
        <w:rPr>
          <w:rFonts w:cs="Times New Roman"/>
        </w:rPr>
        <w:t>(3), 3–13. https://doi.org/10.3102/0013189X033003003</w:t>
      </w:r>
    </w:p>
    <w:p w14:paraId="16C812BE" w14:textId="77777777" w:rsidR="000731D2" w:rsidRPr="000731D2" w:rsidRDefault="000731D2" w:rsidP="000731D2">
      <w:pPr>
        <w:pStyle w:val="Bibliography"/>
        <w:rPr>
          <w:rFonts w:cs="Times New Roman"/>
        </w:rPr>
      </w:pPr>
      <w:r w:rsidRPr="000731D2">
        <w:rPr>
          <w:rFonts w:cs="Times New Roman"/>
        </w:rPr>
        <w:lastRenderedPageBreak/>
        <w:t xml:space="preserve">Goldstein, D. (2015). </w:t>
      </w:r>
      <w:r w:rsidRPr="000731D2">
        <w:rPr>
          <w:rFonts w:cs="Times New Roman"/>
          <w:i/>
          <w:iCs/>
        </w:rPr>
        <w:t>The teacher wars: A history of America’s most embattled profession</w:t>
      </w:r>
      <w:r w:rsidRPr="000731D2">
        <w:rPr>
          <w:rFonts w:cs="Times New Roman"/>
        </w:rPr>
        <w:t xml:space="preserve"> (First Anchor Books edition). Anchor Books.</w:t>
      </w:r>
    </w:p>
    <w:p w14:paraId="1483AF29" w14:textId="77777777" w:rsidR="000731D2" w:rsidRPr="000731D2" w:rsidRDefault="000731D2" w:rsidP="000731D2">
      <w:pPr>
        <w:pStyle w:val="Bibliography"/>
        <w:rPr>
          <w:rFonts w:cs="Times New Roman"/>
        </w:rPr>
      </w:pPr>
      <w:r w:rsidRPr="000731D2">
        <w:rPr>
          <w:rFonts w:cs="Times New Roman"/>
        </w:rPr>
        <w:t xml:space="preserve">Gormley Jr., W. T., &amp; Phillips, D. (2005). The Effects of Universal Pre-K in Oklahoma: Research Highlights and Policy Implications. </w:t>
      </w:r>
      <w:r w:rsidRPr="000731D2">
        <w:rPr>
          <w:rFonts w:cs="Times New Roman"/>
          <w:i/>
          <w:iCs/>
        </w:rPr>
        <w:t>Policy Studies Journal</w:t>
      </w:r>
      <w:r w:rsidRPr="000731D2">
        <w:rPr>
          <w:rFonts w:cs="Times New Roman"/>
        </w:rPr>
        <w:t xml:space="preserve">, </w:t>
      </w:r>
      <w:r w:rsidRPr="000731D2">
        <w:rPr>
          <w:rFonts w:cs="Times New Roman"/>
          <w:i/>
          <w:iCs/>
        </w:rPr>
        <w:t>33</w:t>
      </w:r>
      <w:r w:rsidRPr="000731D2">
        <w:rPr>
          <w:rFonts w:cs="Times New Roman"/>
        </w:rPr>
        <w:t>(1), 65–82. https://doi.org/10.1111/j.1541-0072.2005.00092.x</w:t>
      </w:r>
    </w:p>
    <w:p w14:paraId="1AE36AD9" w14:textId="77777777" w:rsidR="000731D2" w:rsidRPr="000731D2" w:rsidRDefault="000731D2" w:rsidP="000731D2">
      <w:pPr>
        <w:pStyle w:val="Bibliography"/>
        <w:rPr>
          <w:rFonts w:cs="Times New Roman"/>
        </w:rPr>
      </w:pPr>
      <w:r w:rsidRPr="000731D2">
        <w:rPr>
          <w:rFonts w:cs="Times New Roman"/>
        </w:rPr>
        <w:t xml:space="preserve">Gray, J. A., &amp; Summers, R. (2016). Enabling School Structures, Trust, and Collective Efficacy in Private International Schools. </w:t>
      </w:r>
      <w:r w:rsidRPr="000731D2">
        <w:rPr>
          <w:rFonts w:cs="Times New Roman"/>
          <w:i/>
          <w:iCs/>
        </w:rPr>
        <w:t>International Journal of Education Policy and Leadership</w:t>
      </w:r>
      <w:r w:rsidRPr="000731D2">
        <w:rPr>
          <w:rFonts w:cs="Times New Roman"/>
        </w:rPr>
        <w:t xml:space="preserve">, </w:t>
      </w:r>
      <w:r w:rsidRPr="000731D2">
        <w:rPr>
          <w:rFonts w:cs="Times New Roman"/>
          <w:i/>
          <w:iCs/>
        </w:rPr>
        <w:t>11</w:t>
      </w:r>
      <w:r w:rsidRPr="000731D2">
        <w:rPr>
          <w:rFonts w:cs="Times New Roman"/>
        </w:rPr>
        <w:t>(3). https://doi.org/10.22230/ijepl.2016v11n3a651</w:t>
      </w:r>
    </w:p>
    <w:p w14:paraId="2186CE17" w14:textId="77777777" w:rsidR="000731D2" w:rsidRPr="000731D2" w:rsidRDefault="000731D2" w:rsidP="000731D2">
      <w:pPr>
        <w:pStyle w:val="Bibliography"/>
        <w:rPr>
          <w:rFonts w:cs="Times New Roman"/>
        </w:rPr>
      </w:pPr>
      <w:r w:rsidRPr="000731D2">
        <w:rPr>
          <w:rFonts w:cs="Times New Roman"/>
        </w:rPr>
        <w:t xml:space="preserve">Grey, A. C. (2009). No Child Left Behind in Art Education Policy: A Review of Key Recommendations for Arts Language Revisions. </w:t>
      </w:r>
      <w:r w:rsidRPr="000731D2">
        <w:rPr>
          <w:rFonts w:cs="Times New Roman"/>
          <w:i/>
          <w:iCs/>
        </w:rPr>
        <w:t>Arts Education Policy Review</w:t>
      </w:r>
      <w:r w:rsidRPr="000731D2">
        <w:rPr>
          <w:rFonts w:cs="Times New Roman"/>
        </w:rPr>
        <w:t xml:space="preserve">, </w:t>
      </w:r>
      <w:r w:rsidRPr="000731D2">
        <w:rPr>
          <w:rFonts w:cs="Times New Roman"/>
          <w:i/>
          <w:iCs/>
        </w:rPr>
        <w:t>111</w:t>
      </w:r>
      <w:r w:rsidRPr="000731D2">
        <w:rPr>
          <w:rFonts w:cs="Times New Roman"/>
        </w:rPr>
        <w:t>(1), 8–15. https://doi.org/10.1080/10632910903228132</w:t>
      </w:r>
    </w:p>
    <w:p w14:paraId="4B9D183B" w14:textId="77777777" w:rsidR="000731D2" w:rsidRPr="000731D2" w:rsidRDefault="000731D2" w:rsidP="000731D2">
      <w:pPr>
        <w:pStyle w:val="Bibliography"/>
        <w:rPr>
          <w:rFonts w:cs="Times New Roman"/>
        </w:rPr>
      </w:pPr>
      <w:r w:rsidRPr="000731D2">
        <w:rPr>
          <w:rFonts w:cs="Times New Roman"/>
        </w:rPr>
        <w:t xml:space="preserve">Griffin-Smith, L. (2021). </w:t>
      </w:r>
      <w:r w:rsidRPr="000731D2">
        <w:rPr>
          <w:rFonts w:cs="Times New Roman"/>
          <w:i/>
          <w:iCs/>
        </w:rPr>
        <w:t>Curriculum as community building: The poetics of difference, emergence, and relationality</w:t>
      </w:r>
      <w:r w:rsidRPr="000731D2">
        <w:rPr>
          <w:rFonts w:cs="Times New Roman"/>
        </w:rPr>
        <w:t>. Peter Lang.</w:t>
      </w:r>
    </w:p>
    <w:p w14:paraId="64B75B09" w14:textId="77777777" w:rsidR="000731D2" w:rsidRPr="000731D2" w:rsidRDefault="000731D2" w:rsidP="000731D2">
      <w:pPr>
        <w:pStyle w:val="Bibliography"/>
        <w:rPr>
          <w:rFonts w:cs="Times New Roman"/>
        </w:rPr>
      </w:pPr>
      <w:r w:rsidRPr="000731D2">
        <w:rPr>
          <w:rFonts w:cs="Times New Roman"/>
        </w:rPr>
        <w:t xml:space="preserve">Gülmez, D., &amp; Ordu, A. (2022). Back to the classroom: Teachers’ views on classroom management after Covid-19. </w:t>
      </w:r>
      <w:r w:rsidRPr="000731D2">
        <w:rPr>
          <w:rFonts w:cs="Times New Roman"/>
          <w:i/>
          <w:iCs/>
        </w:rPr>
        <w:t>Journal</w:t>
      </w:r>
      <w:r w:rsidRPr="000731D2">
        <w:rPr>
          <w:rFonts w:cs="Times New Roman"/>
        </w:rPr>
        <w:t xml:space="preserve">, </w:t>
      </w:r>
      <w:r w:rsidRPr="000731D2">
        <w:rPr>
          <w:rFonts w:cs="Times New Roman"/>
          <w:i/>
          <w:iCs/>
        </w:rPr>
        <w:t>6</w:t>
      </w:r>
      <w:r w:rsidRPr="000731D2">
        <w:rPr>
          <w:rFonts w:cs="Times New Roman"/>
        </w:rPr>
        <w:t>(2), 257–286.</w:t>
      </w:r>
    </w:p>
    <w:p w14:paraId="692C4CAC" w14:textId="77777777" w:rsidR="000731D2" w:rsidRPr="000731D2" w:rsidRDefault="000731D2" w:rsidP="000731D2">
      <w:pPr>
        <w:pStyle w:val="Bibliography"/>
        <w:rPr>
          <w:rFonts w:cs="Times New Roman"/>
        </w:rPr>
      </w:pPr>
      <w:r w:rsidRPr="000731D2">
        <w:rPr>
          <w:rFonts w:cs="Times New Roman"/>
        </w:rPr>
        <w:t xml:space="preserve">Habermas, J. (1983). 11. Interpretive Social Science vs. Hermeneuticism. In N. Haan, R. N. Bellah, P. Rabinow, &amp; W. M. Sullivan (Eds.), </w:t>
      </w:r>
      <w:r w:rsidRPr="000731D2">
        <w:rPr>
          <w:rFonts w:cs="Times New Roman"/>
          <w:i/>
          <w:iCs/>
        </w:rPr>
        <w:t>Social Science as Moral Inquiry</w:t>
      </w:r>
      <w:r w:rsidRPr="000731D2">
        <w:rPr>
          <w:rFonts w:cs="Times New Roman"/>
        </w:rPr>
        <w:t xml:space="preserve"> (pp. 251–270). Columbia University Press. https://doi.org/10.7312/haan92854-014</w:t>
      </w:r>
    </w:p>
    <w:p w14:paraId="63864B9B" w14:textId="77777777" w:rsidR="000731D2" w:rsidRPr="000731D2" w:rsidRDefault="000731D2" w:rsidP="000731D2">
      <w:pPr>
        <w:pStyle w:val="Bibliography"/>
        <w:rPr>
          <w:rFonts w:cs="Times New Roman"/>
        </w:rPr>
      </w:pPr>
      <w:r w:rsidRPr="000731D2">
        <w:rPr>
          <w:rFonts w:cs="Times New Roman"/>
        </w:rPr>
        <w:t xml:space="preserve">Hale, D. (1988). Just What is a Policy, Anyway? And Who’s Supposed to Make it?: A Survey of the Public Administration and Policy Texts. </w:t>
      </w:r>
      <w:r w:rsidRPr="000731D2">
        <w:rPr>
          <w:rFonts w:cs="Times New Roman"/>
          <w:i/>
          <w:iCs/>
        </w:rPr>
        <w:t>Administration &amp; Society</w:t>
      </w:r>
      <w:r w:rsidRPr="000731D2">
        <w:rPr>
          <w:rFonts w:cs="Times New Roman"/>
        </w:rPr>
        <w:t xml:space="preserve">, </w:t>
      </w:r>
      <w:r w:rsidRPr="000731D2">
        <w:rPr>
          <w:rFonts w:cs="Times New Roman"/>
          <w:i/>
          <w:iCs/>
        </w:rPr>
        <w:t>19</w:t>
      </w:r>
      <w:r w:rsidRPr="000731D2">
        <w:rPr>
          <w:rFonts w:cs="Times New Roman"/>
        </w:rPr>
        <w:t>(4), 423–452. https://doi.org/10.1177/009539978801900404</w:t>
      </w:r>
    </w:p>
    <w:p w14:paraId="320F7371" w14:textId="77777777" w:rsidR="000731D2" w:rsidRPr="000731D2" w:rsidRDefault="000731D2" w:rsidP="000731D2">
      <w:pPr>
        <w:pStyle w:val="Bibliography"/>
        <w:rPr>
          <w:rFonts w:cs="Times New Roman"/>
        </w:rPr>
      </w:pPr>
      <w:r w:rsidRPr="000731D2">
        <w:rPr>
          <w:rFonts w:cs="Times New Roman"/>
        </w:rPr>
        <w:t xml:space="preserve">Hamlin, D., &amp; Peterson, P. E. (2018). Have States Maintained High Expectations for Student Performance? </w:t>
      </w:r>
      <w:r w:rsidRPr="000731D2">
        <w:rPr>
          <w:rFonts w:cs="Times New Roman"/>
          <w:i/>
          <w:iCs/>
        </w:rPr>
        <w:t>Education Next</w:t>
      </w:r>
      <w:r w:rsidRPr="000731D2">
        <w:rPr>
          <w:rFonts w:cs="Times New Roman"/>
        </w:rPr>
        <w:t xml:space="preserve">, </w:t>
      </w:r>
      <w:r w:rsidRPr="000731D2">
        <w:rPr>
          <w:rFonts w:cs="Times New Roman"/>
          <w:i/>
          <w:iCs/>
        </w:rPr>
        <w:t>18</w:t>
      </w:r>
      <w:r w:rsidRPr="000731D2">
        <w:rPr>
          <w:rFonts w:cs="Times New Roman"/>
        </w:rPr>
        <w:t>(4), 42–49.</w:t>
      </w:r>
    </w:p>
    <w:p w14:paraId="15CC92BD" w14:textId="77777777" w:rsidR="000731D2" w:rsidRPr="000731D2" w:rsidRDefault="000731D2" w:rsidP="000731D2">
      <w:pPr>
        <w:pStyle w:val="Bibliography"/>
        <w:rPr>
          <w:rFonts w:cs="Times New Roman"/>
        </w:rPr>
      </w:pPr>
      <w:r w:rsidRPr="000731D2">
        <w:rPr>
          <w:rFonts w:cs="Times New Roman"/>
        </w:rPr>
        <w:lastRenderedPageBreak/>
        <w:t xml:space="preserve">Hanushek, E. A., &amp; Rivkin, S. G. (2010). The Quality and Distribution of Teachers under the No Child Left Behind Act. </w:t>
      </w:r>
      <w:r w:rsidRPr="000731D2">
        <w:rPr>
          <w:rFonts w:cs="Times New Roman"/>
          <w:i/>
          <w:iCs/>
        </w:rPr>
        <w:t>Journal of Economic Perspectives</w:t>
      </w:r>
      <w:r w:rsidRPr="000731D2">
        <w:rPr>
          <w:rFonts w:cs="Times New Roman"/>
        </w:rPr>
        <w:t xml:space="preserve">, </w:t>
      </w:r>
      <w:r w:rsidRPr="000731D2">
        <w:rPr>
          <w:rFonts w:cs="Times New Roman"/>
          <w:i/>
          <w:iCs/>
        </w:rPr>
        <w:t>24</w:t>
      </w:r>
      <w:r w:rsidRPr="000731D2">
        <w:rPr>
          <w:rFonts w:cs="Times New Roman"/>
        </w:rPr>
        <w:t>(3), 133–150. https://doi.org/10.1257/jep.24.3.133</w:t>
      </w:r>
    </w:p>
    <w:p w14:paraId="64262A95" w14:textId="77777777" w:rsidR="000731D2" w:rsidRPr="000731D2" w:rsidRDefault="000731D2" w:rsidP="000731D2">
      <w:pPr>
        <w:pStyle w:val="Bibliography"/>
        <w:rPr>
          <w:rFonts w:cs="Times New Roman"/>
        </w:rPr>
      </w:pPr>
      <w:r w:rsidRPr="000731D2">
        <w:rPr>
          <w:rFonts w:cs="Times New Roman"/>
        </w:rPr>
        <w:t xml:space="preserve">Harris, D. N., &amp; Sass, T. R. (2011). Teacher training, teacher quality and student achievement. </w:t>
      </w:r>
      <w:r w:rsidRPr="000731D2">
        <w:rPr>
          <w:rFonts w:cs="Times New Roman"/>
          <w:i/>
          <w:iCs/>
        </w:rPr>
        <w:t>Journal of Public Economics</w:t>
      </w:r>
      <w:r w:rsidRPr="000731D2">
        <w:rPr>
          <w:rFonts w:cs="Times New Roman"/>
        </w:rPr>
        <w:t xml:space="preserve">, </w:t>
      </w:r>
      <w:r w:rsidRPr="000731D2">
        <w:rPr>
          <w:rFonts w:cs="Times New Roman"/>
          <w:i/>
          <w:iCs/>
        </w:rPr>
        <w:t>95</w:t>
      </w:r>
      <w:r w:rsidRPr="000731D2">
        <w:rPr>
          <w:rFonts w:cs="Times New Roman"/>
        </w:rPr>
        <w:t>(7), 798–812.</w:t>
      </w:r>
    </w:p>
    <w:p w14:paraId="273C92BD" w14:textId="77777777" w:rsidR="000731D2" w:rsidRPr="000731D2" w:rsidRDefault="000731D2" w:rsidP="000731D2">
      <w:pPr>
        <w:pStyle w:val="Bibliography"/>
        <w:rPr>
          <w:rFonts w:cs="Times New Roman"/>
        </w:rPr>
      </w:pPr>
      <w:r w:rsidRPr="000731D2">
        <w:rPr>
          <w:rFonts w:cs="Times New Roman"/>
        </w:rPr>
        <w:t xml:space="preserve">Hasan, N., &amp; Bao, Y. (2020). Impact of “e-Learning crack-up” perception on psychological distress among college students during COVID-19 pandemic: A mediating role of “fear of academic year loss.” </w:t>
      </w:r>
      <w:r w:rsidRPr="000731D2">
        <w:rPr>
          <w:rFonts w:cs="Times New Roman"/>
          <w:i/>
          <w:iCs/>
        </w:rPr>
        <w:t>Children and Youth Services Review</w:t>
      </w:r>
      <w:r w:rsidRPr="000731D2">
        <w:rPr>
          <w:rFonts w:cs="Times New Roman"/>
        </w:rPr>
        <w:t xml:space="preserve">, </w:t>
      </w:r>
      <w:r w:rsidRPr="000731D2">
        <w:rPr>
          <w:rFonts w:cs="Times New Roman"/>
          <w:i/>
          <w:iCs/>
        </w:rPr>
        <w:t>118</w:t>
      </w:r>
      <w:r w:rsidRPr="000731D2">
        <w:rPr>
          <w:rFonts w:cs="Times New Roman"/>
        </w:rPr>
        <w:t>, 105355. https://doi.org/10.1016/j.childyouth.2020.105355</w:t>
      </w:r>
    </w:p>
    <w:p w14:paraId="59D612C2" w14:textId="77777777" w:rsidR="000731D2" w:rsidRPr="000731D2" w:rsidRDefault="000731D2" w:rsidP="000731D2">
      <w:pPr>
        <w:pStyle w:val="Bibliography"/>
        <w:rPr>
          <w:rFonts w:cs="Times New Roman"/>
        </w:rPr>
      </w:pPr>
      <w:r w:rsidRPr="000731D2">
        <w:rPr>
          <w:rFonts w:cs="Times New Roman"/>
        </w:rPr>
        <w:t xml:space="preserve">Hatch, M. J., &amp; Schultz, M. (2004). </w:t>
      </w:r>
      <w:r w:rsidRPr="000731D2">
        <w:rPr>
          <w:rFonts w:cs="Times New Roman"/>
          <w:i/>
          <w:iCs/>
        </w:rPr>
        <w:t>Organizational Identity: A Reader</w:t>
      </w:r>
      <w:r w:rsidRPr="000731D2">
        <w:rPr>
          <w:rFonts w:cs="Times New Roman"/>
        </w:rPr>
        <w:t>. OUP Oxford.</w:t>
      </w:r>
    </w:p>
    <w:p w14:paraId="049A7BDD" w14:textId="77777777" w:rsidR="000731D2" w:rsidRPr="000731D2" w:rsidRDefault="000731D2" w:rsidP="000731D2">
      <w:pPr>
        <w:pStyle w:val="Bibliography"/>
        <w:rPr>
          <w:rFonts w:cs="Times New Roman"/>
        </w:rPr>
      </w:pPr>
      <w:r w:rsidRPr="000731D2">
        <w:rPr>
          <w:rFonts w:cs="Times New Roman"/>
        </w:rPr>
        <w:t xml:space="preserve">Herman, K. C., Hickmon-Rosa, J., &amp; Reinke, W. M. (2018). Empirically Derived Profiles of Teacher Stress, Burnout, Self-Efficacy, and Coping and Associated Student Outcomes. </w:t>
      </w:r>
      <w:r w:rsidRPr="000731D2">
        <w:rPr>
          <w:rFonts w:cs="Times New Roman"/>
          <w:i/>
          <w:iCs/>
        </w:rPr>
        <w:t>Journal of Positive Behavior Interventions</w:t>
      </w:r>
      <w:r w:rsidRPr="000731D2">
        <w:rPr>
          <w:rFonts w:cs="Times New Roman"/>
        </w:rPr>
        <w:t xml:space="preserve">, </w:t>
      </w:r>
      <w:r w:rsidRPr="000731D2">
        <w:rPr>
          <w:rFonts w:cs="Times New Roman"/>
          <w:i/>
          <w:iCs/>
        </w:rPr>
        <w:t>20</w:t>
      </w:r>
      <w:r w:rsidRPr="000731D2">
        <w:rPr>
          <w:rFonts w:cs="Times New Roman"/>
        </w:rPr>
        <w:t>(2), 90–100. https://doi.org/10.1177/1098300717732066</w:t>
      </w:r>
    </w:p>
    <w:p w14:paraId="358E8987" w14:textId="77777777" w:rsidR="000731D2" w:rsidRPr="000731D2" w:rsidRDefault="000731D2" w:rsidP="000731D2">
      <w:pPr>
        <w:pStyle w:val="Bibliography"/>
        <w:rPr>
          <w:rFonts w:cs="Times New Roman"/>
        </w:rPr>
      </w:pPr>
      <w:r w:rsidRPr="000731D2">
        <w:rPr>
          <w:rFonts w:cs="Times New Roman"/>
        </w:rPr>
        <w:t xml:space="preserve">Hill, J. A. (2022). Legitimate State Interest or Educational Censorship: The Chilling Effect of Oklahoma House Bill 1775 Notes. </w:t>
      </w:r>
      <w:r w:rsidRPr="000731D2">
        <w:rPr>
          <w:rFonts w:cs="Times New Roman"/>
          <w:i/>
          <w:iCs/>
        </w:rPr>
        <w:t>Oklahoma Law Review</w:t>
      </w:r>
      <w:r w:rsidRPr="000731D2">
        <w:rPr>
          <w:rFonts w:cs="Times New Roman"/>
        </w:rPr>
        <w:t xml:space="preserve">, </w:t>
      </w:r>
      <w:r w:rsidRPr="000731D2">
        <w:rPr>
          <w:rFonts w:cs="Times New Roman"/>
          <w:i/>
          <w:iCs/>
        </w:rPr>
        <w:t>75</w:t>
      </w:r>
      <w:r w:rsidRPr="000731D2">
        <w:rPr>
          <w:rFonts w:cs="Times New Roman"/>
        </w:rPr>
        <w:t>(2), [i]-408.</w:t>
      </w:r>
    </w:p>
    <w:p w14:paraId="383EDB62" w14:textId="77777777" w:rsidR="000731D2" w:rsidRPr="000731D2" w:rsidRDefault="000731D2" w:rsidP="000731D2">
      <w:pPr>
        <w:pStyle w:val="Bibliography"/>
        <w:rPr>
          <w:rFonts w:cs="Times New Roman"/>
        </w:rPr>
      </w:pPr>
      <w:r w:rsidRPr="000731D2">
        <w:rPr>
          <w:rFonts w:cs="Times New Roman"/>
        </w:rPr>
        <w:t xml:space="preserve">Hoffman, J. A., &amp; Miller, E. A. (2020). Addressing the Consequences of School Closure Due to COVID‐19 on Children’s Physical and Mental Well‐Being. </w:t>
      </w:r>
      <w:r w:rsidRPr="000731D2">
        <w:rPr>
          <w:rFonts w:cs="Times New Roman"/>
          <w:i/>
          <w:iCs/>
        </w:rPr>
        <w:t>World Medical &amp; Health Policy</w:t>
      </w:r>
      <w:r w:rsidRPr="000731D2">
        <w:rPr>
          <w:rFonts w:cs="Times New Roman"/>
        </w:rPr>
        <w:t xml:space="preserve">, </w:t>
      </w:r>
      <w:r w:rsidRPr="000731D2">
        <w:rPr>
          <w:rFonts w:cs="Times New Roman"/>
          <w:i/>
          <w:iCs/>
        </w:rPr>
        <w:t>12</w:t>
      </w:r>
      <w:r w:rsidRPr="000731D2">
        <w:rPr>
          <w:rFonts w:cs="Times New Roman"/>
        </w:rPr>
        <w:t>(3), 300–310. https://doi.org/10.1002/wmh3.365</w:t>
      </w:r>
    </w:p>
    <w:p w14:paraId="5E73022F" w14:textId="77777777" w:rsidR="000731D2" w:rsidRPr="000731D2" w:rsidRDefault="000731D2" w:rsidP="000731D2">
      <w:pPr>
        <w:pStyle w:val="Bibliography"/>
        <w:rPr>
          <w:rFonts w:cs="Times New Roman"/>
        </w:rPr>
      </w:pPr>
      <w:r w:rsidRPr="000731D2">
        <w:rPr>
          <w:rFonts w:cs="Times New Roman"/>
        </w:rPr>
        <w:t xml:space="preserve">hooks,  bell. (1994). </w:t>
      </w:r>
      <w:r w:rsidRPr="000731D2">
        <w:rPr>
          <w:rFonts w:cs="Times New Roman"/>
          <w:i/>
          <w:iCs/>
        </w:rPr>
        <w:t>Teaching to transgress: Education as the practice of freedom / Bell Hooks.</w:t>
      </w:r>
      <w:r w:rsidRPr="000731D2">
        <w:rPr>
          <w:rFonts w:cs="Times New Roman"/>
        </w:rPr>
        <w:t xml:space="preserve"> Routledge.</w:t>
      </w:r>
    </w:p>
    <w:p w14:paraId="7D27BF21" w14:textId="77777777" w:rsidR="000731D2" w:rsidRPr="000731D2" w:rsidRDefault="000731D2" w:rsidP="000731D2">
      <w:pPr>
        <w:pStyle w:val="Bibliography"/>
        <w:rPr>
          <w:rFonts w:cs="Times New Roman"/>
        </w:rPr>
      </w:pPr>
      <w:r w:rsidRPr="000731D2">
        <w:rPr>
          <w:rFonts w:cs="Times New Roman"/>
        </w:rPr>
        <w:t xml:space="preserve">Horowitz, J. M. (2022). Parents Differ Sharply by Party over What Their K-12 Children Should Learn in School: But Majorities of Both Republican and Democratic Parents Are </w:t>
      </w:r>
      <w:r w:rsidRPr="000731D2">
        <w:rPr>
          <w:rFonts w:cs="Times New Roman"/>
        </w:rPr>
        <w:lastRenderedPageBreak/>
        <w:t xml:space="preserve">Satisfied with the Quality of Their Children’s Education. In </w:t>
      </w:r>
      <w:r w:rsidRPr="000731D2">
        <w:rPr>
          <w:rFonts w:cs="Times New Roman"/>
          <w:i/>
          <w:iCs/>
        </w:rPr>
        <w:t>Pew Research Center</w:t>
      </w:r>
      <w:r w:rsidRPr="000731D2">
        <w:rPr>
          <w:rFonts w:cs="Times New Roman"/>
        </w:rPr>
        <w:t>. Pew Research Center. https://doi.org/10/26/parents-differ-sharply-by-party-over-what-their-k-12-children-should-learn-in-school/</w:t>
      </w:r>
    </w:p>
    <w:p w14:paraId="78DC5111" w14:textId="77777777" w:rsidR="000731D2" w:rsidRPr="000731D2" w:rsidRDefault="000731D2" w:rsidP="000731D2">
      <w:pPr>
        <w:pStyle w:val="Bibliography"/>
        <w:rPr>
          <w:rFonts w:cs="Times New Roman"/>
        </w:rPr>
      </w:pPr>
      <w:r w:rsidRPr="000731D2">
        <w:rPr>
          <w:rFonts w:cs="Times New Roman"/>
        </w:rPr>
        <w:t xml:space="preserve">Hunter, J. D. (1991). </w:t>
      </w:r>
      <w:r w:rsidRPr="000731D2">
        <w:rPr>
          <w:rFonts w:cs="Times New Roman"/>
          <w:i/>
          <w:iCs/>
        </w:rPr>
        <w:t>Culture wars: The struggle to define America</w:t>
      </w:r>
      <w:r w:rsidRPr="000731D2">
        <w:rPr>
          <w:rFonts w:cs="Times New Roman"/>
        </w:rPr>
        <w:t>. Basic books.</w:t>
      </w:r>
    </w:p>
    <w:p w14:paraId="371EF196" w14:textId="77777777" w:rsidR="000731D2" w:rsidRPr="000731D2" w:rsidRDefault="000731D2" w:rsidP="000731D2">
      <w:pPr>
        <w:pStyle w:val="Bibliography"/>
        <w:rPr>
          <w:rFonts w:cs="Times New Roman"/>
        </w:rPr>
      </w:pPr>
      <w:r w:rsidRPr="000731D2">
        <w:rPr>
          <w:rFonts w:cs="Times New Roman"/>
        </w:rPr>
        <w:t xml:space="preserve">Hursh, D. (2001). Social Studies within the Neo-Liberal State: The Commodification of Knowledge and the End of Imagination. </w:t>
      </w:r>
      <w:r w:rsidRPr="000731D2">
        <w:rPr>
          <w:rFonts w:cs="Times New Roman"/>
          <w:i/>
          <w:iCs/>
        </w:rPr>
        <w:t>Theory &amp; Research in Social Education</w:t>
      </w:r>
      <w:r w:rsidRPr="000731D2">
        <w:rPr>
          <w:rFonts w:cs="Times New Roman"/>
        </w:rPr>
        <w:t xml:space="preserve">, </w:t>
      </w:r>
      <w:r w:rsidRPr="000731D2">
        <w:rPr>
          <w:rFonts w:cs="Times New Roman"/>
          <w:i/>
          <w:iCs/>
        </w:rPr>
        <w:t>29</w:t>
      </w:r>
      <w:r w:rsidRPr="000731D2">
        <w:rPr>
          <w:rFonts w:cs="Times New Roman"/>
        </w:rPr>
        <w:t>(2), 349–356. https://doi.org/10.1080/00933104.2001.10505943</w:t>
      </w:r>
    </w:p>
    <w:p w14:paraId="3926DD70" w14:textId="77777777" w:rsidR="000731D2" w:rsidRPr="000731D2" w:rsidRDefault="000731D2" w:rsidP="000731D2">
      <w:pPr>
        <w:pStyle w:val="Bibliography"/>
        <w:rPr>
          <w:rFonts w:cs="Times New Roman"/>
        </w:rPr>
      </w:pPr>
      <w:r w:rsidRPr="000731D2">
        <w:rPr>
          <w:rFonts w:cs="Times New Roman"/>
        </w:rPr>
        <w:t xml:space="preserve">Hursh, D. (2007). Exacerbating inequality: The failed promise of the No Child Left Behind Act. </w:t>
      </w:r>
      <w:r w:rsidRPr="000731D2">
        <w:rPr>
          <w:rFonts w:cs="Times New Roman"/>
          <w:i/>
          <w:iCs/>
        </w:rPr>
        <w:t>Race Ethnicity and Education</w:t>
      </w:r>
      <w:r w:rsidRPr="000731D2">
        <w:rPr>
          <w:rFonts w:cs="Times New Roman"/>
        </w:rPr>
        <w:t xml:space="preserve">, </w:t>
      </w:r>
      <w:r w:rsidRPr="000731D2">
        <w:rPr>
          <w:rFonts w:cs="Times New Roman"/>
          <w:i/>
          <w:iCs/>
        </w:rPr>
        <w:t>10</w:t>
      </w:r>
      <w:r w:rsidRPr="000731D2">
        <w:rPr>
          <w:rFonts w:cs="Times New Roman"/>
        </w:rPr>
        <w:t>(3), 295–308. https://doi.org/10.1080/13613320701503264</w:t>
      </w:r>
    </w:p>
    <w:p w14:paraId="2309D247" w14:textId="77777777" w:rsidR="000731D2" w:rsidRPr="000731D2" w:rsidRDefault="000731D2" w:rsidP="000731D2">
      <w:pPr>
        <w:pStyle w:val="Bibliography"/>
        <w:rPr>
          <w:rFonts w:cs="Times New Roman"/>
        </w:rPr>
      </w:pPr>
      <w:r w:rsidRPr="000731D2">
        <w:rPr>
          <w:rFonts w:cs="Times New Roman"/>
        </w:rPr>
        <w:t xml:space="preserve">Hyland, N. E. (2005). Being a Good Teacher of Black Students? White Teachers and Unintentional Racism. </w:t>
      </w:r>
      <w:r w:rsidRPr="000731D2">
        <w:rPr>
          <w:rFonts w:cs="Times New Roman"/>
          <w:i/>
          <w:iCs/>
        </w:rPr>
        <w:t>Curriculum Inquiry</w:t>
      </w:r>
      <w:r w:rsidRPr="000731D2">
        <w:rPr>
          <w:rFonts w:cs="Times New Roman"/>
        </w:rPr>
        <w:t xml:space="preserve">, </w:t>
      </w:r>
      <w:r w:rsidRPr="000731D2">
        <w:rPr>
          <w:rFonts w:cs="Times New Roman"/>
          <w:i/>
          <w:iCs/>
        </w:rPr>
        <w:t>35</w:t>
      </w:r>
      <w:r w:rsidRPr="000731D2">
        <w:rPr>
          <w:rFonts w:cs="Times New Roman"/>
        </w:rPr>
        <w:t>(4), 429–459. https://doi.org/10.1111/j.1467-873X.2005.00336.x</w:t>
      </w:r>
    </w:p>
    <w:p w14:paraId="4AD4B74C" w14:textId="77777777" w:rsidR="000731D2" w:rsidRPr="000731D2" w:rsidRDefault="000731D2" w:rsidP="000731D2">
      <w:pPr>
        <w:pStyle w:val="Bibliography"/>
        <w:rPr>
          <w:rFonts w:cs="Times New Roman"/>
        </w:rPr>
      </w:pPr>
      <w:r w:rsidRPr="000731D2">
        <w:rPr>
          <w:rFonts w:cs="Times New Roman"/>
        </w:rPr>
        <w:t xml:space="preserve">Imig, D. G., &amp; Imig, S. R. (2006). The Teacher Effectiveness Movement: How 80 Years of Essentialist Control Have Shaped the Teacher Education Profession. </w:t>
      </w:r>
      <w:r w:rsidRPr="000731D2">
        <w:rPr>
          <w:rFonts w:cs="Times New Roman"/>
          <w:i/>
          <w:iCs/>
        </w:rPr>
        <w:t>Journal of Teacher Education</w:t>
      </w:r>
      <w:r w:rsidRPr="000731D2">
        <w:rPr>
          <w:rFonts w:cs="Times New Roman"/>
        </w:rPr>
        <w:t xml:space="preserve">, </w:t>
      </w:r>
      <w:r w:rsidRPr="000731D2">
        <w:rPr>
          <w:rFonts w:cs="Times New Roman"/>
          <w:i/>
          <w:iCs/>
        </w:rPr>
        <w:t>57</w:t>
      </w:r>
      <w:r w:rsidRPr="000731D2">
        <w:rPr>
          <w:rFonts w:cs="Times New Roman"/>
        </w:rPr>
        <w:t>(2), 167–180. https://doi.org/10.1177/0022487105285672</w:t>
      </w:r>
    </w:p>
    <w:p w14:paraId="5D88BFB7" w14:textId="77777777" w:rsidR="000731D2" w:rsidRPr="000731D2" w:rsidRDefault="000731D2" w:rsidP="000731D2">
      <w:pPr>
        <w:pStyle w:val="Bibliography"/>
        <w:rPr>
          <w:rFonts w:cs="Times New Roman"/>
        </w:rPr>
      </w:pPr>
      <w:r w:rsidRPr="000731D2">
        <w:rPr>
          <w:rFonts w:cs="Times New Roman"/>
        </w:rPr>
        <w:t xml:space="preserve">Ingersoll, R. M. (2001). Teacher Turnover and Teacher Shortages: An Organizational Analysis. </w:t>
      </w:r>
      <w:r w:rsidRPr="000731D2">
        <w:rPr>
          <w:rFonts w:cs="Times New Roman"/>
          <w:i/>
          <w:iCs/>
        </w:rPr>
        <w:t>American Educational Research Journal</w:t>
      </w:r>
      <w:r w:rsidRPr="000731D2">
        <w:rPr>
          <w:rFonts w:cs="Times New Roman"/>
        </w:rPr>
        <w:t xml:space="preserve">, </w:t>
      </w:r>
      <w:r w:rsidRPr="000731D2">
        <w:rPr>
          <w:rFonts w:cs="Times New Roman"/>
          <w:i/>
          <w:iCs/>
        </w:rPr>
        <w:t>38</w:t>
      </w:r>
      <w:r w:rsidRPr="000731D2">
        <w:rPr>
          <w:rFonts w:cs="Times New Roman"/>
        </w:rPr>
        <w:t>(3), 499–534. https://doi.org/10.3102/00028312038003499</w:t>
      </w:r>
    </w:p>
    <w:p w14:paraId="622FB8E7" w14:textId="77777777" w:rsidR="000731D2" w:rsidRPr="000731D2" w:rsidRDefault="000731D2" w:rsidP="000731D2">
      <w:pPr>
        <w:pStyle w:val="Bibliography"/>
        <w:rPr>
          <w:rFonts w:cs="Times New Roman"/>
        </w:rPr>
      </w:pPr>
      <w:r w:rsidRPr="000731D2">
        <w:rPr>
          <w:rFonts w:cs="Times New Roman"/>
        </w:rPr>
        <w:t xml:space="preserve">Ingersoll, R. M. (2003). The Teacher Shortage: Myth or Reality? </w:t>
      </w:r>
      <w:r w:rsidRPr="000731D2">
        <w:rPr>
          <w:rFonts w:cs="Times New Roman"/>
          <w:i/>
          <w:iCs/>
        </w:rPr>
        <w:t>Educational Horizons</w:t>
      </w:r>
      <w:r w:rsidRPr="000731D2">
        <w:rPr>
          <w:rFonts w:cs="Times New Roman"/>
        </w:rPr>
        <w:t xml:space="preserve">, </w:t>
      </w:r>
      <w:r w:rsidRPr="000731D2">
        <w:rPr>
          <w:rFonts w:cs="Times New Roman"/>
          <w:i/>
          <w:iCs/>
        </w:rPr>
        <w:t>81</w:t>
      </w:r>
      <w:r w:rsidRPr="000731D2">
        <w:rPr>
          <w:rFonts w:cs="Times New Roman"/>
        </w:rPr>
        <w:t>(3), 146–152.</w:t>
      </w:r>
    </w:p>
    <w:p w14:paraId="5BD5658F" w14:textId="77777777" w:rsidR="000731D2" w:rsidRPr="000731D2" w:rsidRDefault="000731D2" w:rsidP="000731D2">
      <w:pPr>
        <w:pStyle w:val="Bibliography"/>
        <w:rPr>
          <w:rFonts w:cs="Times New Roman"/>
        </w:rPr>
      </w:pPr>
      <w:r w:rsidRPr="000731D2">
        <w:rPr>
          <w:rFonts w:cs="Times New Roman"/>
        </w:rPr>
        <w:t xml:space="preserve">Ingersoll, R. M. (2006). </w:t>
      </w:r>
      <w:r w:rsidRPr="000731D2">
        <w:rPr>
          <w:rFonts w:cs="Times New Roman"/>
          <w:i/>
          <w:iCs/>
        </w:rPr>
        <w:t>Who controls teachers’ work? Power and accountability in America’s schools</w:t>
      </w:r>
      <w:r w:rsidRPr="000731D2">
        <w:rPr>
          <w:rFonts w:cs="Times New Roman"/>
        </w:rPr>
        <w:t>. Harvard University Press.</w:t>
      </w:r>
    </w:p>
    <w:p w14:paraId="24A61184" w14:textId="77777777" w:rsidR="000731D2" w:rsidRPr="000731D2" w:rsidRDefault="000731D2" w:rsidP="000731D2">
      <w:pPr>
        <w:pStyle w:val="Bibliography"/>
        <w:rPr>
          <w:rFonts w:cs="Times New Roman"/>
        </w:rPr>
      </w:pPr>
      <w:r w:rsidRPr="000731D2">
        <w:rPr>
          <w:rFonts w:cs="Times New Roman"/>
        </w:rPr>
        <w:lastRenderedPageBreak/>
        <w:t xml:space="preserve">Jamnah, D., &amp; Zimmerman, J. (2022). Policy Dialogue: The War over How History Is Taught. </w:t>
      </w:r>
      <w:r w:rsidRPr="000731D2">
        <w:rPr>
          <w:rFonts w:cs="Times New Roman"/>
          <w:i/>
          <w:iCs/>
        </w:rPr>
        <w:t>History of Education Quarterly</w:t>
      </w:r>
      <w:r w:rsidRPr="000731D2">
        <w:rPr>
          <w:rFonts w:cs="Times New Roman"/>
        </w:rPr>
        <w:t xml:space="preserve">, </w:t>
      </w:r>
      <w:r w:rsidRPr="000731D2">
        <w:rPr>
          <w:rFonts w:cs="Times New Roman"/>
          <w:i/>
          <w:iCs/>
        </w:rPr>
        <w:t>62</w:t>
      </w:r>
      <w:r w:rsidRPr="000731D2">
        <w:rPr>
          <w:rFonts w:cs="Times New Roman"/>
        </w:rPr>
        <w:t>(2), 231–239. https://doi.org/10.1017/heq.2022.6</w:t>
      </w:r>
    </w:p>
    <w:p w14:paraId="11FAC461" w14:textId="77777777" w:rsidR="000731D2" w:rsidRPr="000731D2" w:rsidRDefault="000731D2" w:rsidP="000731D2">
      <w:pPr>
        <w:pStyle w:val="Bibliography"/>
        <w:rPr>
          <w:rFonts w:cs="Times New Roman"/>
        </w:rPr>
      </w:pPr>
      <w:r w:rsidRPr="000731D2">
        <w:rPr>
          <w:rFonts w:cs="Times New Roman"/>
        </w:rPr>
        <w:t xml:space="preserve">Jensen, J. L., McDaniel, M. A., Woodard, S. M., &amp; Kummer, T. A. (2014). Teaching to the Test…or Testing to Teach: Exams Requiring Higher Order Thinking Skills Encourage Greater Conceptual Understanding. </w:t>
      </w:r>
      <w:r w:rsidRPr="000731D2">
        <w:rPr>
          <w:rFonts w:cs="Times New Roman"/>
          <w:i/>
          <w:iCs/>
        </w:rPr>
        <w:t>Educational Psychology Review</w:t>
      </w:r>
      <w:r w:rsidRPr="000731D2">
        <w:rPr>
          <w:rFonts w:cs="Times New Roman"/>
        </w:rPr>
        <w:t xml:space="preserve">, </w:t>
      </w:r>
      <w:r w:rsidRPr="000731D2">
        <w:rPr>
          <w:rFonts w:cs="Times New Roman"/>
          <w:i/>
          <w:iCs/>
        </w:rPr>
        <w:t>26</w:t>
      </w:r>
      <w:r w:rsidRPr="000731D2">
        <w:rPr>
          <w:rFonts w:cs="Times New Roman"/>
        </w:rPr>
        <w:t>(2), 307–329. https://doi.org/10.1007/s10648-013-9248-9</w:t>
      </w:r>
    </w:p>
    <w:p w14:paraId="5C4C8565" w14:textId="77777777" w:rsidR="000731D2" w:rsidRPr="000731D2" w:rsidRDefault="000731D2" w:rsidP="000731D2">
      <w:pPr>
        <w:pStyle w:val="Bibliography"/>
        <w:rPr>
          <w:rFonts w:cs="Times New Roman"/>
        </w:rPr>
      </w:pPr>
      <w:r w:rsidRPr="000731D2">
        <w:rPr>
          <w:rFonts w:cs="Times New Roman"/>
        </w:rPr>
        <w:t xml:space="preserve">Jessop, B. (1996). Interpretive Sociology and the Dialectic of Structure and Agency. </w:t>
      </w:r>
      <w:r w:rsidRPr="000731D2">
        <w:rPr>
          <w:rFonts w:cs="Times New Roman"/>
          <w:i/>
          <w:iCs/>
        </w:rPr>
        <w:t>Theory, Culture &amp; Society</w:t>
      </w:r>
      <w:r w:rsidRPr="000731D2">
        <w:rPr>
          <w:rFonts w:cs="Times New Roman"/>
        </w:rPr>
        <w:t xml:space="preserve">, </w:t>
      </w:r>
      <w:r w:rsidRPr="000731D2">
        <w:rPr>
          <w:rFonts w:cs="Times New Roman"/>
          <w:i/>
          <w:iCs/>
        </w:rPr>
        <w:t>13</w:t>
      </w:r>
      <w:r w:rsidRPr="000731D2">
        <w:rPr>
          <w:rFonts w:cs="Times New Roman"/>
        </w:rPr>
        <w:t>(1), 119–128. https://doi.org/10.1177/026327696013001006</w:t>
      </w:r>
    </w:p>
    <w:p w14:paraId="7EA64A74" w14:textId="77777777" w:rsidR="000731D2" w:rsidRPr="000731D2" w:rsidRDefault="000731D2" w:rsidP="000731D2">
      <w:pPr>
        <w:pStyle w:val="Bibliography"/>
        <w:rPr>
          <w:rFonts w:cs="Times New Roman"/>
        </w:rPr>
      </w:pPr>
      <w:r w:rsidRPr="000731D2">
        <w:rPr>
          <w:rFonts w:cs="Times New Roman"/>
        </w:rPr>
        <w:t xml:space="preserve">Jochim, A., &amp; Lavery, L. (2015). The Evolving Politics of the Common Core: Policy Implementation and Conflict Expansion. </w:t>
      </w:r>
      <w:r w:rsidRPr="000731D2">
        <w:rPr>
          <w:rFonts w:cs="Times New Roman"/>
          <w:i/>
          <w:iCs/>
        </w:rPr>
        <w:t>Publius: The Journal of Federalism</w:t>
      </w:r>
      <w:r w:rsidRPr="000731D2">
        <w:rPr>
          <w:rFonts w:cs="Times New Roman"/>
        </w:rPr>
        <w:t xml:space="preserve">, </w:t>
      </w:r>
      <w:r w:rsidRPr="000731D2">
        <w:rPr>
          <w:rFonts w:cs="Times New Roman"/>
          <w:i/>
          <w:iCs/>
        </w:rPr>
        <w:t>45</w:t>
      </w:r>
      <w:r w:rsidRPr="000731D2">
        <w:rPr>
          <w:rFonts w:cs="Times New Roman"/>
        </w:rPr>
        <w:t>(3), 380–404. https://doi.org/10.1093/publius/pjv015</w:t>
      </w:r>
    </w:p>
    <w:p w14:paraId="4C835161" w14:textId="77777777" w:rsidR="000731D2" w:rsidRPr="000731D2" w:rsidRDefault="000731D2" w:rsidP="000731D2">
      <w:pPr>
        <w:pStyle w:val="Bibliography"/>
        <w:rPr>
          <w:rFonts w:cs="Times New Roman"/>
        </w:rPr>
      </w:pPr>
      <w:r w:rsidRPr="000731D2">
        <w:rPr>
          <w:rFonts w:cs="Times New Roman"/>
        </w:rPr>
        <w:t xml:space="preserve">Johnson, J. L., Adkins, D., &amp; Chauvin, S. (2020). A Review of the Quality Indicators of Rigor in Qualitative Research. </w:t>
      </w:r>
      <w:r w:rsidRPr="000731D2">
        <w:rPr>
          <w:rFonts w:cs="Times New Roman"/>
          <w:i/>
          <w:iCs/>
        </w:rPr>
        <w:t>American Journal of Pharmaceutical Education</w:t>
      </w:r>
      <w:r w:rsidRPr="000731D2">
        <w:rPr>
          <w:rFonts w:cs="Times New Roman"/>
        </w:rPr>
        <w:t xml:space="preserve">, </w:t>
      </w:r>
      <w:r w:rsidRPr="000731D2">
        <w:rPr>
          <w:rFonts w:cs="Times New Roman"/>
          <w:i/>
          <w:iCs/>
        </w:rPr>
        <w:t>84</w:t>
      </w:r>
      <w:r w:rsidRPr="000731D2">
        <w:rPr>
          <w:rFonts w:cs="Times New Roman"/>
        </w:rPr>
        <w:t>(1). https://doi.org/10.5688/ajpe7120</w:t>
      </w:r>
    </w:p>
    <w:p w14:paraId="64D5DF36" w14:textId="77777777" w:rsidR="000731D2" w:rsidRPr="000731D2" w:rsidRDefault="000731D2" w:rsidP="000731D2">
      <w:pPr>
        <w:pStyle w:val="Bibliography"/>
        <w:rPr>
          <w:rFonts w:cs="Times New Roman"/>
        </w:rPr>
      </w:pPr>
      <w:r w:rsidRPr="000731D2">
        <w:rPr>
          <w:rFonts w:cs="Times New Roman"/>
        </w:rPr>
        <w:t xml:space="preserve">Kauper, P. G. (1962). Prayer, Public Schools and the Supreme Court. </w:t>
      </w:r>
      <w:r w:rsidRPr="000731D2">
        <w:rPr>
          <w:rFonts w:cs="Times New Roman"/>
          <w:i/>
          <w:iCs/>
        </w:rPr>
        <w:t>Michigan Law Review</w:t>
      </w:r>
      <w:r w:rsidRPr="000731D2">
        <w:rPr>
          <w:rFonts w:cs="Times New Roman"/>
        </w:rPr>
        <w:t xml:space="preserve">, </w:t>
      </w:r>
      <w:r w:rsidRPr="000731D2">
        <w:rPr>
          <w:rFonts w:cs="Times New Roman"/>
          <w:i/>
          <w:iCs/>
        </w:rPr>
        <w:t>61</w:t>
      </w:r>
      <w:r w:rsidRPr="000731D2">
        <w:rPr>
          <w:rFonts w:cs="Times New Roman"/>
        </w:rPr>
        <w:t>, 1031.</w:t>
      </w:r>
    </w:p>
    <w:p w14:paraId="7BE106CF" w14:textId="77777777" w:rsidR="000731D2" w:rsidRPr="000731D2" w:rsidRDefault="000731D2" w:rsidP="000731D2">
      <w:pPr>
        <w:pStyle w:val="Bibliography"/>
        <w:rPr>
          <w:rFonts w:cs="Times New Roman"/>
        </w:rPr>
      </w:pPr>
      <w:r w:rsidRPr="000731D2">
        <w:rPr>
          <w:rFonts w:cs="Times New Roman"/>
        </w:rPr>
        <w:t xml:space="preserve">Kelber, W. H. (1988). Gospel Narrative and Critical Theory. </w:t>
      </w:r>
      <w:r w:rsidRPr="000731D2">
        <w:rPr>
          <w:rFonts w:cs="Times New Roman"/>
          <w:i/>
          <w:iCs/>
        </w:rPr>
        <w:t>Biblical Theology Bulletin</w:t>
      </w:r>
      <w:r w:rsidRPr="000731D2">
        <w:rPr>
          <w:rFonts w:cs="Times New Roman"/>
        </w:rPr>
        <w:t xml:space="preserve">, </w:t>
      </w:r>
      <w:r w:rsidRPr="000731D2">
        <w:rPr>
          <w:rFonts w:cs="Times New Roman"/>
          <w:i/>
          <w:iCs/>
        </w:rPr>
        <w:t>18</w:t>
      </w:r>
      <w:r w:rsidRPr="000731D2">
        <w:rPr>
          <w:rFonts w:cs="Times New Roman"/>
        </w:rPr>
        <w:t>(4), 130–136. https://doi.org/10.1177/014610798801800403</w:t>
      </w:r>
    </w:p>
    <w:p w14:paraId="02CF3E7F" w14:textId="77777777" w:rsidR="000731D2" w:rsidRPr="000731D2" w:rsidRDefault="000731D2" w:rsidP="000731D2">
      <w:pPr>
        <w:pStyle w:val="Bibliography"/>
        <w:rPr>
          <w:rFonts w:cs="Times New Roman"/>
        </w:rPr>
      </w:pPr>
      <w:r w:rsidRPr="000731D2">
        <w:rPr>
          <w:rFonts w:cs="Times New Roman"/>
        </w:rPr>
        <w:t xml:space="preserve">Kendall, J., Ryan, S., Alpert, A., Richardson, A., &amp; Schwols, A. (2012). State Adoption of the Common Core State Standards: The 15 Percent Rule. In </w:t>
      </w:r>
      <w:r w:rsidRPr="000731D2">
        <w:rPr>
          <w:rFonts w:cs="Times New Roman"/>
          <w:i/>
          <w:iCs/>
        </w:rPr>
        <w:t>Mid-continent Research for Education and Learning (McREL)</w:t>
      </w:r>
      <w:r w:rsidRPr="000731D2">
        <w:rPr>
          <w:rFonts w:cs="Times New Roman"/>
        </w:rPr>
        <w:t>. Mid-continent Research for Education and Learning (McREL). https://eric.ed.gov/?id=ED544664</w:t>
      </w:r>
    </w:p>
    <w:p w14:paraId="639D3506" w14:textId="77777777" w:rsidR="000731D2" w:rsidRPr="000731D2" w:rsidRDefault="000731D2" w:rsidP="000731D2">
      <w:pPr>
        <w:pStyle w:val="Bibliography"/>
        <w:rPr>
          <w:rFonts w:cs="Times New Roman"/>
        </w:rPr>
      </w:pPr>
      <w:r w:rsidRPr="000731D2">
        <w:rPr>
          <w:rFonts w:cs="Times New Roman"/>
        </w:rPr>
        <w:t xml:space="preserve">Khan, N. (2022). </w:t>
      </w:r>
      <w:r w:rsidRPr="000731D2">
        <w:rPr>
          <w:rFonts w:cs="Times New Roman"/>
          <w:i/>
          <w:iCs/>
        </w:rPr>
        <w:t>COVID-19 and childhood inequality</w:t>
      </w:r>
      <w:r w:rsidRPr="000731D2">
        <w:rPr>
          <w:rFonts w:cs="Times New Roman"/>
        </w:rPr>
        <w:t>. Routledge.</w:t>
      </w:r>
    </w:p>
    <w:p w14:paraId="21080B70" w14:textId="77777777" w:rsidR="000731D2" w:rsidRPr="000731D2" w:rsidRDefault="000731D2" w:rsidP="000731D2">
      <w:pPr>
        <w:pStyle w:val="Bibliography"/>
        <w:rPr>
          <w:rFonts w:cs="Times New Roman"/>
        </w:rPr>
      </w:pPr>
      <w:r w:rsidRPr="000731D2">
        <w:rPr>
          <w:rFonts w:cs="Times New Roman"/>
        </w:rPr>
        <w:lastRenderedPageBreak/>
        <w:t xml:space="preserve">Kohn, M. L. (1963). Social Class and Parent-Child Relationships: An Interpretation. </w:t>
      </w:r>
      <w:r w:rsidRPr="000731D2">
        <w:rPr>
          <w:rFonts w:cs="Times New Roman"/>
          <w:i/>
          <w:iCs/>
        </w:rPr>
        <w:t>American Journal of Sociology</w:t>
      </w:r>
      <w:r w:rsidRPr="000731D2">
        <w:rPr>
          <w:rFonts w:cs="Times New Roman"/>
        </w:rPr>
        <w:t xml:space="preserve">, </w:t>
      </w:r>
      <w:r w:rsidRPr="000731D2">
        <w:rPr>
          <w:rFonts w:cs="Times New Roman"/>
          <w:i/>
          <w:iCs/>
        </w:rPr>
        <w:t>68</w:t>
      </w:r>
      <w:r w:rsidRPr="000731D2">
        <w:rPr>
          <w:rFonts w:cs="Times New Roman"/>
        </w:rPr>
        <w:t>(4), 471–480. https://doi.org/10.1086/223403</w:t>
      </w:r>
    </w:p>
    <w:p w14:paraId="4CAB9384" w14:textId="77777777" w:rsidR="000731D2" w:rsidRPr="000731D2" w:rsidRDefault="000731D2" w:rsidP="000731D2">
      <w:pPr>
        <w:pStyle w:val="Bibliography"/>
        <w:rPr>
          <w:rFonts w:cs="Times New Roman"/>
        </w:rPr>
      </w:pPr>
      <w:r w:rsidRPr="000731D2">
        <w:rPr>
          <w:rFonts w:cs="Times New Roman"/>
        </w:rPr>
        <w:t xml:space="preserve">Konu, A., &amp; Rimpelä, M. (2002). Well-being in schools: A conceptual model. </w:t>
      </w:r>
      <w:r w:rsidRPr="000731D2">
        <w:rPr>
          <w:rFonts w:cs="Times New Roman"/>
          <w:i/>
          <w:iCs/>
        </w:rPr>
        <w:t>Health Promotion International</w:t>
      </w:r>
      <w:r w:rsidRPr="000731D2">
        <w:rPr>
          <w:rFonts w:cs="Times New Roman"/>
        </w:rPr>
        <w:t xml:space="preserve">, </w:t>
      </w:r>
      <w:r w:rsidRPr="000731D2">
        <w:rPr>
          <w:rFonts w:cs="Times New Roman"/>
          <w:i/>
          <w:iCs/>
        </w:rPr>
        <w:t>17</w:t>
      </w:r>
      <w:r w:rsidRPr="000731D2">
        <w:rPr>
          <w:rFonts w:cs="Times New Roman"/>
        </w:rPr>
        <w:t>(1), 79–87. https://doi.org/10.1093/heapro/17.1.79</w:t>
      </w:r>
    </w:p>
    <w:p w14:paraId="6D4701E5" w14:textId="77777777" w:rsidR="000731D2" w:rsidRPr="000731D2" w:rsidRDefault="000731D2" w:rsidP="000731D2">
      <w:pPr>
        <w:pStyle w:val="Bibliography"/>
        <w:rPr>
          <w:rFonts w:cs="Times New Roman"/>
        </w:rPr>
      </w:pPr>
      <w:r w:rsidRPr="000731D2">
        <w:rPr>
          <w:rFonts w:cs="Times New Roman"/>
        </w:rPr>
        <w:t xml:space="preserve">Kozlowski, K. P. (2015). Culture or Teacher Bias? Racial and Ethnic Variation in Student–Teacher Effort Assessment Match/Mismatch. </w:t>
      </w:r>
      <w:r w:rsidRPr="000731D2">
        <w:rPr>
          <w:rFonts w:cs="Times New Roman"/>
          <w:i/>
          <w:iCs/>
        </w:rPr>
        <w:t>Race and Social Problems</w:t>
      </w:r>
      <w:r w:rsidRPr="000731D2">
        <w:rPr>
          <w:rFonts w:cs="Times New Roman"/>
        </w:rPr>
        <w:t xml:space="preserve">, </w:t>
      </w:r>
      <w:r w:rsidRPr="000731D2">
        <w:rPr>
          <w:rFonts w:cs="Times New Roman"/>
          <w:i/>
          <w:iCs/>
        </w:rPr>
        <w:t>7</w:t>
      </w:r>
      <w:r w:rsidRPr="000731D2">
        <w:rPr>
          <w:rFonts w:cs="Times New Roman"/>
        </w:rPr>
        <w:t>(1), 43–59. https://doi.org/10.1007/s12552-014-9138-x</w:t>
      </w:r>
    </w:p>
    <w:p w14:paraId="5820B151" w14:textId="77777777" w:rsidR="000731D2" w:rsidRPr="000731D2" w:rsidRDefault="000731D2" w:rsidP="000731D2">
      <w:pPr>
        <w:pStyle w:val="Bibliography"/>
        <w:rPr>
          <w:rFonts w:cs="Times New Roman"/>
        </w:rPr>
      </w:pPr>
      <w:r w:rsidRPr="000731D2">
        <w:rPr>
          <w:rFonts w:cs="Times New Roman"/>
        </w:rPr>
        <w:t xml:space="preserve">Kraft, Matthew A. &amp; Lyon, Melissa Arnold. (n.d.). </w:t>
      </w:r>
      <w:r w:rsidRPr="000731D2">
        <w:rPr>
          <w:rFonts w:cs="Times New Roman"/>
          <w:i/>
          <w:iCs/>
        </w:rPr>
        <w:t>The Rise and Fall of the Teaching Profession: Prestige, Interest, Preparation, and Satisfaction over the Last Half Century</w:t>
      </w:r>
      <w:r w:rsidRPr="000731D2">
        <w:rPr>
          <w:rFonts w:cs="Times New Roman"/>
        </w:rPr>
        <w:t>. https://doi.org/10.26300/7B1A-VK92</w:t>
      </w:r>
    </w:p>
    <w:p w14:paraId="793F4577" w14:textId="77777777" w:rsidR="000731D2" w:rsidRPr="000731D2" w:rsidRDefault="000731D2" w:rsidP="000731D2">
      <w:pPr>
        <w:pStyle w:val="Bibliography"/>
        <w:rPr>
          <w:rFonts w:cs="Times New Roman"/>
        </w:rPr>
      </w:pPr>
      <w:r w:rsidRPr="000731D2">
        <w:rPr>
          <w:rFonts w:cs="Times New Roman"/>
        </w:rPr>
        <w:t xml:space="preserve">Krebs, M. L. (2022). Can’t Really Teach: CRT Bans Impose Upon Teachers’ First Amendment Pedagogical Rights. </w:t>
      </w:r>
      <w:r w:rsidRPr="000731D2">
        <w:rPr>
          <w:rFonts w:cs="Times New Roman"/>
          <w:i/>
          <w:iCs/>
        </w:rPr>
        <w:t>Vanderbilt Law Review</w:t>
      </w:r>
      <w:r w:rsidRPr="000731D2">
        <w:rPr>
          <w:rFonts w:cs="Times New Roman"/>
        </w:rPr>
        <w:t xml:space="preserve">, </w:t>
      </w:r>
      <w:r w:rsidRPr="000731D2">
        <w:rPr>
          <w:rFonts w:cs="Times New Roman"/>
          <w:i/>
          <w:iCs/>
        </w:rPr>
        <w:t>75</w:t>
      </w:r>
      <w:r w:rsidRPr="000731D2">
        <w:rPr>
          <w:rFonts w:cs="Times New Roman"/>
        </w:rPr>
        <w:t>(6), 1925–1955.</w:t>
      </w:r>
    </w:p>
    <w:p w14:paraId="0B58ECA8" w14:textId="77777777" w:rsidR="000731D2" w:rsidRPr="000731D2" w:rsidRDefault="000731D2" w:rsidP="000731D2">
      <w:pPr>
        <w:pStyle w:val="Bibliography"/>
        <w:rPr>
          <w:rFonts w:cs="Times New Roman"/>
        </w:rPr>
      </w:pPr>
      <w:r w:rsidRPr="000731D2">
        <w:rPr>
          <w:rFonts w:cs="Times New Roman"/>
        </w:rPr>
        <w:t xml:space="preserve">Kuhl, J. (1987). Action Control: The Maintenance of Motivational States. In F. Halisch &amp; J. Kuhl (Eds.), </w:t>
      </w:r>
      <w:r w:rsidRPr="000731D2">
        <w:rPr>
          <w:rFonts w:cs="Times New Roman"/>
          <w:i/>
          <w:iCs/>
        </w:rPr>
        <w:t>Motivation, Intention, and Volition</w:t>
      </w:r>
      <w:r w:rsidRPr="000731D2">
        <w:rPr>
          <w:rFonts w:cs="Times New Roman"/>
        </w:rPr>
        <w:t xml:space="preserve"> (pp. 279–291). Springer. https://doi.org/10.1007/978-3-642-70967-8_19</w:t>
      </w:r>
    </w:p>
    <w:p w14:paraId="6D7B9769" w14:textId="77777777" w:rsidR="000731D2" w:rsidRPr="000731D2" w:rsidRDefault="000731D2" w:rsidP="000731D2">
      <w:pPr>
        <w:pStyle w:val="Bibliography"/>
        <w:rPr>
          <w:rFonts w:cs="Times New Roman"/>
        </w:rPr>
      </w:pPr>
      <w:r w:rsidRPr="000731D2">
        <w:rPr>
          <w:rFonts w:cs="Times New Roman"/>
        </w:rPr>
        <w:t xml:space="preserve">Labaree, D. F. (2007). </w:t>
      </w:r>
      <w:r w:rsidRPr="000731D2">
        <w:rPr>
          <w:rFonts w:cs="Times New Roman"/>
          <w:i/>
          <w:iCs/>
        </w:rPr>
        <w:t>Education, markets, and the public good: The selected works of David F. Labaree</w:t>
      </w:r>
      <w:r w:rsidRPr="000731D2">
        <w:rPr>
          <w:rFonts w:cs="Times New Roman"/>
        </w:rPr>
        <w:t>. Routledge.</w:t>
      </w:r>
    </w:p>
    <w:p w14:paraId="396C81B1" w14:textId="77777777" w:rsidR="000731D2" w:rsidRPr="000731D2" w:rsidRDefault="000731D2" w:rsidP="000731D2">
      <w:pPr>
        <w:pStyle w:val="Bibliography"/>
        <w:rPr>
          <w:rFonts w:cs="Times New Roman"/>
        </w:rPr>
      </w:pPr>
      <w:r w:rsidRPr="000731D2">
        <w:rPr>
          <w:rFonts w:cs="Times New Roman"/>
        </w:rPr>
        <w:t xml:space="preserve">Lackney, J. A. (2015). History of the Schoolhouse in the USA. In R. Walden (Ed.), </w:t>
      </w:r>
      <w:r w:rsidRPr="000731D2">
        <w:rPr>
          <w:rFonts w:cs="Times New Roman"/>
          <w:i/>
          <w:iCs/>
        </w:rPr>
        <w:t>Schools for the Future: Design Proposals from Architectural Psychology</w:t>
      </w:r>
      <w:r w:rsidRPr="000731D2">
        <w:rPr>
          <w:rFonts w:cs="Times New Roman"/>
        </w:rPr>
        <w:t xml:space="preserve"> (pp. 23–40). Springer Fachmedien. https://doi.org/10.1007/978-3-658-09405-8_2</w:t>
      </w:r>
    </w:p>
    <w:p w14:paraId="12B84888" w14:textId="77777777" w:rsidR="000731D2" w:rsidRPr="000731D2" w:rsidRDefault="000731D2" w:rsidP="000731D2">
      <w:pPr>
        <w:pStyle w:val="Bibliography"/>
        <w:rPr>
          <w:rFonts w:cs="Times New Roman"/>
        </w:rPr>
      </w:pPr>
      <w:r w:rsidRPr="000731D2">
        <w:rPr>
          <w:rFonts w:cs="Times New Roman"/>
        </w:rPr>
        <w:t xml:space="preserve">Lacomba‐Trejo, L., Schoeps, K., Valero‐Moreno, S., Del Rosario, C., &amp; Montoya‐Castilla, I. (2022). Teachers’ Response to Stress, Anxiety and Depression During </w:t>
      </w:r>
      <w:r w:rsidRPr="000731D2">
        <w:rPr>
          <w:rFonts w:cs="Times New Roman"/>
          <w:smallCaps/>
        </w:rPr>
        <w:t>COVID</w:t>
      </w:r>
      <w:r w:rsidRPr="000731D2">
        <w:rPr>
          <w:rFonts w:cs="Times New Roman"/>
        </w:rPr>
        <w:t xml:space="preserve"> ‐19 </w:t>
      </w:r>
      <w:r w:rsidRPr="000731D2">
        <w:rPr>
          <w:rFonts w:cs="Times New Roman"/>
        </w:rPr>
        <w:lastRenderedPageBreak/>
        <w:t xml:space="preserve">Lockdown: What Have We Learned From the Pandemic? </w:t>
      </w:r>
      <w:r w:rsidRPr="000731D2">
        <w:rPr>
          <w:rFonts w:cs="Times New Roman"/>
          <w:i/>
          <w:iCs/>
        </w:rPr>
        <w:t>Journal of School Health</w:t>
      </w:r>
      <w:r w:rsidRPr="000731D2">
        <w:rPr>
          <w:rFonts w:cs="Times New Roman"/>
        </w:rPr>
        <w:t xml:space="preserve">, </w:t>
      </w:r>
      <w:r w:rsidRPr="000731D2">
        <w:rPr>
          <w:rFonts w:cs="Times New Roman"/>
          <w:i/>
          <w:iCs/>
        </w:rPr>
        <w:t>92</w:t>
      </w:r>
      <w:r w:rsidRPr="000731D2">
        <w:rPr>
          <w:rFonts w:cs="Times New Roman"/>
        </w:rPr>
        <w:t>(9), 864–872. https://doi.org/10.1111/josh.13192</w:t>
      </w:r>
    </w:p>
    <w:p w14:paraId="42C34C18" w14:textId="77777777" w:rsidR="000731D2" w:rsidRPr="000731D2" w:rsidRDefault="000731D2" w:rsidP="000731D2">
      <w:pPr>
        <w:pStyle w:val="Bibliography"/>
        <w:rPr>
          <w:rFonts w:cs="Times New Roman"/>
        </w:rPr>
      </w:pPr>
      <w:r w:rsidRPr="000731D2">
        <w:rPr>
          <w:rFonts w:cs="Times New Roman"/>
        </w:rPr>
        <w:t xml:space="preserve">Ladd, H. F. (2017). No Child Left Behind: A Deeply Flawed Federal Policy. </w:t>
      </w:r>
      <w:r w:rsidRPr="000731D2">
        <w:rPr>
          <w:rFonts w:cs="Times New Roman"/>
          <w:i/>
          <w:iCs/>
        </w:rPr>
        <w:t>Journal of Policy Analysis and Management</w:t>
      </w:r>
      <w:r w:rsidRPr="000731D2">
        <w:rPr>
          <w:rFonts w:cs="Times New Roman"/>
        </w:rPr>
        <w:t xml:space="preserve">, </w:t>
      </w:r>
      <w:r w:rsidRPr="000731D2">
        <w:rPr>
          <w:rFonts w:cs="Times New Roman"/>
          <w:i/>
          <w:iCs/>
        </w:rPr>
        <w:t>36</w:t>
      </w:r>
      <w:r w:rsidRPr="000731D2">
        <w:rPr>
          <w:rFonts w:cs="Times New Roman"/>
        </w:rPr>
        <w:t>(2), 461–469. https://doi.org/10.1002/pam.21978</w:t>
      </w:r>
    </w:p>
    <w:p w14:paraId="594B0185" w14:textId="77777777" w:rsidR="000731D2" w:rsidRPr="000731D2" w:rsidRDefault="000731D2" w:rsidP="000731D2">
      <w:pPr>
        <w:pStyle w:val="Bibliography"/>
        <w:rPr>
          <w:rFonts w:cs="Times New Roman"/>
        </w:rPr>
      </w:pPr>
      <w:r w:rsidRPr="000731D2">
        <w:rPr>
          <w:rFonts w:cs="Times New Roman"/>
        </w:rPr>
        <w:t xml:space="preserve">Ladson-Billings, G. (1995). But That’s Just Good Teaching! The Case for Culturally Relevant Pedagogy. </w:t>
      </w:r>
      <w:r w:rsidRPr="000731D2">
        <w:rPr>
          <w:rFonts w:cs="Times New Roman"/>
          <w:i/>
          <w:iCs/>
        </w:rPr>
        <w:t>Theory Into Practice</w:t>
      </w:r>
      <w:r w:rsidRPr="000731D2">
        <w:rPr>
          <w:rFonts w:cs="Times New Roman"/>
        </w:rPr>
        <w:t xml:space="preserve">, </w:t>
      </w:r>
      <w:r w:rsidRPr="000731D2">
        <w:rPr>
          <w:rFonts w:cs="Times New Roman"/>
          <w:i/>
          <w:iCs/>
        </w:rPr>
        <w:t>34</w:t>
      </w:r>
      <w:r w:rsidRPr="000731D2">
        <w:rPr>
          <w:rFonts w:cs="Times New Roman"/>
        </w:rPr>
        <w:t>(3), 159–165.</w:t>
      </w:r>
    </w:p>
    <w:p w14:paraId="2D862C20" w14:textId="77777777" w:rsidR="000731D2" w:rsidRPr="000731D2" w:rsidRDefault="000731D2" w:rsidP="000731D2">
      <w:pPr>
        <w:pStyle w:val="Bibliography"/>
        <w:rPr>
          <w:rFonts w:cs="Times New Roman"/>
        </w:rPr>
      </w:pPr>
      <w:r w:rsidRPr="000731D2">
        <w:rPr>
          <w:rFonts w:cs="Times New Roman"/>
        </w:rPr>
        <w:t xml:space="preserve">Ladson-Billings, G. (2006). From the Achievement Gap to the Education Debt: Understanding Achievement in U.S. Schools. </w:t>
      </w:r>
      <w:r w:rsidRPr="000731D2">
        <w:rPr>
          <w:rFonts w:cs="Times New Roman"/>
          <w:i/>
          <w:iCs/>
        </w:rPr>
        <w:t>Educational Researcher</w:t>
      </w:r>
      <w:r w:rsidRPr="000731D2">
        <w:rPr>
          <w:rFonts w:cs="Times New Roman"/>
        </w:rPr>
        <w:t xml:space="preserve">, </w:t>
      </w:r>
      <w:r w:rsidRPr="000731D2">
        <w:rPr>
          <w:rFonts w:cs="Times New Roman"/>
          <w:i/>
          <w:iCs/>
        </w:rPr>
        <w:t>35</w:t>
      </w:r>
      <w:r w:rsidRPr="000731D2">
        <w:rPr>
          <w:rFonts w:cs="Times New Roman"/>
        </w:rPr>
        <w:t>(7), 3–12. https://doi.org/10.3102/0013189X035007003</w:t>
      </w:r>
    </w:p>
    <w:p w14:paraId="0F57952E" w14:textId="77777777" w:rsidR="000731D2" w:rsidRPr="000731D2" w:rsidRDefault="000731D2" w:rsidP="000731D2">
      <w:pPr>
        <w:pStyle w:val="Bibliography"/>
        <w:rPr>
          <w:rFonts w:cs="Times New Roman"/>
        </w:rPr>
      </w:pPr>
      <w:r w:rsidRPr="000731D2">
        <w:rPr>
          <w:rFonts w:cs="Times New Roman"/>
        </w:rPr>
        <w:t xml:space="preserve">Lancaster, J. (1810). </w:t>
      </w:r>
      <w:r w:rsidRPr="000731D2">
        <w:rPr>
          <w:rFonts w:cs="Times New Roman"/>
          <w:i/>
          <w:iCs/>
        </w:rPr>
        <w:t>The British system of education: Being a complete epitome of the improvements and inventions practised at the Royal free schools</w:t>
      </w:r>
      <w:r w:rsidRPr="000731D2">
        <w:rPr>
          <w:rFonts w:cs="Times New Roman"/>
        </w:rPr>
        <w:t>.</w:t>
      </w:r>
    </w:p>
    <w:p w14:paraId="2E02B91D" w14:textId="77777777" w:rsidR="000731D2" w:rsidRPr="000731D2" w:rsidRDefault="000731D2" w:rsidP="000731D2">
      <w:pPr>
        <w:pStyle w:val="Bibliography"/>
        <w:rPr>
          <w:rFonts w:cs="Times New Roman"/>
        </w:rPr>
      </w:pPr>
      <w:r w:rsidRPr="000731D2">
        <w:rPr>
          <w:rFonts w:cs="Times New Roman"/>
        </w:rPr>
        <w:t xml:space="preserve">Lareau, A. (2011). </w:t>
      </w:r>
      <w:r w:rsidRPr="000731D2">
        <w:rPr>
          <w:rFonts w:cs="Times New Roman"/>
          <w:i/>
          <w:iCs/>
        </w:rPr>
        <w:t>Unequal childhoods: Class, race, and family life</w:t>
      </w:r>
      <w:r w:rsidRPr="000731D2">
        <w:rPr>
          <w:rFonts w:cs="Times New Roman"/>
        </w:rPr>
        <w:t xml:space="preserve"> (2nd ed., with an update a decade later). University of California Press.</w:t>
      </w:r>
    </w:p>
    <w:p w14:paraId="3984583D" w14:textId="77777777" w:rsidR="000731D2" w:rsidRPr="000731D2" w:rsidRDefault="000731D2" w:rsidP="000731D2">
      <w:pPr>
        <w:pStyle w:val="Bibliography"/>
        <w:rPr>
          <w:rFonts w:cs="Times New Roman"/>
        </w:rPr>
      </w:pPr>
      <w:r w:rsidRPr="000731D2">
        <w:rPr>
          <w:rFonts w:cs="Times New Roman"/>
        </w:rPr>
        <w:t xml:space="preserve">Lawn, M., Lawn, S. R. F. in the D. of E. M., &amp; Grace, G. (2012). </w:t>
      </w:r>
      <w:r w:rsidRPr="000731D2">
        <w:rPr>
          <w:rFonts w:cs="Times New Roman"/>
          <w:i/>
          <w:iCs/>
        </w:rPr>
        <w:t>Teachers: The Culture and Politics of Work</w:t>
      </w:r>
      <w:r w:rsidRPr="000731D2">
        <w:rPr>
          <w:rFonts w:cs="Times New Roman"/>
        </w:rPr>
        <w:t>. Routledge.</w:t>
      </w:r>
    </w:p>
    <w:p w14:paraId="2539F9AC" w14:textId="77777777" w:rsidR="000731D2" w:rsidRPr="000731D2" w:rsidRDefault="000731D2" w:rsidP="000731D2">
      <w:pPr>
        <w:pStyle w:val="Bibliography"/>
        <w:rPr>
          <w:rFonts w:cs="Times New Roman"/>
        </w:rPr>
      </w:pPr>
      <w:r w:rsidRPr="000731D2">
        <w:rPr>
          <w:rFonts w:cs="Times New Roman"/>
        </w:rPr>
        <w:t xml:space="preserve">Lawrence, R. G., &amp; Birkland, T. A. (2004). Guns, Hollywood, and School Safety: Defining the School-Shooting Problem Across Public Arenas*. </w:t>
      </w:r>
      <w:r w:rsidRPr="000731D2">
        <w:rPr>
          <w:rFonts w:cs="Times New Roman"/>
          <w:i/>
          <w:iCs/>
        </w:rPr>
        <w:t>Social Science Quarterly</w:t>
      </w:r>
      <w:r w:rsidRPr="000731D2">
        <w:rPr>
          <w:rFonts w:cs="Times New Roman"/>
        </w:rPr>
        <w:t xml:space="preserve">, </w:t>
      </w:r>
      <w:r w:rsidRPr="000731D2">
        <w:rPr>
          <w:rFonts w:cs="Times New Roman"/>
          <w:i/>
          <w:iCs/>
        </w:rPr>
        <w:t>85</w:t>
      </w:r>
      <w:r w:rsidRPr="000731D2">
        <w:rPr>
          <w:rFonts w:cs="Times New Roman"/>
        </w:rPr>
        <w:t>(5), 1193–1207. https://doi.org/10.1111/j.0038-4941.2004.00271.x</w:t>
      </w:r>
    </w:p>
    <w:p w14:paraId="3C2C0956" w14:textId="77777777" w:rsidR="000731D2" w:rsidRPr="000731D2" w:rsidRDefault="000731D2" w:rsidP="000731D2">
      <w:pPr>
        <w:pStyle w:val="Bibliography"/>
        <w:rPr>
          <w:rFonts w:cs="Times New Roman"/>
        </w:rPr>
      </w:pPr>
      <w:r w:rsidRPr="000731D2">
        <w:rPr>
          <w:rFonts w:cs="Times New Roman"/>
        </w:rPr>
        <w:t xml:space="preserve">Lawrence, S. M., &amp; Tatum, B. D. (1997). Teachers in Transition: The Impact of Antiracist Professional Development on Classroom Practice. </w:t>
      </w:r>
      <w:r w:rsidRPr="000731D2">
        <w:rPr>
          <w:rFonts w:cs="Times New Roman"/>
          <w:i/>
          <w:iCs/>
        </w:rPr>
        <w:t>Teachers College Record</w:t>
      </w:r>
      <w:r w:rsidRPr="000731D2">
        <w:rPr>
          <w:rFonts w:cs="Times New Roman"/>
        </w:rPr>
        <w:t xml:space="preserve">, </w:t>
      </w:r>
      <w:r w:rsidRPr="000731D2">
        <w:rPr>
          <w:rFonts w:cs="Times New Roman"/>
          <w:i/>
          <w:iCs/>
        </w:rPr>
        <w:t>99</w:t>
      </w:r>
      <w:r w:rsidRPr="000731D2">
        <w:rPr>
          <w:rFonts w:cs="Times New Roman"/>
        </w:rPr>
        <w:t>(1), 162–178. https://doi.org/10.1177/016146819709900101</w:t>
      </w:r>
    </w:p>
    <w:p w14:paraId="006EF785" w14:textId="77777777" w:rsidR="000731D2" w:rsidRPr="000731D2" w:rsidRDefault="000731D2" w:rsidP="000731D2">
      <w:pPr>
        <w:pStyle w:val="Bibliography"/>
        <w:rPr>
          <w:rFonts w:cs="Times New Roman"/>
        </w:rPr>
      </w:pPr>
      <w:r w:rsidRPr="000731D2">
        <w:rPr>
          <w:rFonts w:cs="Times New Roman"/>
        </w:rPr>
        <w:t xml:space="preserve">Lazear, E. P. (2006). Speeding, Terrorism, and Teaching to the Test*. </w:t>
      </w:r>
      <w:r w:rsidRPr="000731D2">
        <w:rPr>
          <w:rFonts w:cs="Times New Roman"/>
          <w:i/>
          <w:iCs/>
        </w:rPr>
        <w:t>The Quarterly Journal of Economics</w:t>
      </w:r>
      <w:r w:rsidRPr="000731D2">
        <w:rPr>
          <w:rFonts w:cs="Times New Roman"/>
        </w:rPr>
        <w:t xml:space="preserve">, </w:t>
      </w:r>
      <w:r w:rsidRPr="000731D2">
        <w:rPr>
          <w:rFonts w:cs="Times New Roman"/>
          <w:i/>
          <w:iCs/>
        </w:rPr>
        <w:t>121</w:t>
      </w:r>
      <w:r w:rsidRPr="000731D2">
        <w:rPr>
          <w:rFonts w:cs="Times New Roman"/>
        </w:rPr>
        <w:t>(3), 1029–1061. https://doi.org/10.1162/qjec.121.3.1029</w:t>
      </w:r>
    </w:p>
    <w:p w14:paraId="3C1A6389" w14:textId="77777777" w:rsidR="000731D2" w:rsidRPr="000731D2" w:rsidRDefault="000731D2" w:rsidP="000731D2">
      <w:pPr>
        <w:pStyle w:val="Bibliography"/>
        <w:rPr>
          <w:rFonts w:cs="Times New Roman"/>
        </w:rPr>
      </w:pPr>
      <w:r w:rsidRPr="000731D2">
        <w:rPr>
          <w:rFonts w:cs="Times New Roman"/>
        </w:rPr>
        <w:lastRenderedPageBreak/>
        <w:t xml:space="preserve">Leachman, M., Masterson, K., &amp; Figueroa, E. (2017). </w:t>
      </w:r>
      <w:r w:rsidRPr="000731D2">
        <w:rPr>
          <w:rFonts w:cs="Times New Roman"/>
          <w:i/>
          <w:iCs/>
        </w:rPr>
        <w:t>A Punishing Decade for School Funding</w:t>
      </w:r>
      <w:r w:rsidRPr="000731D2">
        <w:rPr>
          <w:rFonts w:cs="Times New Roman"/>
        </w:rPr>
        <w:t>. Center on Budget and Policy Priorities.</w:t>
      </w:r>
    </w:p>
    <w:p w14:paraId="5B695DC7" w14:textId="77777777" w:rsidR="000731D2" w:rsidRPr="000731D2" w:rsidRDefault="000731D2" w:rsidP="000731D2">
      <w:pPr>
        <w:pStyle w:val="Bibliography"/>
        <w:rPr>
          <w:rFonts w:cs="Times New Roman"/>
        </w:rPr>
      </w:pPr>
      <w:r w:rsidRPr="000731D2">
        <w:rPr>
          <w:rFonts w:cs="Times New Roman"/>
        </w:rPr>
        <w:t xml:space="preserve">Ledesma, M. C., &amp; Calderón, D. (2015). Critical Race Theory in Education: A Review of Past Literature and a Look to the Future. </w:t>
      </w:r>
      <w:r w:rsidRPr="000731D2">
        <w:rPr>
          <w:rFonts w:cs="Times New Roman"/>
          <w:i/>
          <w:iCs/>
        </w:rPr>
        <w:t>Qualitative Inquiry</w:t>
      </w:r>
      <w:r w:rsidRPr="000731D2">
        <w:rPr>
          <w:rFonts w:cs="Times New Roman"/>
        </w:rPr>
        <w:t xml:space="preserve">, </w:t>
      </w:r>
      <w:r w:rsidRPr="000731D2">
        <w:rPr>
          <w:rFonts w:cs="Times New Roman"/>
          <w:i/>
          <w:iCs/>
        </w:rPr>
        <w:t>21</w:t>
      </w:r>
      <w:r w:rsidRPr="000731D2">
        <w:rPr>
          <w:rFonts w:cs="Times New Roman"/>
        </w:rPr>
        <w:t>(3), 206–222. https://doi.org/10.1177/1077800414557825</w:t>
      </w:r>
    </w:p>
    <w:p w14:paraId="743F8CE2" w14:textId="77777777" w:rsidR="000731D2" w:rsidRPr="000731D2" w:rsidRDefault="000731D2" w:rsidP="000731D2">
      <w:pPr>
        <w:pStyle w:val="Bibliography"/>
        <w:rPr>
          <w:rFonts w:cs="Times New Roman"/>
        </w:rPr>
      </w:pPr>
      <w:r w:rsidRPr="000731D2">
        <w:rPr>
          <w:rFonts w:cs="Times New Roman"/>
        </w:rPr>
        <w:t xml:space="preserve">Lin, Y., Chen, M., Lee, S. Y., Yi, S. H., Chen, Y., Tandoc, E. C., Goh, Z. H., &amp; Salmon, C. T. (2024). Understanding the Effects of News-Finds-Me Perception on Health Knowledge and Information Seeking During Public Health Crises. </w:t>
      </w:r>
      <w:r w:rsidRPr="000731D2">
        <w:rPr>
          <w:rFonts w:cs="Times New Roman"/>
          <w:i/>
          <w:iCs/>
        </w:rPr>
        <w:t>Health Communication</w:t>
      </w:r>
      <w:r w:rsidRPr="000731D2">
        <w:rPr>
          <w:rFonts w:cs="Times New Roman"/>
        </w:rPr>
        <w:t xml:space="preserve">, </w:t>
      </w:r>
      <w:r w:rsidRPr="000731D2">
        <w:rPr>
          <w:rFonts w:cs="Times New Roman"/>
          <w:i/>
          <w:iCs/>
        </w:rPr>
        <w:t>39</w:t>
      </w:r>
      <w:r w:rsidRPr="000731D2">
        <w:rPr>
          <w:rFonts w:cs="Times New Roman"/>
        </w:rPr>
        <w:t>(2), 352–362. https://doi.org/10.1080/10410236.2023.2165750</w:t>
      </w:r>
    </w:p>
    <w:p w14:paraId="450CA207" w14:textId="77777777" w:rsidR="000731D2" w:rsidRPr="000731D2" w:rsidRDefault="000731D2" w:rsidP="000731D2">
      <w:pPr>
        <w:pStyle w:val="Bibliography"/>
        <w:rPr>
          <w:rFonts w:cs="Times New Roman"/>
        </w:rPr>
      </w:pPr>
      <w:r w:rsidRPr="000731D2">
        <w:rPr>
          <w:rFonts w:cs="Times New Roman"/>
        </w:rPr>
        <w:t xml:space="preserve">Linn, R. L., Baker, E. L., &amp; Betebenner, D. W. (2002). Accountability Systems: Implications of Requirements of the No Child Left Behind Act of 2001. </w:t>
      </w:r>
      <w:r w:rsidRPr="000731D2">
        <w:rPr>
          <w:rFonts w:cs="Times New Roman"/>
          <w:i/>
          <w:iCs/>
        </w:rPr>
        <w:t>Educational Researcher</w:t>
      </w:r>
      <w:r w:rsidRPr="000731D2">
        <w:rPr>
          <w:rFonts w:cs="Times New Roman"/>
        </w:rPr>
        <w:t xml:space="preserve">, </w:t>
      </w:r>
      <w:r w:rsidRPr="000731D2">
        <w:rPr>
          <w:rFonts w:cs="Times New Roman"/>
          <w:i/>
          <w:iCs/>
        </w:rPr>
        <w:t>31</w:t>
      </w:r>
      <w:r w:rsidRPr="000731D2">
        <w:rPr>
          <w:rFonts w:cs="Times New Roman"/>
        </w:rPr>
        <w:t>(6), 3–16. https://doi.org/10.3102/0013189X031006003</w:t>
      </w:r>
    </w:p>
    <w:p w14:paraId="10B0BDFD" w14:textId="77777777" w:rsidR="000731D2" w:rsidRPr="000731D2" w:rsidRDefault="000731D2" w:rsidP="000731D2">
      <w:pPr>
        <w:pStyle w:val="Bibliography"/>
        <w:rPr>
          <w:rFonts w:cs="Times New Roman"/>
        </w:rPr>
      </w:pPr>
      <w:r w:rsidRPr="000731D2">
        <w:rPr>
          <w:rFonts w:cs="Times New Roman"/>
        </w:rPr>
        <w:t xml:space="preserve">Lopez, E. H. (2011). </w:t>
      </w:r>
      <w:r w:rsidRPr="000731D2">
        <w:rPr>
          <w:rFonts w:cs="Times New Roman"/>
          <w:i/>
          <w:iCs/>
        </w:rPr>
        <w:t>Pathways to college: An analysis of the technical, cultural and political domains of the YES College Prep model</w:t>
      </w:r>
      <w:r w:rsidRPr="000731D2">
        <w:rPr>
          <w:rFonts w:cs="Times New Roman"/>
        </w:rPr>
        <w:t>. http://hdl.handle.net/2152/ETD-UT-2011-05-2909</w:t>
      </w:r>
    </w:p>
    <w:p w14:paraId="67754569" w14:textId="77777777" w:rsidR="000731D2" w:rsidRPr="000731D2" w:rsidRDefault="000731D2" w:rsidP="000731D2">
      <w:pPr>
        <w:pStyle w:val="Bibliography"/>
        <w:rPr>
          <w:rFonts w:cs="Times New Roman"/>
        </w:rPr>
      </w:pPr>
      <w:r w:rsidRPr="000731D2">
        <w:rPr>
          <w:rFonts w:cs="Times New Roman"/>
        </w:rPr>
        <w:t xml:space="preserve">Lubberts, D. (2023). Perspectives of Teachers and Administrators in Rural Schools Regarding the Implementation of Diversity, Equity, and Inclusion Initiatives. </w:t>
      </w:r>
      <w:r w:rsidRPr="000731D2">
        <w:rPr>
          <w:rFonts w:cs="Times New Roman"/>
          <w:i/>
          <w:iCs/>
        </w:rPr>
        <w:t>Education Doctoral</w:t>
      </w:r>
      <w:r w:rsidRPr="000731D2">
        <w:rPr>
          <w:rFonts w:cs="Times New Roman"/>
        </w:rPr>
        <w:t>. https://fisherpub.sjf.edu/education_etd/556</w:t>
      </w:r>
    </w:p>
    <w:p w14:paraId="18F4B752" w14:textId="77777777" w:rsidR="000731D2" w:rsidRPr="000731D2" w:rsidRDefault="000731D2" w:rsidP="000731D2">
      <w:pPr>
        <w:pStyle w:val="Bibliography"/>
        <w:rPr>
          <w:rFonts w:cs="Times New Roman"/>
        </w:rPr>
      </w:pPr>
      <w:r w:rsidRPr="000731D2">
        <w:rPr>
          <w:rFonts w:cs="Times New Roman"/>
        </w:rPr>
        <w:t xml:space="preserve">Lund, E. M., &amp; Gabrielli, J. (2021). The role of pediatric psychologists in mitigating disability-specific barriers among youth during the COVID-19 pandemic. </w:t>
      </w:r>
      <w:r w:rsidRPr="000731D2">
        <w:rPr>
          <w:rFonts w:cs="Times New Roman"/>
          <w:i/>
          <w:iCs/>
        </w:rPr>
        <w:t>Clinical Practice in Pediatric Psychology</w:t>
      </w:r>
      <w:r w:rsidRPr="000731D2">
        <w:rPr>
          <w:rFonts w:cs="Times New Roman"/>
        </w:rPr>
        <w:t xml:space="preserve">, </w:t>
      </w:r>
      <w:r w:rsidRPr="000731D2">
        <w:rPr>
          <w:rFonts w:cs="Times New Roman"/>
          <w:i/>
          <w:iCs/>
        </w:rPr>
        <w:t>9</w:t>
      </w:r>
      <w:r w:rsidRPr="000731D2">
        <w:rPr>
          <w:rFonts w:cs="Times New Roman"/>
        </w:rPr>
        <w:t>(1), 12–23. https://doi.org/10.1037/cpp0000387</w:t>
      </w:r>
    </w:p>
    <w:p w14:paraId="7F298706" w14:textId="77777777" w:rsidR="000731D2" w:rsidRPr="000731D2" w:rsidRDefault="000731D2" w:rsidP="000731D2">
      <w:pPr>
        <w:pStyle w:val="Bibliography"/>
        <w:rPr>
          <w:rFonts w:cs="Times New Roman"/>
        </w:rPr>
      </w:pPr>
      <w:r w:rsidRPr="000731D2">
        <w:rPr>
          <w:rFonts w:cs="Times New Roman"/>
        </w:rPr>
        <w:lastRenderedPageBreak/>
        <w:t xml:space="preserve">Ma, X., &amp; MacMillan, R. B. (1999). Influences of Workplace Conditions on Teachers’ Job Satisfaction. </w:t>
      </w:r>
      <w:r w:rsidRPr="000731D2">
        <w:rPr>
          <w:rFonts w:cs="Times New Roman"/>
          <w:i/>
          <w:iCs/>
        </w:rPr>
        <w:t>The Journal of Educational Research</w:t>
      </w:r>
      <w:r w:rsidRPr="000731D2">
        <w:rPr>
          <w:rFonts w:cs="Times New Roman"/>
        </w:rPr>
        <w:t xml:space="preserve">, </w:t>
      </w:r>
      <w:r w:rsidRPr="000731D2">
        <w:rPr>
          <w:rFonts w:cs="Times New Roman"/>
          <w:i/>
          <w:iCs/>
        </w:rPr>
        <w:t>93</w:t>
      </w:r>
      <w:r w:rsidRPr="000731D2">
        <w:rPr>
          <w:rFonts w:cs="Times New Roman"/>
        </w:rPr>
        <w:t>(1), 39–47. https://doi.org/10.1080/00220679909597627</w:t>
      </w:r>
    </w:p>
    <w:p w14:paraId="772DE0E5" w14:textId="77777777" w:rsidR="000731D2" w:rsidRPr="000731D2" w:rsidRDefault="000731D2" w:rsidP="000731D2">
      <w:pPr>
        <w:pStyle w:val="Bibliography"/>
        <w:rPr>
          <w:rFonts w:cs="Times New Roman"/>
        </w:rPr>
      </w:pPr>
      <w:r w:rsidRPr="000731D2">
        <w:rPr>
          <w:rFonts w:cs="Times New Roman"/>
        </w:rPr>
        <w:t xml:space="preserve">Maddux, J. E., &amp; Stanley, M. A. (1986). Self-Efficacy Theory in Contemporary Psychology: An Overview. </w:t>
      </w:r>
      <w:r w:rsidRPr="000731D2">
        <w:rPr>
          <w:rFonts w:cs="Times New Roman"/>
          <w:i/>
          <w:iCs/>
        </w:rPr>
        <w:t>Journal of Social and Clinical Psychology</w:t>
      </w:r>
      <w:r w:rsidRPr="000731D2">
        <w:rPr>
          <w:rFonts w:cs="Times New Roman"/>
        </w:rPr>
        <w:t xml:space="preserve">, </w:t>
      </w:r>
      <w:r w:rsidRPr="000731D2">
        <w:rPr>
          <w:rFonts w:cs="Times New Roman"/>
          <w:i/>
          <w:iCs/>
        </w:rPr>
        <w:t>4</w:t>
      </w:r>
      <w:r w:rsidRPr="000731D2">
        <w:rPr>
          <w:rFonts w:cs="Times New Roman"/>
        </w:rPr>
        <w:t>(3), 249–255. https://doi.org/10.1521/jscp.1986.4.3.249</w:t>
      </w:r>
    </w:p>
    <w:p w14:paraId="3619AACD" w14:textId="77777777" w:rsidR="000731D2" w:rsidRPr="000731D2" w:rsidRDefault="000731D2" w:rsidP="000731D2">
      <w:pPr>
        <w:pStyle w:val="Bibliography"/>
        <w:rPr>
          <w:rFonts w:cs="Times New Roman"/>
        </w:rPr>
      </w:pPr>
      <w:r w:rsidRPr="000731D2">
        <w:rPr>
          <w:rFonts w:cs="Times New Roman"/>
        </w:rPr>
        <w:t xml:space="preserve">Madigan, D. J., &amp; Kim, L. E. (2021). Towards an understanding of teacher attrition: A meta-analysis of burnout, job satisfaction, and teachers’ intentions to quit. </w:t>
      </w:r>
      <w:r w:rsidRPr="000731D2">
        <w:rPr>
          <w:rFonts w:cs="Times New Roman"/>
          <w:i/>
          <w:iCs/>
        </w:rPr>
        <w:t>Teaching and Teacher Education</w:t>
      </w:r>
      <w:r w:rsidRPr="000731D2">
        <w:rPr>
          <w:rFonts w:cs="Times New Roman"/>
        </w:rPr>
        <w:t xml:space="preserve">, </w:t>
      </w:r>
      <w:r w:rsidRPr="000731D2">
        <w:rPr>
          <w:rFonts w:cs="Times New Roman"/>
          <w:i/>
          <w:iCs/>
        </w:rPr>
        <w:t>105</w:t>
      </w:r>
      <w:r w:rsidRPr="000731D2">
        <w:rPr>
          <w:rFonts w:cs="Times New Roman"/>
        </w:rPr>
        <w:t>, 103425. https://doi.org/10.1016/j.tate.2021.103425</w:t>
      </w:r>
    </w:p>
    <w:p w14:paraId="11BA4CD2" w14:textId="77777777" w:rsidR="000731D2" w:rsidRPr="000731D2" w:rsidRDefault="000731D2" w:rsidP="000731D2">
      <w:pPr>
        <w:pStyle w:val="Bibliography"/>
        <w:rPr>
          <w:rFonts w:cs="Times New Roman"/>
        </w:rPr>
      </w:pPr>
      <w:r w:rsidRPr="000731D2">
        <w:rPr>
          <w:rFonts w:cs="Times New Roman"/>
        </w:rPr>
        <w:t xml:space="preserve">Maiden, J., &amp; Evans, N. O. (2009). Fiscal Equity of Teacher Salaries and Compensation in Oklahoma on JSTOR. </w:t>
      </w:r>
      <w:r w:rsidRPr="000731D2">
        <w:rPr>
          <w:rFonts w:cs="Times New Roman"/>
          <w:i/>
          <w:iCs/>
        </w:rPr>
        <w:t>Journal of Education Finance</w:t>
      </w:r>
      <w:r w:rsidRPr="000731D2">
        <w:rPr>
          <w:rFonts w:cs="Times New Roman"/>
        </w:rPr>
        <w:t xml:space="preserve">, </w:t>
      </w:r>
      <w:r w:rsidRPr="000731D2">
        <w:rPr>
          <w:rFonts w:cs="Times New Roman"/>
          <w:i/>
          <w:iCs/>
        </w:rPr>
        <w:t>34</w:t>
      </w:r>
      <w:r w:rsidRPr="000731D2">
        <w:rPr>
          <w:rFonts w:cs="Times New Roman"/>
        </w:rPr>
        <w:t>(3), 231–246.</w:t>
      </w:r>
    </w:p>
    <w:p w14:paraId="3321DFAB" w14:textId="77777777" w:rsidR="000731D2" w:rsidRPr="000731D2" w:rsidRDefault="000731D2" w:rsidP="000731D2">
      <w:pPr>
        <w:pStyle w:val="Bibliography"/>
        <w:rPr>
          <w:rFonts w:cs="Times New Roman"/>
        </w:rPr>
      </w:pPr>
      <w:r w:rsidRPr="000731D2">
        <w:rPr>
          <w:rFonts w:cs="Times New Roman"/>
        </w:rPr>
        <w:t xml:space="preserve">Marston, A., Scheir, E., &amp; Pilout, S. (2020). </w:t>
      </w:r>
      <w:r w:rsidRPr="000731D2">
        <w:rPr>
          <w:rFonts w:cs="Times New Roman"/>
          <w:i/>
          <w:iCs/>
        </w:rPr>
        <w:t>The Impact of the Coronavirus (COVID-19) on the Black Lives Matter Movement</w:t>
      </w:r>
      <w:r w:rsidRPr="000731D2">
        <w:rPr>
          <w:rFonts w:cs="Times New Roman"/>
        </w:rPr>
        <w:t xml:space="preserve"> [Research Project]. University of Richmond.</w:t>
      </w:r>
    </w:p>
    <w:p w14:paraId="358E729F" w14:textId="77777777" w:rsidR="000731D2" w:rsidRPr="000731D2" w:rsidRDefault="000731D2" w:rsidP="000731D2">
      <w:pPr>
        <w:pStyle w:val="Bibliography"/>
        <w:rPr>
          <w:rFonts w:cs="Times New Roman"/>
        </w:rPr>
      </w:pPr>
      <w:r w:rsidRPr="000731D2">
        <w:rPr>
          <w:rFonts w:cs="Times New Roman"/>
        </w:rPr>
        <w:t xml:space="preserve">Mathis, W. J. (2010). </w:t>
      </w:r>
      <w:r w:rsidRPr="000731D2">
        <w:rPr>
          <w:rFonts w:cs="Times New Roman"/>
          <w:i/>
          <w:iCs/>
        </w:rPr>
        <w:t>The “Common Core” Standards Initiative: An Effective Reform Tool?</w:t>
      </w:r>
      <w:r w:rsidRPr="000731D2">
        <w:rPr>
          <w:rFonts w:cs="Times New Roman"/>
        </w:rPr>
        <w:t xml:space="preserve"> https://nepc.colorado.edu/publication/common-core-standards</w:t>
      </w:r>
    </w:p>
    <w:p w14:paraId="34D00CE3" w14:textId="77777777" w:rsidR="000731D2" w:rsidRPr="000731D2" w:rsidRDefault="000731D2" w:rsidP="000731D2">
      <w:pPr>
        <w:pStyle w:val="Bibliography"/>
        <w:rPr>
          <w:rFonts w:cs="Times New Roman"/>
        </w:rPr>
      </w:pPr>
      <w:r w:rsidRPr="000731D2">
        <w:rPr>
          <w:rFonts w:cs="Times New Roman"/>
        </w:rPr>
        <w:t xml:space="preserve">Matlock, K. L., Goering, C. Z., Endacott, J., Collet, V. S., Denny, G. S., Jennings-Davis, J., &amp; Wright, G. P. (2016). Teachers’ views of the Common Core State Standards and its implementation. </w:t>
      </w:r>
      <w:r w:rsidRPr="000731D2">
        <w:rPr>
          <w:rFonts w:cs="Times New Roman"/>
          <w:i/>
          <w:iCs/>
        </w:rPr>
        <w:t>Educational Review</w:t>
      </w:r>
      <w:r w:rsidRPr="000731D2">
        <w:rPr>
          <w:rFonts w:cs="Times New Roman"/>
        </w:rPr>
        <w:t xml:space="preserve">, </w:t>
      </w:r>
      <w:r w:rsidRPr="000731D2">
        <w:rPr>
          <w:rFonts w:cs="Times New Roman"/>
          <w:i/>
          <w:iCs/>
        </w:rPr>
        <w:t>68</w:t>
      </w:r>
      <w:r w:rsidRPr="000731D2">
        <w:rPr>
          <w:rFonts w:cs="Times New Roman"/>
        </w:rPr>
        <w:t>(3), 291–305. https://doi.org/10.1080/00131911.2015.1070333</w:t>
      </w:r>
    </w:p>
    <w:p w14:paraId="2C8B331D" w14:textId="77777777" w:rsidR="000731D2" w:rsidRPr="000731D2" w:rsidRDefault="000731D2" w:rsidP="000731D2">
      <w:pPr>
        <w:pStyle w:val="Bibliography"/>
        <w:rPr>
          <w:rFonts w:cs="Times New Roman"/>
        </w:rPr>
      </w:pPr>
      <w:r w:rsidRPr="000731D2">
        <w:rPr>
          <w:rFonts w:cs="Times New Roman"/>
        </w:rPr>
        <w:t xml:space="preserve">May, D. C., Fessel, S. D., &amp; Means, S. (2004). Predictors of principals’ perceptions of school resource officer effectiveness in kentucky. </w:t>
      </w:r>
      <w:r w:rsidRPr="000731D2">
        <w:rPr>
          <w:rFonts w:cs="Times New Roman"/>
          <w:i/>
          <w:iCs/>
        </w:rPr>
        <w:t>American Journal of Criminal Justice</w:t>
      </w:r>
      <w:r w:rsidRPr="000731D2">
        <w:rPr>
          <w:rFonts w:cs="Times New Roman"/>
        </w:rPr>
        <w:t xml:space="preserve">, </w:t>
      </w:r>
      <w:r w:rsidRPr="000731D2">
        <w:rPr>
          <w:rFonts w:cs="Times New Roman"/>
          <w:i/>
          <w:iCs/>
        </w:rPr>
        <w:t>29</w:t>
      </w:r>
      <w:r w:rsidRPr="000731D2">
        <w:rPr>
          <w:rFonts w:cs="Times New Roman"/>
        </w:rPr>
        <w:t>(1), 75–93. https://doi.org/10.1007/BF02885705</w:t>
      </w:r>
    </w:p>
    <w:p w14:paraId="7334A06C" w14:textId="77777777" w:rsidR="000731D2" w:rsidRPr="000731D2" w:rsidRDefault="000731D2" w:rsidP="000731D2">
      <w:pPr>
        <w:pStyle w:val="Bibliography"/>
        <w:rPr>
          <w:rFonts w:cs="Times New Roman"/>
        </w:rPr>
      </w:pPr>
      <w:r w:rsidRPr="000731D2">
        <w:rPr>
          <w:rFonts w:cs="Times New Roman"/>
        </w:rPr>
        <w:lastRenderedPageBreak/>
        <w:t xml:space="preserve">McCaslin, M. (2006). Student Motivational Dynamics in the Era of School Reform. </w:t>
      </w:r>
      <w:r w:rsidRPr="000731D2">
        <w:rPr>
          <w:rFonts w:cs="Times New Roman"/>
          <w:i/>
          <w:iCs/>
        </w:rPr>
        <w:t>The Elementary School Journal</w:t>
      </w:r>
      <w:r w:rsidRPr="000731D2">
        <w:rPr>
          <w:rFonts w:cs="Times New Roman"/>
        </w:rPr>
        <w:t xml:space="preserve">, </w:t>
      </w:r>
      <w:r w:rsidRPr="000731D2">
        <w:rPr>
          <w:rFonts w:cs="Times New Roman"/>
          <w:i/>
          <w:iCs/>
        </w:rPr>
        <w:t>106</w:t>
      </w:r>
      <w:r w:rsidRPr="000731D2">
        <w:rPr>
          <w:rFonts w:cs="Times New Roman"/>
        </w:rPr>
        <w:t>(5), 479–490. https://doi.org/10.1086/505442</w:t>
      </w:r>
    </w:p>
    <w:p w14:paraId="44FB349D" w14:textId="77777777" w:rsidR="000731D2" w:rsidRPr="000731D2" w:rsidRDefault="000731D2" w:rsidP="000731D2">
      <w:pPr>
        <w:pStyle w:val="Bibliography"/>
        <w:rPr>
          <w:rFonts w:cs="Times New Roman"/>
        </w:rPr>
      </w:pPr>
      <w:r w:rsidRPr="000731D2">
        <w:rPr>
          <w:rFonts w:cs="Times New Roman"/>
        </w:rPr>
        <w:t xml:space="preserve">McDonnell, L. M., &amp; Weatherford, M. S. (2013). Evidence Use and the Common Core State Standards Movement: From Problem Definition to Policy Adoption. </w:t>
      </w:r>
      <w:r w:rsidRPr="000731D2">
        <w:rPr>
          <w:rFonts w:cs="Times New Roman"/>
          <w:i/>
          <w:iCs/>
        </w:rPr>
        <w:t>American Journal of Education</w:t>
      </w:r>
      <w:r w:rsidRPr="000731D2">
        <w:rPr>
          <w:rFonts w:cs="Times New Roman"/>
        </w:rPr>
        <w:t xml:space="preserve">, </w:t>
      </w:r>
      <w:r w:rsidRPr="000731D2">
        <w:rPr>
          <w:rFonts w:cs="Times New Roman"/>
          <w:i/>
          <w:iCs/>
        </w:rPr>
        <w:t>120</w:t>
      </w:r>
      <w:r w:rsidRPr="000731D2">
        <w:rPr>
          <w:rFonts w:cs="Times New Roman"/>
        </w:rPr>
        <w:t>(1), 1–25. https://doi.org/10.1086/673163</w:t>
      </w:r>
    </w:p>
    <w:p w14:paraId="741E3BBB" w14:textId="77777777" w:rsidR="000731D2" w:rsidRPr="000731D2" w:rsidRDefault="000731D2" w:rsidP="000731D2">
      <w:pPr>
        <w:pStyle w:val="Bibliography"/>
        <w:rPr>
          <w:rFonts w:cs="Times New Roman"/>
        </w:rPr>
      </w:pPr>
      <w:r w:rsidRPr="000731D2">
        <w:rPr>
          <w:rFonts w:cs="Times New Roman"/>
        </w:rPr>
        <w:t xml:space="preserve">Menken, K. (2006). Teaching to the Test: How No Child Left Behind Impacts Language Policy, Curriculum, and Instruction for English Language Learners. </w:t>
      </w:r>
      <w:r w:rsidRPr="000731D2">
        <w:rPr>
          <w:rFonts w:cs="Times New Roman"/>
          <w:i/>
          <w:iCs/>
        </w:rPr>
        <w:t>Bilingual Research Journal</w:t>
      </w:r>
      <w:r w:rsidRPr="000731D2">
        <w:rPr>
          <w:rFonts w:cs="Times New Roman"/>
        </w:rPr>
        <w:t xml:space="preserve">, </w:t>
      </w:r>
      <w:r w:rsidRPr="000731D2">
        <w:rPr>
          <w:rFonts w:cs="Times New Roman"/>
          <w:i/>
          <w:iCs/>
        </w:rPr>
        <w:t>30</w:t>
      </w:r>
      <w:r w:rsidRPr="000731D2">
        <w:rPr>
          <w:rFonts w:cs="Times New Roman"/>
        </w:rPr>
        <w:t>(2), 521–546. https://doi.org/10.1080/15235882.2006.10162888</w:t>
      </w:r>
    </w:p>
    <w:p w14:paraId="46E666D3" w14:textId="77777777" w:rsidR="000731D2" w:rsidRPr="000731D2" w:rsidRDefault="000731D2" w:rsidP="000731D2">
      <w:pPr>
        <w:pStyle w:val="Bibliography"/>
        <w:rPr>
          <w:rFonts w:cs="Times New Roman"/>
        </w:rPr>
      </w:pPr>
      <w:r w:rsidRPr="000731D2">
        <w:rPr>
          <w:rFonts w:cs="Times New Roman"/>
        </w:rPr>
        <w:t xml:space="preserve">Meyer, D. J. (2022). </w:t>
      </w:r>
      <w:r w:rsidRPr="000731D2">
        <w:rPr>
          <w:rFonts w:cs="Times New Roman"/>
          <w:i/>
          <w:iCs/>
        </w:rPr>
        <w:t>Policy Analysis of Oklahoma House Bill 1775</w:t>
      </w:r>
      <w:r w:rsidRPr="000731D2">
        <w:rPr>
          <w:rFonts w:cs="Times New Roman"/>
        </w:rPr>
        <w:t>.</w:t>
      </w:r>
    </w:p>
    <w:p w14:paraId="10038A17" w14:textId="77777777" w:rsidR="000731D2" w:rsidRPr="000731D2" w:rsidRDefault="000731D2" w:rsidP="000731D2">
      <w:pPr>
        <w:pStyle w:val="Bibliography"/>
        <w:rPr>
          <w:rFonts w:cs="Times New Roman"/>
        </w:rPr>
      </w:pPr>
      <w:r w:rsidRPr="000731D2">
        <w:rPr>
          <w:rFonts w:cs="Times New Roman"/>
        </w:rPr>
        <w:t xml:space="preserve">Miller, J. (2020, February 17). </w:t>
      </w:r>
      <w:r w:rsidRPr="000731D2">
        <w:rPr>
          <w:rFonts w:cs="Times New Roman"/>
          <w:i/>
          <w:iCs/>
        </w:rPr>
        <w:t>An 87-year-old coach’s journey to 3,912 wins over 66 years at 1 school</w:t>
      </w:r>
      <w:r w:rsidRPr="000731D2">
        <w:rPr>
          <w:rFonts w:cs="Times New Roman"/>
        </w:rPr>
        <w:t>. ESPN.Com. https://www.espn.com/espn/story/_/id/28680648/high-school-sports-winningest-coach-joe-gilbert-six-decades-impact-oklahoma-barnsdall</w:t>
      </w:r>
    </w:p>
    <w:p w14:paraId="72D55B3C" w14:textId="77777777" w:rsidR="000731D2" w:rsidRPr="000731D2" w:rsidRDefault="000731D2" w:rsidP="000731D2">
      <w:pPr>
        <w:pStyle w:val="Bibliography"/>
        <w:rPr>
          <w:rFonts w:cs="Times New Roman"/>
        </w:rPr>
      </w:pPr>
      <w:r w:rsidRPr="000731D2">
        <w:rPr>
          <w:rFonts w:cs="Times New Roman"/>
        </w:rPr>
        <w:t xml:space="preserve">Mintrom, M., &amp; Vergari, S. (1998). Policy Networks and Innovation Diffusion: The Case of State Education Reforms. </w:t>
      </w:r>
      <w:r w:rsidRPr="000731D2">
        <w:rPr>
          <w:rFonts w:cs="Times New Roman"/>
          <w:i/>
          <w:iCs/>
        </w:rPr>
        <w:t>The Journal of Politics</w:t>
      </w:r>
      <w:r w:rsidRPr="000731D2">
        <w:rPr>
          <w:rFonts w:cs="Times New Roman"/>
        </w:rPr>
        <w:t xml:space="preserve">, </w:t>
      </w:r>
      <w:r w:rsidRPr="000731D2">
        <w:rPr>
          <w:rFonts w:cs="Times New Roman"/>
          <w:i/>
          <w:iCs/>
        </w:rPr>
        <w:t>60</w:t>
      </w:r>
      <w:r w:rsidRPr="000731D2">
        <w:rPr>
          <w:rFonts w:cs="Times New Roman"/>
        </w:rPr>
        <w:t>(1), 126–148. https://doi.org/10.2307/2648004</w:t>
      </w:r>
    </w:p>
    <w:p w14:paraId="7E1A068D" w14:textId="77777777" w:rsidR="000731D2" w:rsidRPr="000731D2" w:rsidRDefault="000731D2" w:rsidP="000731D2">
      <w:pPr>
        <w:pStyle w:val="Bibliography"/>
        <w:rPr>
          <w:rFonts w:cs="Times New Roman"/>
        </w:rPr>
      </w:pPr>
      <w:r w:rsidRPr="000731D2">
        <w:rPr>
          <w:rFonts w:cs="Times New Roman"/>
        </w:rPr>
        <w:t xml:space="preserve">Monahan, C., Zhang, Y., &amp; Levy, S. R. (2023). COVID‐19 and K‐12 teachers: Associations between mental health, job satisfaction, perceived support, and experiences of ageism and sexism. </w:t>
      </w:r>
      <w:r w:rsidRPr="000731D2">
        <w:rPr>
          <w:rFonts w:cs="Times New Roman"/>
          <w:i/>
          <w:iCs/>
        </w:rPr>
        <w:t>Analyses of Social Issues and Public Policy</w:t>
      </w:r>
      <w:r w:rsidRPr="000731D2">
        <w:rPr>
          <w:rFonts w:cs="Times New Roman"/>
        </w:rPr>
        <w:t>, asap.12358. https://doi.org/10.1111/asap.12358</w:t>
      </w:r>
    </w:p>
    <w:p w14:paraId="477A55DE" w14:textId="77777777" w:rsidR="000731D2" w:rsidRPr="000731D2" w:rsidRDefault="000731D2" w:rsidP="000731D2">
      <w:pPr>
        <w:pStyle w:val="Bibliography"/>
        <w:rPr>
          <w:rFonts w:cs="Times New Roman"/>
        </w:rPr>
      </w:pPr>
      <w:r w:rsidRPr="000731D2">
        <w:rPr>
          <w:rFonts w:cs="Times New Roman"/>
        </w:rPr>
        <w:t xml:space="preserve">Munoz, M. A., &amp; Dossett, D. (2001). Equity and Excellence: The Effect of School and Sociodemographic Variables on Student Achievement. </w:t>
      </w:r>
      <w:r w:rsidRPr="000731D2">
        <w:rPr>
          <w:rFonts w:cs="Times New Roman"/>
          <w:i/>
          <w:iCs/>
        </w:rPr>
        <w:t>Journal of School Leadership</w:t>
      </w:r>
      <w:r w:rsidRPr="000731D2">
        <w:rPr>
          <w:rFonts w:cs="Times New Roman"/>
        </w:rPr>
        <w:t xml:space="preserve">, </w:t>
      </w:r>
      <w:r w:rsidRPr="000731D2">
        <w:rPr>
          <w:rFonts w:cs="Times New Roman"/>
          <w:i/>
          <w:iCs/>
        </w:rPr>
        <w:t>11</w:t>
      </w:r>
      <w:r w:rsidRPr="000731D2">
        <w:rPr>
          <w:rFonts w:cs="Times New Roman"/>
        </w:rPr>
        <w:t>(2), 120–134. https://doi.org/10.1177/105268460101100203</w:t>
      </w:r>
    </w:p>
    <w:p w14:paraId="3B3D0F39" w14:textId="77777777" w:rsidR="000731D2" w:rsidRPr="000731D2" w:rsidRDefault="000731D2" w:rsidP="000731D2">
      <w:pPr>
        <w:pStyle w:val="Bibliography"/>
        <w:rPr>
          <w:rFonts w:cs="Times New Roman"/>
        </w:rPr>
      </w:pPr>
      <w:r w:rsidRPr="000731D2">
        <w:rPr>
          <w:rFonts w:cs="Times New Roman"/>
        </w:rPr>
        <w:lastRenderedPageBreak/>
        <w:t xml:space="preserve">Nalipay, Ma. J. N., King, R. B., Yeung, S. S. S., Chai, C. S., &amp; Jong, M. S. (2023). Why do I teach? Teachers’ instrumental and prosocial motivation predict teaching quality across East and West. </w:t>
      </w:r>
      <w:r w:rsidRPr="000731D2">
        <w:rPr>
          <w:rFonts w:cs="Times New Roman"/>
          <w:i/>
          <w:iCs/>
        </w:rPr>
        <w:t>British Journal of Educational Psychology</w:t>
      </w:r>
      <w:r w:rsidRPr="000731D2">
        <w:rPr>
          <w:rFonts w:cs="Times New Roman"/>
        </w:rPr>
        <w:t xml:space="preserve">, </w:t>
      </w:r>
      <w:r w:rsidRPr="000731D2">
        <w:rPr>
          <w:rFonts w:cs="Times New Roman"/>
          <w:i/>
          <w:iCs/>
        </w:rPr>
        <w:t>93</w:t>
      </w:r>
      <w:r w:rsidRPr="000731D2">
        <w:rPr>
          <w:rFonts w:cs="Times New Roman"/>
        </w:rPr>
        <w:t>(2), 453–466. https://doi.org/10.1111/bjep.12568</w:t>
      </w:r>
    </w:p>
    <w:p w14:paraId="307DD4ED" w14:textId="77777777" w:rsidR="000731D2" w:rsidRPr="000731D2" w:rsidRDefault="000731D2" w:rsidP="000731D2">
      <w:pPr>
        <w:pStyle w:val="Bibliography"/>
        <w:rPr>
          <w:rFonts w:cs="Times New Roman"/>
        </w:rPr>
      </w:pPr>
      <w:r w:rsidRPr="000731D2">
        <w:rPr>
          <w:rFonts w:cs="Times New Roman"/>
        </w:rPr>
        <w:t xml:space="preserve">Nancekivell, S. E., Shah, P., &amp; Gelman, S. A. (2020). Maybe they’re born with it, or maybe it’s experience: Toward a deeper understanding of the learning style myth. </w:t>
      </w:r>
      <w:r w:rsidRPr="000731D2">
        <w:rPr>
          <w:rFonts w:cs="Times New Roman"/>
          <w:i/>
          <w:iCs/>
        </w:rPr>
        <w:t>Journal of Educational Psychology</w:t>
      </w:r>
      <w:r w:rsidRPr="000731D2">
        <w:rPr>
          <w:rFonts w:cs="Times New Roman"/>
        </w:rPr>
        <w:t xml:space="preserve">, </w:t>
      </w:r>
      <w:r w:rsidRPr="000731D2">
        <w:rPr>
          <w:rFonts w:cs="Times New Roman"/>
          <w:i/>
          <w:iCs/>
        </w:rPr>
        <w:t>112</w:t>
      </w:r>
      <w:r w:rsidRPr="000731D2">
        <w:rPr>
          <w:rFonts w:cs="Times New Roman"/>
        </w:rPr>
        <w:t>(2), 221–235. https://doi.org/10.1037/edu0000366</w:t>
      </w:r>
    </w:p>
    <w:p w14:paraId="665E4C0E" w14:textId="77777777" w:rsidR="000731D2" w:rsidRPr="000731D2" w:rsidRDefault="000731D2" w:rsidP="000731D2">
      <w:pPr>
        <w:pStyle w:val="Bibliography"/>
        <w:rPr>
          <w:rFonts w:cs="Times New Roman"/>
        </w:rPr>
      </w:pPr>
      <w:r w:rsidRPr="000731D2">
        <w:rPr>
          <w:rFonts w:cs="Times New Roman"/>
        </w:rPr>
        <w:t xml:space="preserve">National Center for Education Statistics. (2022). </w:t>
      </w:r>
      <w:r w:rsidRPr="000731D2">
        <w:rPr>
          <w:rFonts w:cs="Times New Roman"/>
          <w:i/>
          <w:iCs/>
        </w:rPr>
        <w:t>State Performance Compared to the Nation</w:t>
      </w:r>
      <w:r w:rsidRPr="000731D2">
        <w:rPr>
          <w:rFonts w:cs="Times New Roman"/>
        </w:rPr>
        <w:t>. United States Department of Education. https://www.nationsreportcard.gov/profiles/stateprofile?chort=1&amp;sub=MAT&amp;sj=&amp;sfj=NP&amp;st=MN&amp;year=2022R3</w:t>
      </w:r>
    </w:p>
    <w:p w14:paraId="4A98AB9F" w14:textId="77777777" w:rsidR="000731D2" w:rsidRPr="000731D2" w:rsidRDefault="000731D2" w:rsidP="000731D2">
      <w:pPr>
        <w:pStyle w:val="Bibliography"/>
        <w:rPr>
          <w:rFonts w:cs="Times New Roman"/>
        </w:rPr>
      </w:pPr>
      <w:r w:rsidRPr="000731D2">
        <w:rPr>
          <w:rFonts w:cs="Times New Roman"/>
        </w:rPr>
        <w:t xml:space="preserve">Newton, P. M., &amp; Miah, M. (2017). Evidence-Based Higher Education – Is the Learning Styles ‘Myth’ Important? </w:t>
      </w:r>
      <w:r w:rsidRPr="000731D2">
        <w:rPr>
          <w:rFonts w:cs="Times New Roman"/>
          <w:i/>
          <w:iCs/>
        </w:rPr>
        <w:t>Frontiers in Psychology</w:t>
      </w:r>
      <w:r w:rsidRPr="000731D2">
        <w:rPr>
          <w:rFonts w:cs="Times New Roman"/>
        </w:rPr>
        <w:t xml:space="preserve">, </w:t>
      </w:r>
      <w:r w:rsidRPr="000731D2">
        <w:rPr>
          <w:rFonts w:cs="Times New Roman"/>
          <w:i/>
          <w:iCs/>
        </w:rPr>
        <w:t>8</w:t>
      </w:r>
      <w:r w:rsidRPr="000731D2">
        <w:rPr>
          <w:rFonts w:cs="Times New Roman"/>
        </w:rPr>
        <w:t>. https://www.frontiersin.org/articles/10.3389/fpsyg.2017.00444</w:t>
      </w:r>
    </w:p>
    <w:p w14:paraId="5DFCDA3C" w14:textId="77777777" w:rsidR="000731D2" w:rsidRPr="000731D2" w:rsidRDefault="000731D2" w:rsidP="000731D2">
      <w:pPr>
        <w:pStyle w:val="Bibliography"/>
        <w:rPr>
          <w:rFonts w:cs="Times New Roman"/>
        </w:rPr>
      </w:pPr>
      <w:r w:rsidRPr="000731D2">
        <w:rPr>
          <w:rFonts w:cs="Times New Roman"/>
        </w:rPr>
        <w:t xml:space="preserve">Ng, E., &amp; Stanton, P. (2023). Editorial: The great resignation: managing people in a post COVID-19 pandemic world. </w:t>
      </w:r>
      <w:r w:rsidRPr="000731D2">
        <w:rPr>
          <w:rFonts w:cs="Times New Roman"/>
          <w:i/>
          <w:iCs/>
        </w:rPr>
        <w:t>Personnel Review</w:t>
      </w:r>
      <w:r w:rsidRPr="000731D2">
        <w:rPr>
          <w:rFonts w:cs="Times New Roman"/>
        </w:rPr>
        <w:t xml:space="preserve">, </w:t>
      </w:r>
      <w:r w:rsidRPr="000731D2">
        <w:rPr>
          <w:rFonts w:cs="Times New Roman"/>
          <w:i/>
          <w:iCs/>
        </w:rPr>
        <w:t>52</w:t>
      </w:r>
      <w:r w:rsidRPr="000731D2">
        <w:rPr>
          <w:rFonts w:cs="Times New Roman"/>
        </w:rPr>
        <w:t>(2), 401–407. https://doi.org/10.1108/PR-03-2023-914</w:t>
      </w:r>
    </w:p>
    <w:p w14:paraId="484D2A14" w14:textId="77777777" w:rsidR="000731D2" w:rsidRPr="000731D2" w:rsidRDefault="000731D2" w:rsidP="000731D2">
      <w:pPr>
        <w:pStyle w:val="Bibliography"/>
        <w:rPr>
          <w:rFonts w:cs="Times New Roman"/>
        </w:rPr>
      </w:pPr>
      <w:r w:rsidRPr="000731D2">
        <w:rPr>
          <w:rFonts w:cs="Times New Roman"/>
        </w:rPr>
        <w:t xml:space="preserve">Ng, J. C. (2006). Understanding the Impact of Accountability on Preservice Teachers’ Decisions About Where to Teach. </w:t>
      </w:r>
      <w:r w:rsidRPr="000731D2">
        <w:rPr>
          <w:rFonts w:cs="Times New Roman"/>
          <w:i/>
          <w:iCs/>
        </w:rPr>
        <w:t>The Urban Review</w:t>
      </w:r>
      <w:r w:rsidRPr="000731D2">
        <w:rPr>
          <w:rFonts w:cs="Times New Roman"/>
        </w:rPr>
        <w:t xml:space="preserve">, </w:t>
      </w:r>
      <w:r w:rsidRPr="000731D2">
        <w:rPr>
          <w:rFonts w:cs="Times New Roman"/>
          <w:i/>
          <w:iCs/>
        </w:rPr>
        <w:t>38</w:t>
      </w:r>
      <w:r w:rsidRPr="000731D2">
        <w:rPr>
          <w:rFonts w:cs="Times New Roman"/>
        </w:rPr>
        <w:t>(5), 353–372. https://doi.org/10.1007/s11256-006-0038-2</w:t>
      </w:r>
    </w:p>
    <w:p w14:paraId="53542BE3" w14:textId="77777777" w:rsidR="000731D2" w:rsidRPr="000731D2" w:rsidRDefault="000731D2" w:rsidP="000731D2">
      <w:pPr>
        <w:pStyle w:val="Bibliography"/>
        <w:rPr>
          <w:rFonts w:cs="Times New Roman"/>
        </w:rPr>
      </w:pPr>
      <w:r w:rsidRPr="000731D2">
        <w:rPr>
          <w:rFonts w:cs="Times New Roman"/>
        </w:rPr>
        <w:t xml:space="preserve">Oakley, D., Stowell, J., &amp; Logan, J. R. (2009). The impact of desegregation on black teachers in the metropolis, 1970–2000. </w:t>
      </w:r>
      <w:r w:rsidRPr="000731D2">
        <w:rPr>
          <w:rFonts w:cs="Times New Roman"/>
          <w:i/>
          <w:iCs/>
        </w:rPr>
        <w:t>Ethnic and Racial Studies</w:t>
      </w:r>
      <w:r w:rsidRPr="000731D2">
        <w:rPr>
          <w:rFonts w:cs="Times New Roman"/>
        </w:rPr>
        <w:t xml:space="preserve">, </w:t>
      </w:r>
      <w:r w:rsidRPr="000731D2">
        <w:rPr>
          <w:rFonts w:cs="Times New Roman"/>
          <w:i/>
          <w:iCs/>
        </w:rPr>
        <w:t>32</w:t>
      </w:r>
      <w:r w:rsidRPr="000731D2">
        <w:rPr>
          <w:rFonts w:cs="Times New Roman"/>
        </w:rPr>
        <w:t>(9), 1576–1598. https://doi.org/10.1080/01419870902780997</w:t>
      </w:r>
    </w:p>
    <w:p w14:paraId="5F248F83" w14:textId="77777777" w:rsidR="000731D2" w:rsidRPr="000731D2" w:rsidRDefault="000731D2" w:rsidP="000731D2">
      <w:pPr>
        <w:pStyle w:val="Bibliography"/>
        <w:rPr>
          <w:rFonts w:cs="Times New Roman"/>
        </w:rPr>
      </w:pPr>
      <w:r w:rsidRPr="000731D2">
        <w:rPr>
          <w:rFonts w:cs="Times New Roman"/>
        </w:rPr>
        <w:lastRenderedPageBreak/>
        <w:t xml:space="preserve">Olsen, B. (2008). How Reasons for Entry into the Profession Illuminate Teacher Identity Development. </w:t>
      </w:r>
      <w:r w:rsidRPr="000731D2">
        <w:rPr>
          <w:rFonts w:cs="Times New Roman"/>
          <w:i/>
          <w:iCs/>
        </w:rPr>
        <w:t>Teacher Education Quarterly</w:t>
      </w:r>
      <w:r w:rsidRPr="000731D2">
        <w:rPr>
          <w:rFonts w:cs="Times New Roman"/>
        </w:rPr>
        <w:t xml:space="preserve">, </w:t>
      </w:r>
      <w:r w:rsidRPr="000731D2">
        <w:rPr>
          <w:rFonts w:cs="Times New Roman"/>
          <w:i/>
          <w:iCs/>
        </w:rPr>
        <w:t>35</w:t>
      </w:r>
      <w:r w:rsidRPr="000731D2">
        <w:rPr>
          <w:rFonts w:cs="Times New Roman"/>
        </w:rPr>
        <w:t>(3), 23–40.</w:t>
      </w:r>
    </w:p>
    <w:p w14:paraId="18A26B96" w14:textId="77777777" w:rsidR="000731D2" w:rsidRPr="000731D2" w:rsidRDefault="000731D2" w:rsidP="000731D2">
      <w:pPr>
        <w:pStyle w:val="Bibliography"/>
        <w:rPr>
          <w:rFonts w:cs="Times New Roman"/>
        </w:rPr>
      </w:pPr>
      <w:r w:rsidRPr="000731D2">
        <w:rPr>
          <w:rFonts w:cs="Times New Roman"/>
        </w:rPr>
        <w:t xml:space="preserve">O’Quinn, K. M. (2018). </w:t>
      </w:r>
      <w:r w:rsidRPr="000731D2">
        <w:rPr>
          <w:rFonts w:cs="Times New Roman"/>
          <w:i/>
          <w:iCs/>
        </w:rPr>
        <w:t>Teacher perceptions of initiative fatigue and its impact on teacher efficacy</w:t>
      </w:r>
      <w:r w:rsidRPr="000731D2">
        <w:rPr>
          <w:rFonts w:cs="Times New Roman"/>
        </w:rPr>
        <w:t xml:space="preserve"> [Doctoral Dissertation]. Southwest Baptist University.</w:t>
      </w:r>
    </w:p>
    <w:p w14:paraId="2A06088C" w14:textId="77777777" w:rsidR="000731D2" w:rsidRPr="000731D2" w:rsidRDefault="000731D2" w:rsidP="000731D2">
      <w:pPr>
        <w:pStyle w:val="Bibliography"/>
        <w:rPr>
          <w:rFonts w:cs="Times New Roman"/>
        </w:rPr>
      </w:pPr>
      <w:r w:rsidRPr="000731D2">
        <w:rPr>
          <w:rFonts w:cs="Times New Roman"/>
        </w:rPr>
        <w:t xml:space="preserve">Pain, P. (2023). </w:t>
      </w:r>
      <w:r w:rsidRPr="000731D2">
        <w:rPr>
          <w:rFonts w:cs="Times New Roman"/>
          <w:i/>
          <w:iCs/>
        </w:rPr>
        <w:t>Global LGBTQ Activism: Social Media, Digital Technologies, and Protest Mechanisms</w:t>
      </w:r>
      <w:r w:rsidRPr="000731D2">
        <w:rPr>
          <w:rFonts w:cs="Times New Roman"/>
        </w:rPr>
        <w:t>. Taylor &amp; Francis.</w:t>
      </w:r>
    </w:p>
    <w:p w14:paraId="4482BF65" w14:textId="77777777" w:rsidR="000731D2" w:rsidRPr="000731D2" w:rsidRDefault="000731D2" w:rsidP="000731D2">
      <w:pPr>
        <w:pStyle w:val="Bibliography"/>
        <w:rPr>
          <w:rFonts w:cs="Times New Roman"/>
        </w:rPr>
      </w:pPr>
      <w:r w:rsidRPr="000731D2">
        <w:rPr>
          <w:rFonts w:cs="Times New Roman"/>
        </w:rPr>
        <w:t xml:space="preserve">Pandey, S. K., Smith, A. E., Pandey, S., &amp; Ojelabi, O. A. (2023). Reimagining race and gender in public administration and public policy: Insights from an interdisciplinary systematic review. </w:t>
      </w:r>
      <w:r w:rsidRPr="000731D2">
        <w:rPr>
          <w:rFonts w:cs="Times New Roman"/>
          <w:i/>
          <w:iCs/>
        </w:rPr>
        <w:t>Public Administration Review</w:t>
      </w:r>
      <w:r w:rsidRPr="000731D2">
        <w:rPr>
          <w:rFonts w:cs="Times New Roman"/>
        </w:rPr>
        <w:t xml:space="preserve">, </w:t>
      </w:r>
      <w:r w:rsidRPr="000731D2">
        <w:rPr>
          <w:rFonts w:cs="Times New Roman"/>
          <w:i/>
          <w:iCs/>
        </w:rPr>
        <w:t>83</w:t>
      </w:r>
      <w:r w:rsidRPr="000731D2">
        <w:rPr>
          <w:rFonts w:cs="Times New Roman"/>
        </w:rPr>
        <w:t>(1), 14–34. https://doi.org/10.1111/puar.13570</w:t>
      </w:r>
    </w:p>
    <w:p w14:paraId="66F56C0B" w14:textId="77777777" w:rsidR="000731D2" w:rsidRPr="000731D2" w:rsidRDefault="000731D2" w:rsidP="000731D2">
      <w:pPr>
        <w:pStyle w:val="Bibliography"/>
        <w:rPr>
          <w:rFonts w:cs="Times New Roman"/>
        </w:rPr>
      </w:pPr>
      <w:r w:rsidRPr="000731D2">
        <w:rPr>
          <w:rFonts w:cs="Times New Roman"/>
        </w:rPr>
        <w:t xml:space="preserve">Park, E.-Y., &amp; Shin, M. (2020). A Meta-Analysis of Special Education Teachers’ Burnout—Eun-Young Park, Mikyung Shin, 2020. </w:t>
      </w:r>
      <w:r w:rsidRPr="000731D2">
        <w:rPr>
          <w:rFonts w:cs="Times New Roman"/>
          <w:i/>
          <w:iCs/>
        </w:rPr>
        <w:t>Sage Open</w:t>
      </w:r>
      <w:r w:rsidRPr="000731D2">
        <w:rPr>
          <w:rFonts w:cs="Times New Roman"/>
        </w:rPr>
        <w:t xml:space="preserve">, </w:t>
      </w:r>
      <w:r w:rsidRPr="000731D2">
        <w:rPr>
          <w:rFonts w:cs="Times New Roman"/>
          <w:i/>
          <w:iCs/>
        </w:rPr>
        <w:t>10</w:t>
      </w:r>
      <w:r w:rsidRPr="000731D2">
        <w:rPr>
          <w:rFonts w:cs="Times New Roman"/>
        </w:rPr>
        <w:t>(2). https://journals-sagepub-com.ezproxy.lib.ou.edu/doi/full/10.1177/2158244020918297</w:t>
      </w:r>
    </w:p>
    <w:p w14:paraId="703EC07A" w14:textId="77777777" w:rsidR="000731D2" w:rsidRPr="000731D2" w:rsidRDefault="000731D2" w:rsidP="000731D2">
      <w:pPr>
        <w:pStyle w:val="Bibliography"/>
        <w:rPr>
          <w:rFonts w:cs="Times New Roman"/>
        </w:rPr>
      </w:pPr>
      <w:r w:rsidRPr="000731D2">
        <w:rPr>
          <w:rFonts w:cs="Times New Roman"/>
        </w:rPr>
        <w:t xml:space="preserve">Partelow, Lisette. (2019). </w:t>
      </w:r>
      <w:r w:rsidRPr="000731D2">
        <w:rPr>
          <w:rFonts w:cs="Times New Roman"/>
          <w:i/>
          <w:iCs/>
        </w:rPr>
        <w:t>What To Make of Declining Enrollment in Teacher Preparation Programs</w:t>
      </w:r>
      <w:r w:rsidRPr="000731D2">
        <w:rPr>
          <w:rFonts w:cs="Times New Roman"/>
        </w:rPr>
        <w:t>. Center for American Progress. https://www.americanprogress.org/article/make-declining-enrollment-teacher-preparation-programs/</w:t>
      </w:r>
    </w:p>
    <w:p w14:paraId="326B0A66" w14:textId="77777777" w:rsidR="000731D2" w:rsidRPr="000731D2" w:rsidRDefault="000731D2" w:rsidP="000731D2">
      <w:pPr>
        <w:pStyle w:val="Bibliography"/>
        <w:rPr>
          <w:rFonts w:cs="Times New Roman"/>
        </w:rPr>
      </w:pPr>
      <w:r w:rsidRPr="000731D2">
        <w:rPr>
          <w:rFonts w:cs="Times New Roman"/>
        </w:rPr>
        <w:t xml:space="preserve">Peetz, C. (2023). School Administrators Are on the Chopping Block as ESSER Winds Down, Enrollment Drops; The expiration of COVID relief funds and enrollment declines are prompting school districts to cut administration—Even as experts advise caution. </w:t>
      </w:r>
      <w:r w:rsidRPr="000731D2">
        <w:rPr>
          <w:rFonts w:cs="Times New Roman"/>
          <w:i/>
          <w:iCs/>
        </w:rPr>
        <w:t>Education Week</w:t>
      </w:r>
      <w:r w:rsidRPr="000731D2">
        <w:rPr>
          <w:rFonts w:cs="Times New Roman"/>
        </w:rPr>
        <w:t xml:space="preserve">, </w:t>
      </w:r>
      <w:r w:rsidRPr="000731D2">
        <w:rPr>
          <w:rFonts w:cs="Times New Roman"/>
          <w:i/>
          <w:iCs/>
        </w:rPr>
        <w:t>43</w:t>
      </w:r>
      <w:r w:rsidRPr="000731D2">
        <w:rPr>
          <w:rFonts w:cs="Times New Roman"/>
        </w:rPr>
        <w:t>(2).</w:t>
      </w:r>
    </w:p>
    <w:p w14:paraId="4F7AAB1E" w14:textId="77777777" w:rsidR="000731D2" w:rsidRPr="000731D2" w:rsidRDefault="000731D2" w:rsidP="000731D2">
      <w:pPr>
        <w:pStyle w:val="Bibliography"/>
        <w:rPr>
          <w:rFonts w:cs="Times New Roman"/>
        </w:rPr>
      </w:pPr>
      <w:r w:rsidRPr="000731D2">
        <w:rPr>
          <w:rFonts w:cs="Times New Roman"/>
        </w:rPr>
        <w:t xml:space="preserve">Polikoff, M., Fienberg, M., Silver, D., Garland, M., Saavedra, A., &amp; Rapaport, A. (2024). Who wants to say ‘Gay?’ Public opinion about LGBT issues in the curriculum. </w:t>
      </w:r>
      <w:r w:rsidRPr="000731D2">
        <w:rPr>
          <w:rFonts w:cs="Times New Roman"/>
          <w:i/>
          <w:iCs/>
        </w:rPr>
        <w:t>Journal of LGBT Youth</w:t>
      </w:r>
      <w:r w:rsidRPr="000731D2">
        <w:rPr>
          <w:rFonts w:cs="Times New Roman"/>
        </w:rPr>
        <w:t>, 1–22. https://doi.org/10.1080/19361653.2024.2313576</w:t>
      </w:r>
    </w:p>
    <w:p w14:paraId="3003835A" w14:textId="77777777" w:rsidR="000731D2" w:rsidRPr="000731D2" w:rsidRDefault="000731D2" w:rsidP="000731D2">
      <w:pPr>
        <w:pStyle w:val="Bibliography"/>
        <w:rPr>
          <w:rFonts w:cs="Times New Roman"/>
        </w:rPr>
      </w:pPr>
      <w:r w:rsidRPr="000731D2">
        <w:rPr>
          <w:rFonts w:cs="Times New Roman"/>
        </w:rPr>
        <w:lastRenderedPageBreak/>
        <w:t xml:space="preserve">Polikoff, M. S., Silver, D., Garland, M., Saavedra, A. R., Rapaport, A., &amp; Fienberg, M. (2022). The Impact of a Messaging Intervention on Parents’ School Hesitancy During COVID-19. </w:t>
      </w:r>
      <w:r w:rsidRPr="000731D2">
        <w:rPr>
          <w:rFonts w:cs="Times New Roman"/>
          <w:i/>
          <w:iCs/>
        </w:rPr>
        <w:t>Educational Researcher</w:t>
      </w:r>
      <w:r w:rsidRPr="000731D2">
        <w:rPr>
          <w:rFonts w:cs="Times New Roman"/>
        </w:rPr>
        <w:t xml:space="preserve">, </w:t>
      </w:r>
      <w:r w:rsidRPr="000731D2">
        <w:rPr>
          <w:rFonts w:cs="Times New Roman"/>
          <w:i/>
          <w:iCs/>
        </w:rPr>
        <w:t>51</w:t>
      </w:r>
      <w:r w:rsidRPr="000731D2">
        <w:rPr>
          <w:rFonts w:cs="Times New Roman"/>
        </w:rPr>
        <w:t>(2), 156–159. https://doi.org/10.3102/0013189X211070813</w:t>
      </w:r>
    </w:p>
    <w:p w14:paraId="11D2EB4A" w14:textId="77777777" w:rsidR="000731D2" w:rsidRPr="000731D2" w:rsidRDefault="000731D2" w:rsidP="000731D2">
      <w:pPr>
        <w:pStyle w:val="Bibliography"/>
        <w:rPr>
          <w:rFonts w:cs="Times New Roman"/>
        </w:rPr>
      </w:pPr>
      <w:r w:rsidRPr="000731D2">
        <w:rPr>
          <w:rFonts w:cs="Times New Roman"/>
        </w:rPr>
        <w:t xml:space="preserve">Porter, A., McMaken, J., Hwang, J., &amp; Yang, R. (2011). Common Core Standards: The New U.S. Intended Curriculum. </w:t>
      </w:r>
      <w:r w:rsidRPr="000731D2">
        <w:rPr>
          <w:rFonts w:cs="Times New Roman"/>
          <w:i/>
          <w:iCs/>
        </w:rPr>
        <w:t>Educational Researcher</w:t>
      </w:r>
      <w:r w:rsidRPr="000731D2">
        <w:rPr>
          <w:rFonts w:cs="Times New Roman"/>
        </w:rPr>
        <w:t xml:space="preserve">, </w:t>
      </w:r>
      <w:r w:rsidRPr="000731D2">
        <w:rPr>
          <w:rFonts w:cs="Times New Roman"/>
          <w:i/>
          <w:iCs/>
        </w:rPr>
        <w:t>40</w:t>
      </w:r>
      <w:r w:rsidRPr="000731D2">
        <w:rPr>
          <w:rFonts w:cs="Times New Roman"/>
        </w:rPr>
        <w:t>(3), 103–116. https://doi.org/10.3102/0013189X11405038</w:t>
      </w:r>
    </w:p>
    <w:p w14:paraId="63993652" w14:textId="77777777" w:rsidR="000731D2" w:rsidRPr="000731D2" w:rsidRDefault="000731D2" w:rsidP="000731D2">
      <w:pPr>
        <w:pStyle w:val="Bibliography"/>
        <w:rPr>
          <w:rFonts w:cs="Times New Roman"/>
        </w:rPr>
      </w:pPr>
      <w:r w:rsidRPr="000731D2">
        <w:rPr>
          <w:rFonts w:cs="Times New Roman"/>
        </w:rPr>
        <w:t xml:space="preserve">Porter-Magee, K. (2004). Teacher Quality, Controversy, and NCLB. </w:t>
      </w:r>
      <w:r w:rsidRPr="000731D2">
        <w:rPr>
          <w:rFonts w:cs="Times New Roman"/>
          <w:i/>
          <w:iCs/>
        </w:rPr>
        <w:t>The Clearing House: A Journal of Educational Strategies, Issues and Ideas</w:t>
      </w:r>
      <w:r w:rsidRPr="000731D2">
        <w:rPr>
          <w:rFonts w:cs="Times New Roman"/>
        </w:rPr>
        <w:t xml:space="preserve">, </w:t>
      </w:r>
      <w:r w:rsidRPr="000731D2">
        <w:rPr>
          <w:rFonts w:cs="Times New Roman"/>
          <w:i/>
          <w:iCs/>
        </w:rPr>
        <w:t>78</w:t>
      </w:r>
      <w:r w:rsidRPr="000731D2">
        <w:rPr>
          <w:rFonts w:cs="Times New Roman"/>
        </w:rPr>
        <w:t>(1), 26–29. https://doi.org/10.3200/TCHS.78.1.26-29</w:t>
      </w:r>
    </w:p>
    <w:p w14:paraId="07C5C9B9" w14:textId="77777777" w:rsidR="000731D2" w:rsidRPr="000731D2" w:rsidRDefault="000731D2" w:rsidP="000731D2">
      <w:pPr>
        <w:pStyle w:val="Bibliography"/>
        <w:rPr>
          <w:rFonts w:cs="Times New Roman"/>
        </w:rPr>
      </w:pPr>
      <w:r w:rsidRPr="000731D2">
        <w:rPr>
          <w:rFonts w:cs="Times New Roman"/>
        </w:rPr>
        <w:t xml:space="preserve">Power, K., &amp; Goodnough, K. (2019). Fostering Teachers’ Autonomous Motivation during Professional Learning: A Self-Determination Theory Perspective. </w:t>
      </w:r>
      <w:r w:rsidRPr="000731D2">
        <w:rPr>
          <w:rFonts w:cs="Times New Roman"/>
          <w:i/>
          <w:iCs/>
        </w:rPr>
        <w:t>Teaching Education</w:t>
      </w:r>
      <w:r w:rsidRPr="000731D2">
        <w:rPr>
          <w:rFonts w:cs="Times New Roman"/>
        </w:rPr>
        <w:t xml:space="preserve">, </w:t>
      </w:r>
      <w:r w:rsidRPr="000731D2">
        <w:rPr>
          <w:rFonts w:cs="Times New Roman"/>
          <w:i/>
          <w:iCs/>
        </w:rPr>
        <w:t>30</w:t>
      </w:r>
      <w:r w:rsidRPr="000731D2">
        <w:rPr>
          <w:rFonts w:cs="Times New Roman"/>
        </w:rPr>
        <w:t>(3), 278–298. https://doi.org/10.1080/10476210.2018.1465035</w:t>
      </w:r>
    </w:p>
    <w:p w14:paraId="49D88131" w14:textId="77777777" w:rsidR="000731D2" w:rsidRPr="000731D2" w:rsidRDefault="000731D2" w:rsidP="000731D2">
      <w:pPr>
        <w:pStyle w:val="Bibliography"/>
        <w:rPr>
          <w:rFonts w:cs="Times New Roman"/>
        </w:rPr>
      </w:pPr>
      <w:r w:rsidRPr="000731D2">
        <w:rPr>
          <w:rFonts w:cs="Times New Roman"/>
        </w:rPr>
        <w:t xml:space="preserve">Powers, M., Brown, P., Poudrier, G., Ohayon, J. L., Cordner, A., Alder, C., &amp; Atlas, M. G. (2021). COVID-19 as Eco-Pandemic Injustice: Opportunities for Collective and Antiracist Approaches to Environmental Health. </w:t>
      </w:r>
      <w:r w:rsidRPr="000731D2">
        <w:rPr>
          <w:rFonts w:cs="Times New Roman"/>
          <w:i/>
          <w:iCs/>
        </w:rPr>
        <w:t>Journal of Health and Social Behavior</w:t>
      </w:r>
      <w:r w:rsidRPr="000731D2">
        <w:rPr>
          <w:rFonts w:cs="Times New Roman"/>
        </w:rPr>
        <w:t xml:space="preserve">, </w:t>
      </w:r>
      <w:r w:rsidRPr="000731D2">
        <w:rPr>
          <w:rFonts w:cs="Times New Roman"/>
          <w:i/>
          <w:iCs/>
        </w:rPr>
        <w:t>62</w:t>
      </w:r>
      <w:r w:rsidRPr="000731D2">
        <w:rPr>
          <w:rFonts w:cs="Times New Roman"/>
        </w:rPr>
        <w:t>(2), 222–229. https://doi.org/10.1177/00221465211005704</w:t>
      </w:r>
    </w:p>
    <w:p w14:paraId="11E11D7B" w14:textId="77777777" w:rsidR="000731D2" w:rsidRPr="000731D2" w:rsidRDefault="000731D2" w:rsidP="000731D2">
      <w:pPr>
        <w:pStyle w:val="Bibliography"/>
        <w:rPr>
          <w:rFonts w:cs="Times New Roman"/>
        </w:rPr>
      </w:pPr>
      <w:r w:rsidRPr="000731D2">
        <w:rPr>
          <w:rFonts w:cs="Times New Roman"/>
        </w:rPr>
        <w:t xml:space="preserve">Rauchway, E. (2007). In Retrospect: Landmark Law Cases in American Society. </w:t>
      </w:r>
      <w:r w:rsidRPr="000731D2">
        <w:rPr>
          <w:rFonts w:cs="Times New Roman"/>
          <w:i/>
          <w:iCs/>
        </w:rPr>
        <w:t>Reviews in American History</w:t>
      </w:r>
      <w:r w:rsidRPr="000731D2">
        <w:rPr>
          <w:rFonts w:cs="Times New Roman"/>
        </w:rPr>
        <w:t xml:space="preserve">, </w:t>
      </w:r>
      <w:r w:rsidRPr="000731D2">
        <w:rPr>
          <w:rFonts w:cs="Times New Roman"/>
          <w:i/>
          <w:iCs/>
        </w:rPr>
        <w:t>35</w:t>
      </w:r>
      <w:r w:rsidRPr="000731D2">
        <w:rPr>
          <w:rFonts w:cs="Times New Roman"/>
        </w:rPr>
        <w:t>(1), 155–163.</w:t>
      </w:r>
    </w:p>
    <w:p w14:paraId="0434A1A6" w14:textId="77777777" w:rsidR="000731D2" w:rsidRPr="000731D2" w:rsidRDefault="000731D2" w:rsidP="000731D2">
      <w:pPr>
        <w:pStyle w:val="Bibliography"/>
        <w:rPr>
          <w:rFonts w:cs="Times New Roman"/>
        </w:rPr>
      </w:pPr>
      <w:r w:rsidRPr="000731D2">
        <w:rPr>
          <w:rFonts w:cs="Times New Roman"/>
        </w:rPr>
        <w:t xml:space="preserve">Raymond, C. J. (2024). </w:t>
      </w:r>
      <w:r w:rsidRPr="000731D2">
        <w:rPr>
          <w:rFonts w:cs="Times New Roman"/>
          <w:i/>
          <w:iCs/>
        </w:rPr>
        <w:t>A Case Study Exploring Teacher Job Satisfaction and Teacher Retention Issues in a Large Urban Oklahoma School District</w:t>
      </w:r>
      <w:r w:rsidRPr="000731D2">
        <w:rPr>
          <w:rFonts w:cs="Times New Roman"/>
        </w:rPr>
        <w:t xml:space="preserve"> [Ed.D., Northeastern University]. https://www.proquest.com/docview/2030386248/abstract/EBF8EAF78BCA427EPQ/1</w:t>
      </w:r>
    </w:p>
    <w:p w14:paraId="722A05FD" w14:textId="77777777" w:rsidR="000731D2" w:rsidRPr="000731D2" w:rsidRDefault="000731D2" w:rsidP="000731D2">
      <w:pPr>
        <w:pStyle w:val="Bibliography"/>
        <w:rPr>
          <w:rFonts w:cs="Times New Roman"/>
        </w:rPr>
      </w:pPr>
      <w:r w:rsidRPr="000731D2">
        <w:rPr>
          <w:rFonts w:cs="Times New Roman"/>
        </w:rPr>
        <w:lastRenderedPageBreak/>
        <w:t xml:space="preserve">Reeves, S., Albert, M., Kuper, A., &amp; Hodges, B. D. (2008). Why use theories in qualitative research? </w:t>
      </w:r>
      <w:r w:rsidRPr="000731D2">
        <w:rPr>
          <w:rFonts w:cs="Times New Roman"/>
          <w:i/>
          <w:iCs/>
        </w:rPr>
        <w:t>BMJ</w:t>
      </w:r>
      <w:r w:rsidRPr="000731D2">
        <w:rPr>
          <w:rFonts w:cs="Times New Roman"/>
        </w:rPr>
        <w:t xml:space="preserve">, </w:t>
      </w:r>
      <w:r w:rsidRPr="000731D2">
        <w:rPr>
          <w:rFonts w:cs="Times New Roman"/>
          <w:i/>
          <w:iCs/>
        </w:rPr>
        <w:t>337</w:t>
      </w:r>
      <w:r w:rsidRPr="000731D2">
        <w:rPr>
          <w:rFonts w:cs="Times New Roman"/>
        </w:rPr>
        <w:t>(aug07 3), a949–a949. https://doi.org/10.1136/bmj.a949</w:t>
      </w:r>
    </w:p>
    <w:p w14:paraId="5134ACF3" w14:textId="77777777" w:rsidR="000731D2" w:rsidRPr="000731D2" w:rsidRDefault="000731D2" w:rsidP="000731D2">
      <w:pPr>
        <w:pStyle w:val="Bibliography"/>
        <w:rPr>
          <w:rFonts w:cs="Times New Roman"/>
        </w:rPr>
      </w:pPr>
      <w:r w:rsidRPr="000731D2">
        <w:rPr>
          <w:rFonts w:cs="Times New Roman"/>
        </w:rPr>
        <w:t xml:space="preserve">Reimers, F. (Ed.). (2022). </w:t>
      </w:r>
      <w:r w:rsidRPr="000731D2">
        <w:rPr>
          <w:rFonts w:cs="Times New Roman"/>
          <w:i/>
          <w:iCs/>
        </w:rPr>
        <w:t>Primary and secondary education during Covid-19: Disruptions to educational opportunity during a pandemic</w:t>
      </w:r>
      <w:r w:rsidRPr="000731D2">
        <w:rPr>
          <w:rFonts w:cs="Times New Roman"/>
        </w:rPr>
        <w:t>. Springer.</w:t>
      </w:r>
    </w:p>
    <w:p w14:paraId="6CDBD1CC" w14:textId="77777777" w:rsidR="000731D2" w:rsidRPr="000731D2" w:rsidRDefault="000731D2" w:rsidP="000731D2">
      <w:pPr>
        <w:pStyle w:val="Bibliography"/>
        <w:rPr>
          <w:rFonts w:cs="Times New Roman"/>
        </w:rPr>
      </w:pPr>
      <w:r w:rsidRPr="000731D2">
        <w:rPr>
          <w:rFonts w:cs="Times New Roman"/>
        </w:rPr>
        <w:t xml:space="preserve">Renzulli, L. A., &amp; Evans, L. (2005). School Choice, Charter Schools, and White Flight. </w:t>
      </w:r>
      <w:r w:rsidRPr="000731D2">
        <w:rPr>
          <w:rFonts w:cs="Times New Roman"/>
          <w:i/>
          <w:iCs/>
        </w:rPr>
        <w:t>Social Problems</w:t>
      </w:r>
      <w:r w:rsidRPr="000731D2">
        <w:rPr>
          <w:rFonts w:cs="Times New Roman"/>
        </w:rPr>
        <w:t xml:space="preserve">, </w:t>
      </w:r>
      <w:r w:rsidRPr="000731D2">
        <w:rPr>
          <w:rFonts w:cs="Times New Roman"/>
          <w:i/>
          <w:iCs/>
        </w:rPr>
        <w:t>52</w:t>
      </w:r>
      <w:r w:rsidRPr="000731D2">
        <w:rPr>
          <w:rFonts w:cs="Times New Roman"/>
        </w:rPr>
        <w:t>(3), 398–418. https://doi.org/10.1525/sp.2005.52.3.398</w:t>
      </w:r>
    </w:p>
    <w:p w14:paraId="480C720D" w14:textId="77777777" w:rsidR="000731D2" w:rsidRPr="000731D2" w:rsidRDefault="000731D2" w:rsidP="000731D2">
      <w:pPr>
        <w:pStyle w:val="Bibliography"/>
        <w:rPr>
          <w:rFonts w:cs="Times New Roman"/>
        </w:rPr>
      </w:pPr>
      <w:r w:rsidRPr="000731D2">
        <w:rPr>
          <w:rFonts w:cs="Times New Roman"/>
        </w:rPr>
        <w:t xml:space="preserve">Rhodes, J. H. (2015). Learning Citizenship? How State Education Reforms Affect Parents’ Political Attitudes and Behavior. </w:t>
      </w:r>
      <w:r w:rsidRPr="000731D2">
        <w:rPr>
          <w:rFonts w:cs="Times New Roman"/>
          <w:i/>
          <w:iCs/>
        </w:rPr>
        <w:t>Political Behavior</w:t>
      </w:r>
      <w:r w:rsidRPr="000731D2">
        <w:rPr>
          <w:rFonts w:cs="Times New Roman"/>
        </w:rPr>
        <w:t xml:space="preserve">, </w:t>
      </w:r>
      <w:r w:rsidRPr="000731D2">
        <w:rPr>
          <w:rFonts w:cs="Times New Roman"/>
          <w:i/>
          <w:iCs/>
        </w:rPr>
        <w:t>37</w:t>
      </w:r>
      <w:r w:rsidRPr="000731D2">
        <w:rPr>
          <w:rFonts w:cs="Times New Roman"/>
        </w:rPr>
        <w:t>(1), 181–220. https://doi.org/10.1007/s11109-014-9270-8</w:t>
      </w:r>
    </w:p>
    <w:p w14:paraId="208028C7" w14:textId="77777777" w:rsidR="000731D2" w:rsidRPr="000731D2" w:rsidRDefault="000731D2" w:rsidP="000731D2">
      <w:pPr>
        <w:pStyle w:val="Bibliography"/>
        <w:rPr>
          <w:rFonts w:cs="Times New Roman"/>
        </w:rPr>
      </w:pPr>
      <w:r w:rsidRPr="000731D2">
        <w:rPr>
          <w:rFonts w:cs="Times New Roman"/>
        </w:rPr>
        <w:t xml:space="preserve">Rivera Maulucci, M. S. (2013). Emotions and Positional Identity in Becoming a Social Justice Science Teacher: Nicole’s Story. </w:t>
      </w:r>
      <w:r w:rsidRPr="000731D2">
        <w:rPr>
          <w:rFonts w:cs="Times New Roman"/>
          <w:i/>
          <w:iCs/>
        </w:rPr>
        <w:t>Journal of Research in Science Teaching</w:t>
      </w:r>
      <w:r w:rsidRPr="000731D2">
        <w:rPr>
          <w:rFonts w:cs="Times New Roman"/>
        </w:rPr>
        <w:t xml:space="preserve">, </w:t>
      </w:r>
      <w:r w:rsidRPr="000731D2">
        <w:rPr>
          <w:rFonts w:cs="Times New Roman"/>
          <w:i/>
          <w:iCs/>
        </w:rPr>
        <w:t>50</w:t>
      </w:r>
      <w:r w:rsidRPr="000731D2">
        <w:rPr>
          <w:rFonts w:cs="Times New Roman"/>
        </w:rPr>
        <w:t>(4), 453–478. https://doi.org/10.1002/tea.21081</w:t>
      </w:r>
    </w:p>
    <w:p w14:paraId="6FA91BC7" w14:textId="77777777" w:rsidR="000731D2" w:rsidRPr="000731D2" w:rsidRDefault="000731D2" w:rsidP="000731D2">
      <w:pPr>
        <w:pStyle w:val="Bibliography"/>
        <w:rPr>
          <w:rFonts w:cs="Times New Roman"/>
        </w:rPr>
      </w:pPr>
      <w:r w:rsidRPr="000731D2">
        <w:rPr>
          <w:rFonts w:cs="Times New Roman"/>
        </w:rPr>
        <w:t xml:space="preserve">Roth, G., Assor, A., Kanat-Maymon, Y., &amp; Kaplan, H. (2007). Autonomous motivation for teaching: How self-determined teaching may lead to self-determined learning. </w:t>
      </w:r>
      <w:r w:rsidRPr="000731D2">
        <w:rPr>
          <w:rFonts w:cs="Times New Roman"/>
          <w:i/>
          <w:iCs/>
        </w:rPr>
        <w:t>Journal of Educational Psychology</w:t>
      </w:r>
      <w:r w:rsidRPr="000731D2">
        <w:rPr>
          <w:rFonts w:cs="Times New Roman"/>
        </w:rPr>
        <w:t xml:space="preserve">, </w:t>
      </w:r>
      <w:r w:rsidRPr="000731D2">
        <w:rPr>
          <w:rFonts w:cs="Times New Roman"/>
          <w:i/>
          <w:iCs/>
        </w:rPr>
        <w:t>99</w:t>
      </w:r>
      <w:r w:rsidRPr="000731D2">
        <w:rPr>
          <w:rFonts w:cs="Times New Roman"/>
        </w:rPr>
        <w:t>, 761–774. https://doi.org/10.1037/0022-0663.99.4.761</w:t>
      </w:r>
    </w:p>
    <w:p w14:paraId="459B980E" w14:textId="77777777" w:rsidR="000731D2" w:rsidRPr="000731D2" w:rsidRDefault="000731D2" w:rsidP="000731D2">
      <w:pPr>
        <w:pStyle w:val="Bibliography"/>
        <w:rPr>
          <w:rFonts w:cs="Times New Roman"/>
        </w:rPr>
      </w:pPr>
      <w:r w:rsidRPr="000731D2">
        <w:rPr>
          <w:rFonts w:cs="Times New Roman"/>
        </w:rPr>
        <w:t xml:space="preserve">Rowan, B. (1990). Chapter 7: Commitment and Control: Alternative Strategies for the Organizational Design of Schools. </w:t>
      </w:r>
      <w:r w:rsidRPr="000731D2">
        <w:rPr>
          <w:rFonts w:cs="Times New Roman"/>
          <w:i/>
          <w:iCs/>
        </w:rPr>
        <w:t>Review of Research in Education</w:t>
      </w:r>
      <w:r w:rsidRPr="000731D2">
        <w:rPr>
          <w:rFonts w:cs="Times New Roman"/>
        </w:rPr>
        <w:t xml:space="preserve">, </w:t>
      </w:r>
      <w:r w:rsidRPr="000731D2">
        <w:rPr>
          <w:rFonts w:cs="Times New Roman"/>
          <w:i/>
          <w:iCs/>
        </w:rPr>
        <w:t>16</w:t>
      </w:r>
      <w:r w:rsidRPr="000731D2">
        <w:rPr>
          <w:rFonts w:cs="Times New Roman"/>
        </w:rPr>
        <w:t>(1), 353–389. https://doi.org/10.3102/0091732X016001353</w:t>
      </w:r>
    </w:p>
    <w:p w14:paraId="7D25272D" w14:textId="77777777" w:rsidR="000731D2" w:rsidRPr="000731D2" w:rsidRDefault="000731D2" w:rsidP="000731D2">
      <w:pPr>
        <w:pStyle w:val="Bibliography"/>
        <w:rPr>
          <w:rFonts w:cs="Times New Roman"/>
        </w:rPr>
      </w:pPr>
      <w:r w:rsidRPr="000731D2">
        <w:rPr>
          <w:rFonts w:cs="Times New Roman"/>
        </w:rPr>
        <w:t xml:space="preserve">Rowan, B. (1994). Comparing Teachers’ Work With Work in Other Occupations: Notes on the Professional Status of Teaching. </w:t>
      </w:r>
      <w:r w:rsidRPr="000731D2">
        <w:rPr>
          <w:rFonts w:cs="Times New Roman"/>
          <w:i/>
          <w:iCs/>
        </w:rPr>
        <w:t>Educational Researcher</w:t>
      </w:r>
      <w:r w:rsidRPr="000731D2">
        <w:rPr>
          <w:rFonts w:cs="Times New Roman"/>
        </w:rPr>
        <w:t xml:space="preserve">, </w:t>
      </w:r>
      <w:r w:rsidRPr="000731D2">
        <w:rPr>
          <w:rFonts w:cs="Times New Roman"/>
          <w:i/>
          <w:iCs/>
        </w:rPr>
        <w:t>23</w:t>
      </w:r>
      <w:r w:rsidRPr="000731D2">
        <w:rPr>
          <w:rFonts w:cs="Times New Roman"/>
        </w:rPr>
        <w:t>(6), 4–17. https://doi.org/10.3102/0013189X023006004</w:t>
      </w:r>
    </w:p>
    <w:p w14:paraId="155CDE3D" w14:textId="77777777" w:rsidR="000731D2" w:rsidRPr="000731D2" w:rsidRDefault="000731D2" w:rsidP="000731D2">
      <w:pPr>
        <w:pStyle w:val="Bibliography"/>
        <w:rPr>
          <w:rFonts w:cs="Times New Roman"/>
        </w:rPr>
      </w:pPr>
      <w:r w:rsidRPr="000731D2">
        <w:rPr>
          <w:rFonts w:cs="Times New Roman"/>
        </w:rPr>
        <w:lastRenderedPageBreak/>
        <w:t xml:space="preserve">Rury, J. L. (2006). The Curious Status of the History of Education: A Parallel Perspective. </w:t>
      </w:r>
      <w:r w:rsidRPr="000731D2">
        <w:rPr>
          <w:rFonts w:cs="Times New Roman"/>
          <w:i/>
          <w:iCs/>
        </w:rPr>
        <w:t>History of Education Quarterly</w:t>
      </w:r>
      <w:r w:rsidRPr="000731D2">
        <w:rPr>
          <w:rFonts w:cs="Times New Roman"/>
        </w:rPr>
        <w:t xml:space="preserve">, </w:t>
      </w:r>
      <w:r w:rsidRPr="000731D2">
        <w:rPr>
          <w:rFonts w:cs="Times New Roman"/>
          <w:i/>
          <w:iCs/>
        </w:rPr>
        <w:t>46</w:t>
      </w:r>
      <w:r w:rsidRPr="000731D2">
        <w:rPr>
          <w:rFonts w:cs="Times New Roman"/>
        </w:rPr>
        <w:t>(4), 571–598. https://doi.org/10.1111/j.1748-5959.2006.00032.x</w:t>
      </w:r>
    </w:p>
    <w:p w14:paraId="26C68B6D" w14:textId="77777777" w:rsidR="000731D2" w:rsidRPr="000731D2" w:rsidRDefault="000731D2" w:rsidP="000731D2">
      <w:pPr>
        <w:pStyle w:val="Bibliography"/>
        <w:rPr>
          <w:rFonts w:cs="Times New Roman"/>
        </w:rPr>
      </w:pPr>
      <w:r w:rsidRPr="000731D2">
        <w:rPr>
          <w:rFonts w:cs="Times New Roman"/>
        </w:rPr>
        <w:t xml:space="preserve">Rury, J. L. (2013). </w:t>
      </w:r>
      <w:r w:rsidRPr="000731D2">
        <w:rPr>
          <w:rFonts w:cs="Times New Roman"/>
          <w:i/>
          <w:iCs/>
        </w:rPr>
        <w:t>Education and social change: Contours in the history of American schooling</w:t>
      </w:r>
      <w:r w:rsidRPr="000731D2">
        <w:rPr>
          <w:rFonts w:cs="Times New Roman"/>
        </w:rPr>
        <w:t xml:space="preserve"> (4. ed). Routledge.</w:t>
      </w:r>
    </w:p>
    <w:p w14:paraId="29DF9018" w14:textId="77777777" w:rsidR="000731D2" w:rsidRPr="000731D2" w:rsidRDefault="000731D2" w:rsidP="000731D2">
      <w:pPr>
        <w:pStyle w:val="Bibliography"/>
        <w:rPr>
          <w:rFonts w:cs="Times New Roman"/>
        </w:rPr>
      </w:pPr>
      <w:r w:rsidRPr="000731D2">
        <w:rPr>
          <w:rFonts w:cs="Times New Roman"/>
        </w:rPr>
        <w:t xml:space="preserve">Russo, C. J. (2020). The Supreme Court and Student Free Speech: A Retrospective Look at Tinker v. Des Moines Independent Community School District and Its Progeny. </w:t>
      </w:r>
      <w:r w:rsidRPr="000731D2">
        <w:rPr>
          <w:rFonts w:cs="Times New Roman"/>
          <w:i/>
          <w:iCs/>
        </w:rPr>
        <w:t>University of Dayton Law Review</w:t>
      </w:r>
      <w:r w:rsidRPr="000731D2">
        <w:rPr>
          <w:rFonts w:cs="Times New Roman"/>
        </w:rPr>
        <w:t xml:space="preserve">, </w:t>
      </w:r>
      <w:r w:rsidRPr="000731D2">
        <w:rPr>
          <w:rFonts w:cs="Times New Roman"/>
          <w:i/>
          <w:iCs/>
        </w:rPr>
        <w:t>45</w:t>
      </w:r>
      <w:r w:rsidRPr="000731D2">
        <w:rPr>
          <w:rFonts w:cs="Times New Roman"/>
        </w:rPr>
        <w:t>, 189.</w:t>
      </w:r>
    </w:p>
    <w:p w14:paraId="00A7A4BE" w14:textId="77777777" w:rsidR="000731D2" w:rsidRPr="000731D2" w:rsidRDefault="000731D2" w:rsidP="000731D2">
      <w:pPr>
        <w:pStyle w:val="Bibliography"/>
        <w:rPr>
          <w:rFonts w:cs="Times New Roman"/>
        </w:rPr>
      </w:pPr>
      <w:r w:rsidRPr="000731D2">
        <w:rPr>
          <w:rFonts w:cs="Times New Roman"/>
        </w:rPr>
        <w:t xml:space="preserve">Ryff, C. D., &amp; Keyes, C. L. M. (1995). The structure of psychological well-being revisited. </w:t>
      </w:r>
      <w:r w:rsidRPr="000731D2">
        <w:rPr>
          <w:rFonts w:cs="Times New Roman"/>
          <w:i/>
          <w:iCs/>
        </w:rPr>
        <w:t>Journal of Personality and Social Psychology</w:t>
      </w:r>
      <w:r w:rsidRPr="000731D2">
        <w:rPr>
          <w:rFonts w:cs="Times New Roman"/>
        </w:rPr>
        <w:t xml:space="preserve">, </w:t>
      </w:r>
      <w:r w:rsidRPr="000731D2">
        <w:rPr>
          <w:rFonts w:cs="Times New Roman"/>
          <w:i/>
          <w:iCs/>
        </w:rPr>
        <w:t>69</w:t>
      </w:r>
      <w:r w:rsidRPr="000731D2">
        <w:rPr>
          <w:rFonts w:cs="Times New Roman"/>
        </w:rPr>
        <w:t>(4), 719–727. https://doi.org/10.1037/0022-3514.69.4.719</w:t>
      </w:r>
    </w:p>
    <w:p w14:paraId="3A67AD18" w14:textId="77777777" w:rsidR="000731D2" w:rsidRPr="000731D2" w:rsidRDefault="000731D2" w:rsidP="000731D2">
      <w:pPr>
        <w:pStyle w:val="Bibliography"/>
        <w:rPr>
          <w:rFonts w:cs="Times New Roman"/>
        </w:rPr>
      </w:pPr>
      <w:r w:rsidRPr="000731D2">
        <w:rPr>
          <w:rFonts w:cs="Times New Roman"/>
        </w:rPr>
        <w:t xml:space="preserve">Saeki, E., Pendergast, L., Segool, N. K., &amp; von der Embse, N. P. (2015). Potential Psychosocial and Instructional Consequences of the Common Core State Standards: Implications for Research and Practice. </w:t>
      </w:r>
      <w:r w:rsidRPr="000731D2">
        <w:rPr>
          <w:rFonts w:cs="Times New Roman"/>
          <w:i/>
          <w:iCs/>
        </w:rPr>
        <w:t>Contemporary School Psychology</w:t>
      </w:r>
      <w:r w:rsidRPr="000731D2">
        <w:rPr>
          <w:rFonts w:cs="Times New Roman"/>
        </w:rPr>
        <w:t xml:space="preserve">, </w:t>
      </w:r>
      <w:r w:rsidRPr="000731D2">
        <w:rPr>
          <w:rFonts w:cs="Times New Roman"/>
          <w:i/>
          <w:iCs/>
        </w:rPr>
        <w:t>19</w:t>
      </w:r>
      <w:r w:rsidRPr="000731D2">
        <w:rPr>
          <w:rFonts w:cs="Times New Roman"/>
        </w:rPr>
        <w:t>(2), 89–97. https://doi.org/10.1007/s40688-014-0043-5</w:t>
      </w:r>
    </w:p>
    <w:p w14:paraId="366841AB" w14:textId="77777777" w:rsidR="000731D2" w:rsidRPr="000731D2" w:rsidRDefault="000731D2" w:rsidP="000731D2">
      <w:pPr>
        <w:pStyle w:val="Bibliography"/>
        <w:rPr>
          <w:rFonts w:cs="Times New Roman"/>
        </w:rPr>
      </w:pPr>
      <w:r w:rsidRPr="000731D2">
        <w:rPr>
          <w:rFonts w:cs="Times New Roman"/>
        </w:rPr>
        <w:t xml:space="preserve">Schoen, L., &amp; Fusarelli, L. D. (2008). Innovation, NCLB, and the Fear Factor: The Challenge of Leading 21st-Century Schools in an Era of Accountability. </w:t>
      </w:r>
      <w:r w:rsidRPr="000731D2">
        <w:rPr>
          <w:rFonts w:cs="Times New Roman"/>
          <w:i/>
          <w:iCs/>
        </w:rPr>
        <w:t>Educational Policy</w:t>
      </w:r>
      <w:r w:rsidRPr="000731D2">
        <w:rPr>
          <w:rFonts w:cs="Times New Roman"/>
        </w:rPr>
        <w:t xml:space="preserve">, </w:t>
      </w:r>
      <w:r w:rsidRPr="000731D2">
        <w:rPr>
          <w:rFonts w:cs="Times New Roman"/>
          <w:i/>
          <w:iCs/>
        </w:rPr>
        <w:t>22</w:t>
      </w:r>
      <w:r w:rsidRPr="000731D2">
        <w:rPr>
          <w:rFonts w:cs="Times New Roman"/>
        </w:rPr>
        <w:t>(1), 181–203. https://doi.org/10.1177/0895904807311291</w:t>
      </w:r>
    </w:p>
    <w:p w14:paraId="58AC1B28" w14:textId="77777777" w:rsidR="000731D2" w:rsidRPr="000731D2" w:rsidRDefault="000731D2" w:rsidP="000731D2">
      <w:pPr>
        <w:pStyle w:val="Bibliography"/>
        <w:rPr>
          <w:rFonts w:cs="Times New Roman"/>
        </w:rPr>
      </w:pPr>
      <w:r w:rsidRPr="000731D2">
        <w:rPr>
          <w:rFonts w:cs="Times New Roman"/>
        </w:rPr>
        <w:t xml:space="preserve">Schumaker, K. (2020). Civil Rights and Schools: Tinker v. Des Moines. In </w:t>
      </w:r>
      <w:r w:rsidRPr="000731D2">
        <w:rPr>
          <w:rFonts w:cs="Times New Roman"/>
          <w:i/>
          <w:iCs/>
        </w:rPr>
        <w:t>Oxford Research Encyclopedia of American History</w:t>
      </w:r>
      <w:r w:rsidRPr="000731D2">
        <w:rPr>
          <w:rFonts w:cs="Times New Roman"/>
        </w:rPr>
        <w:t>. https://doi.org/10.1093/acrefore/9780199329175.013.678</w:t>
      </w:r>
    </w:p>
    <w:p w14:paraId="5D9AA5CC" w14:textId="77777777" w:rsidR="000731D2" w:rsidRPr="000731D2" w:rsidRDefault="000731D2" w:rsidP="000731D2">
      <w:pPr>
        <w:pStyle w:val="Bibliography"/>
        <w:rPr>
          <w:rFonts w:cs="Times New Roman"/>
        </w:rPr>
      </w:pPr>
      <w:r w:rsidRPr="000731D2">
        <w:rPr>
          <w:rFonts w:cs="Times New Roman"/>
        </w:rPr>
        <w:t xml:space="preserve">Schwartz, S. (2023, July 6). “I Must Teach Truth to Power”: A Top History Teacher Discusses “Divisive Concepts” Laws. </w:t>
      </w:r>
      <w:r w:rsidRPr="000731D2">
        <w:rPr>
          <w:rFonts w:cs="Times New Roman"/>
          <w:i/>
          <w:iCs/>
        </w:rPr>
        <w:t>Education Week</w:t>
      </w:r>
      <w:r w:rsidRPr="000731D2">
        <w:rPr>
          <w:rFonts w:cs="Times New Roman"/>
        </w:rPr>
        <w:t>. https://www.edweek.org/teaching-</w:t>
      </w:r>
      <w:r w:rsidRPr="000731D2">
        <w:rPr>
          <w:rFonts w:cs="Times New Roman"/>
        </w:rPr>
        <w:lastRenderedPageBreak/>
        <w:t>learning/i-must-teach-truth-to-power-a-top-history-teacher-discusses-divisive-concepts-laws/2023/07</w:t>
      </w:r>
    </w:p>
    <w:p w14:paraId="10D75BE7" w14:textId="77777777" w:rsidR="000731D2" w:rsidRPr="000731D2" w:rsidRDefault="000731D2" w:rsidP="000731D2">
      <w:pPr>
        <w:pStyle w:val="Bibliography"/>
        <w:rPr>
          <w:rFonts w:cs="Times New Roman"/>
        </w:rPr>
      </w:pPr>
      <w:r w:rsidRPr="000731D2">
        <w:rPr>
          <w:rFonts w:cs="Times New Roman"/>
        </w:rPr>
        <w:t xml:space="preserve">Sebastian, C. (2022). </w:t>
      </w:r>
      <w:r w:rsidRPr="000731D2">
        <w:rPr>
          <w:rFonts w:cs="Times New Roman"/>
          <w:i/>
          <w:iCs/>
        </w:rPr>
        <w:t>Critical Theory in Revolt: Angela Davis, Rudi Dutschke, Hans-Jürgen Krahl and the Frankfurt School, 1964-1972</w:t>
      </w:r>
      <w:r w:rsidRPr="000731D2">
        <w:rPr>
          <w:rFonts w:cs="Times New Roman"/>
        </w:rPr>
        <w:t xml:space="preserve"> [Ph.D., Yale University]. https://www.proquest.com/docview/2718857221/abstract/C1A48CBD72444FACPQ/1</w:t>
      </w:r>
    </w:p>
    <w:p w14:paraId="30ED69C3" w14:textId="77777777" w:rsidR="000731D2" w:rsidRPr="000731D2" w:rsidRDefault="000731D2" w:rsidP="000731D2">
      <w:pPr>
        <w:pStyle w:val="Bibliography"/>
        <w:rPr>
          <w:rFonts w:cs="Times New Roman"/>
        </w:rPr>
      </w:pPr>
      <w:r w:rsidRPr="000731D2">
        <w:rPr>
          <w:rFonts w:cs="Times New Roman"/>
        </w:rPr>
        <w:t xml:space="preserve">Seed, A. H. (2008). Redirecting the Teaching Profession in the Wake of </w:t>
      </w:r>
      <w:r w:rsidRPr="000731D2">
        <w:rPr>
          <w:rFonts w:cs="Times New Roman"/>
          <w:i/>
          <w:iCs/>
        </w:rPr>
        <w:t>A Nation at Risk</w:t>
      </w:r>
      <w:r w:rsidRPr="000731D2">
        <w:rPr>
          <w:rFonts w:cs="Times New Roman"/>
        </w:rPr>
        <w:t xml:space="preserve"> and NCLB. </w:t>
      </w:r>
      <w:r w:rsidRPr="000731D2">
        <w:rPr>
          <w:rFonts w:cs="Times New Roman"/>
          <w:i/>
          <w:iCs/>
        </w:rPr>
        <w:t>Phi Delta Kappan</w:t>
      </w:r>
      <w:r w:rsidRPr="000731D2">
        <w:rPr>
          <w:rFonts w:cs="Times New Roman"/>
        </w:rPr>
        <w:t xml:space="preserve">, </w:t>
      </w:r>
      <w:r w:rsidRPr="000731D2">
        <w:rPr>
          <w:rFonts w:cs="Times New Roman"/>
          <w:i/>
          <w:iCs/>
        </w:rPr>
        <w:t>89</w:t>
      </w:r>
      <w:r w:rsidRPr="000731D2">
        <w:rPr>
          <w:rFonts w:cs="Times New Roman"/>
        </w:rPr>
        <w:t>(8), 586–589. https://doi.org/10.1177/003172170808900810</w:t>
      </w:r>
    </w:p>
    <w:p w14:paraId="1EFF2433" w14:textId="77777777" w:rsidR="000731D2" w:rsidRPr="000731D2" w:rsidRDefault="000731D2" w:rsidP="000731D2">
      <w:pPr>
        <w:pStyle w:val="Bibliography"/>
        <w:rPr>
          <w:rFonts w:cs="Times New Roman"/>
        </w:rPr>
      </w:pPr>
      <w:r w:rsidRPr="000731D2">
        <w:rPr>
          <w:rFonts w:cs="Times New Roman"/>
        </w:rPr>
        <w:t xml:space="preserve">Seller, M. S., &amp; Woody, T. (1989). A History of Women’s Education in the United States: Thomas Woody’s Classic. Sixty Years Later. </w:t>
      </w:r>
      <w:r w:rsidRPr="000731D2">
        <w:rPr>
          <w:rFonts w:cs="Times New Roman"/>
          <w:i/>
          <w:iCs/>
        </w:rPr>
        <w:t>History of Education Quarterly</w:t>
      </w:r>
      <w:r w:rsidRPr="000731D2">
        <w:rPr>
          <w:rFonts w:cs="Times New Roman"/>
        </w:rPr>
        <w:t xml:space="preserve">, </w:t>
      </w:r>
      <w:r w:rsidRPr="000731D2">
        <w:rPr>
          <w:rFonts w:cs="Times New Roman"/>
          <w:i/>
          <w:iCs/>
        </w:rPr>
        <w:t>29</w:t>
      </w:r>
      <w:r w:rsidRPr="000731D2">
        <w:rPr>
          <w:rFonts w:cs="Times New Roman"/>
        </w:rPr>
        <w:t>(1), 95. https://doi.org/10.2307/368607</w:t>
      </w:r>
    </w:p>
    <w:p w14:paraId="3D1C8182" w14:textId="77777777" w:rsidR="000731D2" w:rsidRPr="000731D2" w:rsidRDefault="000731D2" w:rsidP="000731D2">
      <w:pPr>
        <w:pStyle w:val="Bibliography"/>
        <w:rPr>
          <w:rFonts w:cs="Times New Roman"/>
        </w:rPr>
      </w:pPr>
      <w:r w:rsidRPr="000731D2">
        <w:rPr>
          <w:rFonts w:cs="Times New Roman"/>
        </w:rPr>
        <w:t xml:space="preserve">Selwyn, D. (2007). Highly Quantified Teachers: NCLB and Teacher Education. </w:t>
      </w:r>
      <w:r w:rsidRPr="000731D2">
        <w:rPr>
          <w:rFonts w:cs="Times New Roman"/>
          <w:i/>
          <w:iCs/>
        </w:rPr>
        <w:t>Journal of Teacher Education</w:t>
      </w:r>
      <w:r w:rsidRPr="000731D2">
        <w:rPr>
          <w:rFonts w:cs="Times New Roman"/>
        </w:rPr>
        <w:t xml:space="preserve">, </w:t>
      </w:r>
      <w:r w:rsidRPr="000731D2">
        <w:rPr>
          <w:rFonts w:cs="Times New Roman"/>
          <w:i/>
          <w:iCs/>
        </w:rPr>
        <w:t>58</w:t>
      </w:r>
      <w:r w:rsidRPr="000731D2">
        <w:rPr>
          <w:rFonts w:cs="Times New Roman"/>
        </w:rPr>
        <w:t>(2), 124–137. https://doi.org/10.1177/0022487106297842</w:t>
      </w:r>
    </w:p>
    <w:p w14:paraId="09A12EEC" w14:textId="77777777" w:rsidR="000731D2" w:rsidRPr="000731D2" w:rsidRDefault="000731D2" w:rsidP="000731D2">
      <w:pPr>
        <w:pStyle w:val="Bibliography"/>
        <w:rPr>
          <w:rFonts w:cs="Times New Roman"/>
        </w:rPr>
      </w:pPr>
      <w:r w:rsidRPr="000731D2">
        <w:rPr>
          <w:rFonts w:cs="Times New Roman"/>
        </w:rPr>
        <w:t xml:space="preserve">Shackelford, K. (2014). Mary Beth and John Tinker and Tinker v. Des Moines: Opening the Schoolhouse Gates to First Amendment Freedom. </w:t>
      </w:r>
      <w:r w:rsidRPr="000731D2">
        <w:rPr>
          <w:rFonts w:cs="Times New Roman"/>
          <w:i/>
          <w:iCs/>
        </w:rPr>
        <w:t>Journal of Supreme Court History</w:t>
      </w:r>
      <w:r w:rsidRPr="000731D2">
        <w:rPr>
          <w:rFonts w:cs="Times New Roman"/>
        </w:rPr>
        <w:t xml:space="preserve">, </w:t>
      </w:r>
      <w:r w:rsidRPr="000731D2">
        <w:rPr>
          <w:rFonts w:cs="Times New Roman"/>
          <w:i/>
          <w:iCs/>
        </w:rPr>
        <w:t>39</w:t>
      </w:r>
      <w:r w:rsidRPr="000731D2">
        <w:rPr>
          <w:rFonts w:cs="Times New Roman"/>
        </w:rPr>
        <w:t>, 372.</w:t>
      </w:r>
    </w:p>
    <w:p w14:paraId="0791CD48" w14:textId="77777777" w:rsidR="000731D2" w:rsidRPr="000731D2" w:rsidRDefault="000731D2" w:rsidP="000731D2">
      <w:pPr>
        <w:pStyle w:val="Bibliography"/>
        <w:rPr>
          <w:rFonts w:cs="Times New Roman"/>
        </w:rPr>
      </w:pPr>
      <w:r w:rsidRPr="000731D2">
        <w:rPr>
          <w:rFonts w:cs="Times New Roman"/>
        </w:rPr>
        <w:t xml:space="preserve">Shelton, D. (1978). Legislative Control over Public School Curriculum. </w:t>
      </w:r>
      <w:r w:rsidRPr="000731D2">
        <w:rPr>
          <w:rFonts w:cs="Times New Roman"/>
          <w:i/>
          <w:iCs/>
        </w:rPr>
        <w:t>Willamette Law Review</w:t>
      </w:r>
      <w:r w:rsidRPr="000731D2">
        <w:rPr>
          <w:rFonts w:cs="Times New Roman"/>
        </w:rPr>
        <w:t xml:space="preserve">, </w:t>
      </w:r>
      <w:r w:rsidRPr="000731D2">
        <w:rPr>
          <w:rFonts w:cs="Times New Roman"/>
          <w:i/>
          <w:iCs/>
        </w:rPr>
        <w:t>15</w:t>
      </w:r>
      <w:r w:rsidRPr="000731D2">
        <w:rPr>
          <w:rFonts w:cs="Times New Roman"/>
        </w:rPr>
        <w:t>, 473.</w:t>
      </w:r>
    </w:p>
    <w:p w14:paraId="7F7D09CF" w14:textId="77777777" w:rsidR="000731D2" w:rsidRPr="000731D2" w:rsidRDefault="000731D2" w:rsidP="000731D2">
      <w:pPr>
        <w:pStyle w:val="Bibliography"/>
        <w:rPr>
          <w:rFonts w:cs="Times New Roman"/>
        </w:rPr>
      </w:pPr>
      <w:r w:rsidRPr="000731D2">
        <w:rPr>
          <w:rFonts w:cs="Times New Roman"/>
        </w:rPr>
        <w:t xml:space="preserve">Shober, A. F. (2012). Governors Make the Grade: Growing Gubernatorial Influence in State Education Policy. </w:t>
      </w:r>
      <w:r w:rsidRPr="000731D2">
        <w:rPr>
          <w:rFonts w:cs="Times New Roman"/>
          <w:i/>
          <w:iCs/>
        </w:rPr>
        <w:t>Peabody Journal of Education</w:t>
      </w:r>
      <w:r w:rsidRPr="000731D2">
        <w:rPr>
          <w:rFonts w:cs="Times New Roman"/>
        </w:rPr>
        <w:t xml:space="preserve">, </w:t>
      </w:r>
      <w:r w:rsidRPr="000731D2">
        <w:rPr>
          <w:rFonts w:cs="Times New Roman"/>
          <w:i/>
          <w:iCs/>
        </w:rPr>
        <w:t>87</w:t>
      </w:r>
      <w:r w:rsidRPr="000731D2">
        <w:rPr>
          <w:rFonts w:cs="Times New Roman"/>
        </w:rPr>
        <w:t>(5), 559–575.</w:t>
      </w:r>
    </w:p>
    <w:p w14:paraId="7AEE556A" w14:textId="77777777" w:rsidR="000731D2" w:rsidRPr="000731D2" w:rsidRDefault="000731D2" w:rsidP="000731D2">
      <w:pPr>
        <w:pStyle w:val="Bibliography"/>
        <w:rPr>
          <w:rFonts w:cs="Times New Roman"/>
        </w:rPr>
      </w:pPr>
      <w:r w:rsidRPr="000731D2">
        <w:rPr>
          <w:rFonts w:cs="Times New Roman"/>
        </w:rPr>
        <w:t xml:space="preserve">Simmons, A. (2014). </w:t>
      </w:r>
      <w:r w:rsidRPr="000731D2">
        <w:rPr>
          <w:rFonts w:cs="Times New Roman"/>
          <w:i/>
          <w:iCs/>
        </w:rPr>
        <w:t>Teacher Perception of the Efficacy of the Instructional Support Received in Implementing the Common Core State Standards</w:t>
      </w:r>
      <w:r w:rsidRPr="000731D2">
        <w:rPr>
          <w:rFonts w:cs="Times New Roman"/>
        </w:rPr>
        <w:t xml:space="preserve"> [Doctoral Dissertation]. Clark Atlanta University.</w:t>
      </w:r>
    </w:p>
    <w:p w14:paraId="244FB03B" w14:textId="77777777" w:rsidR="000731D2" w:rsidRPr="000731D2" w:rsidRDefault="000731D2" w:rsidP="000731D2">
      <w:pPr>
        <w:pStyle w:val="Bibliography"/>
        <w:rPr>
          <w:rFonts w:cs="Times New Roman"/>
        </w:rPr>
      </w:pPr>
      <w:r w:rsidRPr="000731D2">
        <w:rPr>
          <w:rFonts w:cs="Times New Roman"/>
        </w:rPr>
        <w:lastRenderedPageBreak/>
        <w:t xml:space="preserve">Simons, G., &amp; Baldwin, D. S. (2021). A critical review of the definition of ‘wellbeing’ for doctors and their patients in a post Covid-19 era. </w:t>
      </w:r>
      <w:r w:rsidRPr="000731D2">
        <w:rPr>
          <w:rFonts w:cs="Times New Roman"/>
          <w:i/>
          <w:iCs/>
        </w:rPr>
        <w:t>International Journal of Social Psychiatry</w:t>
      </w:r>
      <w:r w:rsidRPr="000731D2">
        <w:rPr>
          <w:rFonts w:cs="Times New Roman"/>
        </w:rPr>
        <w:t xml:space="preserve">, </w:t>
      </w:r>
      <w:r w:rsidRPr="000731D2">
        <w:rPr>
          <w:rFonts w:cs="Times New Roman"/>
          <w:i/>
          <w:iCs/>
        </w:rPr>
        <w:t>67</w:t>
      </w:r>
      <w:r w:rsidRPr="000731D2">
        <w:rPr>
          <w:rFonts w:cs="Times New Roman"/>
        </w:rPr>
        <w:t>(8), 984–991. https://doi.org/10.1177/00207640211032259</w:t>
      </w:r>
    </w:p>
    <w:p w14:paraId="2028907E" w14:textId="77777777" w:rsidR="000731D2" w:rsidRPr="000731D2" w:rsidRDefault="000731D2" w:rsidP="000731D2">
      <w:pPr>
        <w:pStyle w:val="Bibliography"/>
        <w:rPr>
          <w:rFonts w:cs="Times New Roman"/>
        </w:rPr>
      </w:pPr>
      <w:r w:rsidRPr="000731D2">
        <w:rPr>
          <w:rFonts w:cs="Times New Roman"/>
        </w:rPr>
        <w:t xml:space="preserve">Simpson, R. L., Lacava, P. G., &amp; Sampson Graner, P. (2004). The No Child Left Behind Act: Challenges and Implications for Educators. </w:t>
      </w:r>
      <w:r w:rsidRPr="000731D2">
        <w:rPr>
          <w:rFonts w:cs="Times New Roman"/>
          <w:i/>
          <w:iCs/>
        </w:rPr>
        <w:t>Intervention in School and Clinic</w:t>
      </w:r>
      <w:r w:rsidRPr="000731D2">
        <w:rPr>
          <w:rFonts w:cs="Times New Roman"/>
        </w:rPr>
        <w:t xml:space="preserve">, </w:t>
      </w:r>
      <w:r w:rsidRPr="000731D2">
        <w:rPr>
          <w:rFonts w:cs="Times New Roman"/>
          <w:i/>
          <w:iCs/>
        </w:rPr>
        <w:t>40</w:t>
      </w:r>
      <w:r w:rsidRPr="000731D2">
        <w:rPr>
          <w:rFonts w:cs="Times New Roman"/>
        </w:rPr>
        <w:t>(2), 67–75. https://doi.org/10.1177/10534512040400020101</w:t>
      </w:r>
    </w:p>
    <w:p w14:paraId="4F3BE912" w14:textId="77777777" w:rsidR="000731D2" w:rsidRPr="000731D2" w:rsidRDefault="000731D2" w:rsidP="000731D2">
      <w:pPr>
        <w:pStyle w:val="Bibliography"/>
        <w:rPr>
          <w:rFonts w:cs="Times New Roman"/>
        </w:rPr>
      </w:pPr>
      <w:r w:rsidRPr="000731D2">
        <w:rPr>
          <w:rFonts w:cs="Times New Roman"/>
        </w:rPr>
        <w:t xml:space="preserve">Sinha, B. (1997). </w:t>
      </w:r>
      <w:r w:rsidRPr="000731D2">
        <w:rPr>
          <w:rFonts w:cs="Times New Roman"/>
          <w:i/>
          <w:iCs/>
        </w:rPr>
        <w:t>The influence of public schools on residential growth in the urban fringe of Oklahoma City</w:t>
      </w:r>
      <w:r w:rsidRPr="000731D2">
        <w:rPr>
          <w:rFonts w:cs="Times New Roman"/>
        </w:rPr>
        <w:t xml:space="preserve"> [Ph.D., The University of Oklahoma]. https://www.proquest.com/docview/304415033/abstract/7C2BFC5F65F44B6DPQ/1</w:t>
      </w:r>
    </w:p>
    <w:p w14:paraId="48693353" w14:textId="77777777" w:rsidR="000731D2" w:rsidRPr="000731D2" w:rsidRDefault="000731D2" w:rsidP="000731D2">
      <w:pPr>
        <w:pStyle w:val="Bibliography"/>
        <w:rPr>
          <w:rFonts w:cs="Times New Roman"/>
        </w:rPr>
      </w:pPr>
      <w:r w:rsidRPr="000731D2">
        <w:rPr>
          <w:rFonts w:cs="Times New Roman"/>
        </w:rPr>
        <w:t xml:space="preserve">Sintema, E. J. (2020). Effect of COVID-19 on the Performance of Grade 12 Students: Implications for STEM Education. </w:t>
      </w:r>
      <w:r w:rsidRPr="000731D2">
        <w:rPr>
          <w:rFonts w:cs="Times New Roman"/>
          <w:i/>
          <w:iCs/>
        </w:rPr>
        <w:t>Eurasia Journal of Mathematics, Science and Technology Education</w:t>
      </w:r>
      <w:r w:rsidRPr="000731D2">
        <w:rPr>
          <w:rFonts w:cs="Times New Roman"/>
        </w:rPr>
        <w:t xml:space="preserve">, </w:t>
      </w:r>
      <w:r w:rsidRPr="000731D2">
        <w:rPr>
          <w:rFonts w:cs="Times New Roman"/>
          <w:i/>
          <w:iCs/>
        </w:rPr>
        <w:t>16</w:t>
      </w:r>
      <w:r w:rsidRPr="000731D2">
        <w:rPr>
          <w:rFonts w:cs="Times New Roman"/>
        </w:rPr>
        <w:t>(7). https://doi.org/10.29333/ejmste/7893</w:t>
      </w:r>
    </w:p>
    <w:p w14:paraId="06E2E48D" w14:textId="77777777" w:rsidR="000731D2" w:rsidRPr="000731D2" w:rsidRDefault="000731D2" w:rsidP="000731D2">
      <w:pPr>
        <w:pStyle w:val="Bibliography"/>
        <w:rPr>
          <w:rFonts w:cs="Times New Roman"/>
        </w:rPr>
      </w:pPr>
      <w:r w:rsidRPr="000731D2">
        <w:rPr>
          <w:rFonts w:cs="Times New Roman"/>
        </w:rPr>
        <w:t xml:space="preserve">Sleeter, C. E. (2002). State Curriculum Standards and the Shaping of Student Consciousness. </w:t>
      </w:r>
      <w:r w:rsidRPr="000731D2">
        <w:rPr>
          <w:rFonts w:cs="Times New Roman"/>
          <w:i/>
          <w:iCs/>
        </w:rPr>
        <w:t>Social Justice</w:t>
      </w:r>
      <w:r w:rsidRPr="000731D2">
        <w:rPr>
          <w:rFonts w:cs="Times New Roman"/>
        </w:rPr>
        <w:t xml:space="preserve">, </w:t>
      </w:r>
      <w:r w:rsidRPr="000731D2">
        <w:rPr>
          <w:rFonts w:cs="Times New Roman"/>
          <w:i/>
          <w:iCs/>
        </w:rPr>
        <w:t>29</w:t>
      </w:r>
      <w:r w:rsidRPr="000731D2">
        <w:rPr>
          <w:rFonts w:cs="Times New Roman"/>
        </w:rPr>
        <w:t>(4), 8–25.</w:t>
      </w:r>
    </w:p>
    <w:p w14:paraId="4966B031" w14:textId="77777777" w:rsidR="000731D2" w:rsidRPr="000731D2" w:rsidRDefault="000731D2" w:rsidP="000731D2">
      <w:pPr>
        <w:pStyle w:val="Bibliography"/>
        <w:rPr>
          <w:rFonts w:cs="Times New Roman"/>
        </w:rPr>
      </w:pPr>
      <w:r w:rsidRPr="000731D2">
        <w:rPr>
          <w:rFonts w:cs="Times New Roman"/>
        </w:rPr>
        <w:t xml:space="preserve">Smith, C. L. (2000). </w:t>
      </w:r>
      <w:r w:rsidRPr="000731D2">
        <w:rPr>
          <w:rFonts w:cs="Times New Roman"/>
          <w:i/>
          <w:iCs/>
        </w:rPr>
        <w:t>Focus on Legislation Affecting Teachers in SREB States</w:t>
      </w:r>
      <w:r w:rsidRPr="000731D2">
        <w:rPr>
          <w:rFonts w:cs="Times New Roman"/>
        </w:rPr>
        <w:t>. Southern Regional Education Board, 592 10th Street, N. https://eric.ed.gov/?id=ED444961</w:t>
      </w:r>
    </w:p>
    <w:p w14:paraId="03821FC5" w14:textId="77777777" w:rsidR="000731D2" w:rsidRPr="000731D2" w:rsidRDefault="000731D2" w:rsidP="000731D2">
      <w:pPr>
        <w:pStyle w:val="Bibliography"/>
        <w:rPr>
          <w:rFonts w:cs="Times New Roman"/>
        </w:rPr>
      </w:pPr>
      <w:r w:rsidRPr="000731D2">
        <w:rPr>
          <w:rFonts w:cs="Times New Roman"/>
        </w:rPr>
        <w:t xml:space="preserve">Smith, J. L., McPartlan, P., Poe, J., &amp; Thoman, D. B. (2021). Diversity fatigue: A survey for measuring attitudes towards diversity enhancing efforts in academia. </w:t>
      </w:r>
      <w:r w:rsidRPr="000731D2">
        <w:rPr>
          <w:rFonts w:cs="Times New Roman"/>
          <w:i/>
          <w:iCs/>
        </w:rPr>
        <w:t>Cultural Diversity and Ethnic Minority Psychology</w:t>
      </w:r>
      <w:r w:rsidRPr="000731D2">
        <w:rPr>
          <w:rFonts w:cs="Times New Roman"/>
        </w:rPr>
        <w:t xml:space="preserve">, </w:t>
      </w:r>
      <w:r w:rsidRPr="000731D2">
        <w:rPr>
          <w:rFonts w:cs="Times New Roman"/>
          <w:i/>
          <w:iCs/>
        </w:rPr>
        <w:t>27</w:t>
      </w:r>
      <w:r w:rsidRPr="000731D2">
        <w:rPr>
          <w:rFonts w:cs="Times New Roman"/>
        </w:rPr>
        <w:t>(4), 659–674. https://doi.org/10.1037/cdp0000406</w:t>
      </w:r>
    </w:p>
    <w:p w14:paraId="3209857C" w14:textId="77777777" w:rsidR="000731D2" w:rsidRPr="000731D2" w:rsidRDefault="000731D2" w:rsidP="000731D2">
      <w:pPr>
        <w:pStyle w:val="Bibliography"/>
        <w:rPr>
          <w:rFonts w:cs="Times New Roman"/>
        </w:rPr>
      </w:pPr>
      <w:r w:rsidRPr="000731D2">
        <w:rPr>
          <w:rFonts w:cs="Times New Roman"/>
        </w:rPr>
        <w:t xml:space="preserve">Smith, J. M., &amp; Kovacs, P. E. (2011). The impact of standards‐based reform on teachers: The case of ‘No Child Left Behind.’ </w:t>
      </w:r>
      <w:r w:rsidRPr="000731D2">
        <w:rPr>
          <w:rFonts w:cs="Times New Roman"/>
          <w:i/>
          <w:iCs/>
        </w:rPr>
        <w:t>Teachers and Teaching</w:t>
      </w:r>
      <w:r w:rsidRPr="000731D2">
        <w:rPr>
          <w:rFonts w:cs="Times New Roman"/>
        </w:rPr>
        <w:t xml:space="preserve">, </w:t>
      </w:r>
      <w:r w:rsidRPr="000731D2">
        <w:rPr>
          <w:rFonts w:cs="Times New Roman"/>
          <w:i/>
          <w:iCs/>
        </w:rPr>
        <w:t>17</w:t>
      </w:r>
      <w:r w:rsidRPr="000731D2">
        <w:rPr>
          <w:rFonts w:cs="Times New Roman"/>
        </w:rPr>
        <w:t>(2), 201–225. https://doi.org/10.1080/13540602.2011.539802</w:t>
      </w:r>
    </w:p>
    <w:p w14:paraId="3252B360" w14:textId="77777777" w:rsidR="000731D2" w:rsidRPr="000731D2" w:rsidRDefault="000731D2" w:rsidP="000731D2">
      <w:pPr>
        <w:pStyle w:val="Bibliography"/>
        <w:rPr>
          <w:rFonts w:cs="Times New Roman"/>
        </w:rPr>
      </w:pPr>
      <w:r w:rsidRPr="000731D2">
        <w:rPr>
          <w:rFonts w:cs="Times New Roman"/>
        </w:rPr>
        <w:lastRenderedPageBreak/>
        <w:t xml:space="preserve">Smith, T. M., &amp; Rowley, K. J. (2005). Enhancing Commitment or Tightening Control: The Function of Teacher Professional Development in an Era of Accountability. </w:t>
      </w:r>
      <w:r w:rsidRPr="000731D2">
        <w:rPr>
          <w:rFonts w:cs="Times New Roman"/>
          <w:i/>
          <w:iCs/>
        </w:rPr>
        <w:t>Educational Policy</w:t>
      </w:r>
      <w:r w:rsidRPr="000731D2">
        <w:rPr>
          <w:rFonts w:cs="Times New Roman"/>
        </w:rPr>
        <w:t xml:space="preserve">, </w:t>
      </w:r>
      <w:r w:rsidRPr="000731D2">
        <w:rPr>
          <w:rFonts w:cs="Times New Roman"/>
          <w:i/>
          <w:iCs/>
        </w:rPr>
        <w:t>19</w:t>
      </w:r>
      <w:r w:rsidRPr="000731D2">
        <w:rPr>
          <w:rFonts w:cs="Times New Roman"/>
        </w:rPr>
        <w:t>(1), 126–154. https://doi.org/10.1177/0895904804270773</w:t>
      </w:r>
    </w:p>
    <w:p w14:paraId="29B82EBC" w14:textId="77777777" w:rsidR="000731D2" w:rsidRPr="000731D2" w:rsidRDefault="000731D2" w:rsidP="000731D2">
      <w:pPr>
        <w:pStyle w:val="Bibliography"/>
        <w:rPr>
          <w:rFonts w:cs="Times New Roman"/>
        </w:rPr>
      </w:pPr>
      <w:r w:rsidRPr="000731D2">
        <w:rPr>
          <w:rFonts w:cs="Times New Roman"/>
        </w:rPr>
        <w:t xml:space="preserve">Smyth, T. S. (2008). Who Is No Child Left Behind Leaving Behind? </w:t>
      </w:r>
      <w:r w:rsidRPr="000731D2">
        <w:rPr>
          <w:rFonts w:cs="Times New Roman"/>
          <w:i/>
          <w:iCs/>
        </w:rPr>
        <w:t>The Clearing House: A Journal of Educational Strategies, Issues and Ideas</w:t>
      </w:r>
      <w:r w:rsidRPr="000731D2">
        <w:rPr>
          <w:rFonts w:cs="Times New Roman"/>
        </w:rPr>
        <w:t xml:space="preserve">, </w:t>
      </w:r>
      <w:r w:rsidRPr="000731D2">
        <w:rPr>
          <w:rFonts w:cs="Times New Roman"/>
          <w:i/>
          <w:iCs/>
        </w:rPr>
        <w:t>81</w:t>
      </w:r>
      <w:r w:rsidRPr="000731D2">
        <w:rPr>
          <w:rFonts w:cs="Times New Roman"/>
        </w:rPr>
        <w:t>(3), 133–137. https://doi.org/10.3200/TCHS.81.3.133-137</w:t>
      </w:r>
    </w:p>
    <w:p w14:paraId="19E5B95E" w14:textId="77777777" w:rsidR="000731D2" w:rsidRPr="000731D2" w:rsidRDefault="000731D2" w:rsidP="000731D2">
      <w:pPr>
        <w:pStyle w:val="Bibliography"/>
        <w:rPr>
          <w:rFonts w:cs="Times New Roman"/>
        </w:rPr>
      </w:pPr>
      <w:r w:rsidRPr="000731D2">
        <w:rPr>
          <w:rFonts w:cs="Times New Roman"/>
        </w:rPr>
        <w:t xml:space="preserve">Stretesky, P. B., &amp; Hogan, M. J. (2001). Columbine and student perceptions of safety: A quasi-experimental study. </w:t>
      </w:r>
      <w:r w:rsidRPr="000731D2">
        <w:rPr>
          <w:rFonts w:cs="Times New Roman"/>
          <w:i/>
          <w:iCs/>
        </w:rPr>
        <w:t>Journal of Criminal Justice</w:t>
      </w:r>
      <w:r w:rsidRPr="000731D2">
        <w:rPr>
          <w:rFonts w:cs="Times New Roman"/>
        </w:rPr>
        <w:t xml:space="preserve">, </w:t>
      </w:r>
      <w:r w:rsidRPr="000731D2">
        <w:rPr>
          <w:rFonts w:cs="Times New Roman"/>
          <w:i/>
          <w:iCs/>
        </w:rPr>
        <w:t>29</w:t>
      </w:r>
      <w:r w:rsidRPr="000731D2">
        <w:rPr>
          <w:rFonts w:cs="Times New Roman"/>
        </w:rPr>
        <w:t>(5), 429–443. https://doi.org/10.1016/S0047-2352(01)00100-3</w:t>
      </w:r>
    </w:p>
    <w:p w14:paraId="1D05012D" w14:textId="77777777" w:rsidR="000731D2" w:rsidRPr="000731D2" w:rsidRDefault="000731D2" w:rsidP="000731D2">
      <w:pPr>
        <w:pStyle w:val="Bibliography"/>
        <w:rPr>
          <w:rFonts w:cs="Times New Roman"/>
        </w:rPr>
      </w:pPr>
      <w:r w:rsidRPr="000731D2">
        <w:rPr>
          <w:rFonts w:cs="Times New Roman"/>
        </w:rPr>
        <w:t xml:space="preserve">Struyven, K., &amp; Vanthournout, G. (2014). Teachers’ exit decisions: An investigation into the reasons why newly qualified teachers fail to enter the teaching profession or why those who do enter do not continue teaching. </w:t>
      </w:r>
      <w:r w:rsidRPr="000731D2">
        <w:rPr>
          <w:rFonts w:cs="Times New Roman"/>
          <w:i/>
          <w:iCs/>
        </w:rPr>
        <w:t>Teaching and Teacher Education</w:t>
      </w:r>
      <w:r w:rsidRPr="000731D2">
        <w:rPr>
          <w:rFonts w:cs="Times New Roman"/>
        </w:rPr>
        <w:t xml:space="preserve">, </w:t>
      </w:r>
      <w:r w:rsidRPr="000731D2">
        <w:rPr>
          <w:rFonts w:cs="Times New Roman"/>
          <w:i/>
          <w:iCs/>
        </w:rPr>
        <w:t>43</w:t>
      </w:r>
      <w:r w:rsidRPr="000731D2">
        <w:rPr>
          <w:rFonts w:cs="Times New Roman"/>
        </w:rPr>
        <w:t>, 37–45. https://doi.org/10.1016/j.tate.2014.06.002</w:t>
      </w:r>
    </w:p>
    <w:p w14:paraId="640ACD66" w14:textId="77777777" w:rsidR="000731D2" w:rsidRPr="000731D2" w:rsidRDefault="000731D2" w:rsidP="000731D2">
      <w:pPr>
        <w:pStyle w:val="Bibliography"/>
        <w:rPr>
          <w:rFonts w:cs="Times New Roman"/>
        </w:rPr>
      </w:pPr>
      <w:r w:rsidRPr="000731D2">
        <w:rPr>
          <w:rFonts w:cs="Times New Roman"/>
        </w:rPr>
        <w:t xml:space="preserve">Sun, M., Saultz, A., &amp; Ye, Y. (2017). Federal policy and the teacher labor market: Exploring the effects of NCLB school accountability on teacher turnover. </w:t>
      </w:r>
      <w:r w:rsidRPr="000731D2">
        <w:rPr>
          <w:rFonts w:cs="Times New Roman"/>
          <w:i/>
          <w:iCs/>
        </w:rPr>
        <w:t>School Effectiveness and School Improvement</w:t>
      </w:r>
      <w:r w:rsidRPr="000731D2">
        <w:rPr>
          <w:rFonts w:cs="Times New Roman"/>
        </w:rPr>
        <w:t xml:space="preserve">, </w:t>
      </w:r>
      <w:r w:rsidRPr="000731D2">
        <w:rPr>
          <w:rFonts w:cs="Times New Roman"/>
          <w:i/>
          <w:iCs/>
        </w:rPr>
        <w:t>28</w:t>
      </w:r>
      <w:r w:rsidRPr="000731D2">
        <w:rPr>
          <w:rFonts w:cs="Times New Roman"/>
        </w:rPr>
        <w:t>(1), 102–122. https://doi.org/10.1080/09243453.2016.1242506</w:t>
      </w:r>
    </w:p>
    <w:p w14:paraId="0D76A8C9" w14:textId="77777777" w:rsidR="000731D2" w:rsidRPr="000731D2" w:rsidRDefault="000731D2" w:rsidP="000731D2">
      <w:pPr>
        <w:pStyle w:val="Bibliography"/>
        <w:rPr>
          <w:rFonts w:cs="Times New Roman"/>
        </w:rPr>
      </w:pPr>
      <w:r w:rsidRPr="000731D2">
        <w:rPr>
          <w:rFonts w:cs="Times New Roman"/>
        </w:rPr>
        <w:t xml:space="preserve">Sunderman, G. L., Kim, J. S., &amp; Orfield, G. (2005). </w:t>
      </w:r>
      <w:r w:rsidRPr="000731D2">
        <w:rPr>
          <w:rFonts w:cs="Times New Roman"/>
          <w:i/>
          <w:iCs/>
        </w:rPr>
        <w:t>NCLB meets school realities: Lessons from the field</w:t>
      </w:r>
      <w:r w:rsidRPr="000731D2">
        <w:rPr>
          <w:rFonts w:cs="Times New Roman"/>
        </w:rPr>
        <w:t>. Corwin Press.</w:t>
      </w:r>
    </w:p>
    <w:p w14:paraId="1C35DB9F" w14:textId="77777777" w:rsidR="000731D2" w:rsidRPr="000731D2" w:rsidRDefault="000731D2" w:rsidP="000731D2">
      <w:pPr>
        <w:pStyle w:val="Bibliography"/>
        <w:rPr>
          <w:rFonts w:cs="Times New Roman"/>
        </w:rPr>
      </w:pPr>
      <w:r w:rsidRPr="000731D2">
        <w:rPr>
          <w:rFonts w:cs="Times New Roman"/>
        </w:rPr>
        <w:t xml:space="preserve">Swars, S. L., &amp; Chestnutt, C. (2016). Transitioning to the Common Core State Standards for Mathematics: A Mixed Methods Study of Elementary Teachers’ Experiences and Perspectives. </w:t>
      </w:r>
      <w:r w:rsidRPr="000731D2">
        <w:rPr>
          <w:rFonts w:cs="Times New Roman"/>
          <w:i/>
          <w:iCs/>
        </w:rPr>
        <w:t>School Science and Mathematics</w:t>
      </w:r>
      <w:r w:rsidRPr="000731D2">
        <w:rPr>
          <w:rFonts w:cs="Times New Roman"/>
        </w:rPr>
        <w:t xml:space="preserve">, </w:t>
      </w:r>
      <w:r w:rsidRPr="000731D2">
        <w:rPr>
          <w:rFonts w:cs="Times New Roman"/>
          <w:i/>
          <w:iCs/>
        </w:rPr>
        <w:t>116</w:t>
      </w:r>
      <w:r w:rsidRPr="000731D2">
        <w:rPr>
          <w:rFonts w:cs="Times New Roman"/>
        </w:rPr>
        <w:t>(4), 212–224. https://doi.org/10.1111/ssm.12171</w:t>
      </w:r>
    </w:p>
    <w:p w14:paraId="593729DE" w14:textId="77777777" w:rsidR="000731D2" w:rsidRPr="000731D2" w:rsidRDefault="000731D2" w:rsidP="000731D2">
      <w:pPr>
        <w:pStyle w:val="Bibliography"/>
        <w:rPr>
          <w:rFonts w:cs="Times New Roman"/>
        </w:rPr>
      </w:pPr>
      <w:r w:rsidRPr="000731D2">
        <w:rPr>
          <w:rFonts w:cs="Times New Roman"/>
        </w:rPr>
        <w:lastRenderedPageBreak/>
        <w:t xml:space="preserve">Tajfel, H. (1974). Social identity and intergroup behaviour. </w:t>
      </w:r>
      <w:r w:rsidRPr="000731D2">
        <w:rPr>
          <w:rFonts w:cs="Times New Roman"/>
          <w:i/>
          <w:iCs/>
        </w:rPr>
        <w:t>Social Science Information</w:t>
      </w:r>
      <w:r w:rsidRPr="000731D2">
        <w:rPr>
          <w:rFonts w:cs="Times New Roman"/>
        </w:rPr>
        <w:t xml:space="preserve">, </w:t>
      </w:r>
      <w:r w:rsidRPr="000731D2">
        <w:rPr>
          <w:rFonts w:cs="Times New Roman"/>
          <w:i/>
          <w:iCs/>
        </w:rPr>
        <w:t>13</w:t>
      </w:r>
      <w:r w:rsidRPr="000731D2">
        <w:rPr>
          <w:rFonts w:cs="Times New Roman"/>
        </w:rPr>
        <w:t>(2), 65–93. https://doi.org/10.1177/053901847401300204</w:t>
      </w:r>
    </w:p>
    <w:p w14:paraId="344E11F3" w14:textId="77777777" w:rsidR="000731D2" w:rsidRPr="000731D2" w:rsidRDefault="000731D2" w:rsidP="000731D2">
      <w:pPr>
        <w:pStyle w:val="Bibliography"/>
        <w:rPr>
          <w:rFonts w:cs="Times New Roman"/>
        </w:rPr>
      </w:pPr>
      <w:r w:rsidRPr="000731D2">
        <w:rPr>
          <w:rFonts w:cs="Times New Roman"/>
        </w:rPr>
        <w:t xml:space="preserve">Tajfel, H., &amp; Turner, J. (1979). An integrative theory of intergroup conflict. In </w:t>
      </w:r>
      <w:r w:rsidRPr="000731D2">
        <w:rPr>
          <w:rFonts w:cs="Times New Roman"/>
          <w:i/>
          <w:iCs/>
        </w:rPr>
        <w:t>Organizational identity: A reader</w:t>
      </w:r>
      <w:r w:rsidRPr="000731D2">
        <w:rPr>
          <w:rFonts w:cs="Times New Roman"/>
        </w:rPr>
        <w:t xml:space="preserve"> (pp. 56–65).</w:t>
      </w:r>
    </w:p>
    <w:p w14:paraId="32136B20" w14:textId="77777777" w:rsidR="000731D2" w:rsidRPr="000731D2" w:rsidRDefault="000731D2" w:rsidP="000731D2">
      <w:pPr>
        <w:pStyle w:val="Bibliography"/>
        <w:rPr>
          <w:rFonts w:cs="Times New Roman"/>
        </w:rPr>
      </w:pPr>
      <w:r w:rsidRPr="000731D2">
        <w:rPr>
          <w:rFonts w:cs="Times New Roman"/>
        </w:rPr>
        <w:t xml:space="preserve">Tatum, B. D. (2004). Family Life and School Experience: Factors in the Racial Identity Development of Black Youth in White Communities. </w:t>
      </w:r>
      <w:r w:rsidRPr="000731D2">
        <w:rPr>
          <w:rFonts w:cs="Times New Roman"/>
          <w:i/>
          <w:iCs/>
        </w:rPr>
        <w:t>Journal of Social Issues</w:t>
      </w:r>
      <w:r w:rsidRPr="000731D2">
        <w:rPr>
          <w:rFonts w:cs="Times New Roman"/>
        </w:rPr>
        <w:t xml:space="preserve">, </w:t>
      </w:r>
      <w:r w:rsidRPr="000731D2">
        <w:rPr>
          <w:rFonts w:cs="Times New Roman"/>
          <w:i/>
          <w:iCs/>
        </w:rPr>
        <w:t>60</w:t>
      </w:r>
      <w:r w:rsidRPr="000731D2">
        <w:rPr>
          <w:rFonts w:cs="Times New Roman"/>
        </w:rPr>
        <w:t>(1), 117–135. https://doi.org/10.1111/j.0022-4537.2004.00102.x</w:t>
      </w:r>
    </w:p>
    <w:p w14:paraId="2E0167EB" w14:textId="77777777" w:rsidR="000731D2" w:rsidRPr="000731D2" w:rsidRDefault="000731D2" w:rsidP="000731D2">
      <w:pPr>
        <w:pStyle w:val="Bibliography"/>
        <w:rPr>
          <w:rFonts w:cs="Times New Roman"/>
        </w:rPr>
      </w:pPr>
      <w:r w:rsidRPr="000731D2">
        <w:rPr>
          <w:rFonts w:cs="Times New Roman"/>
        </w:rPr>
        <w:t xml:space="preserve">Taylor, E., Gillborn, D., &amp; Ladson-Billings, G. (Eds.). (2023). </w:t>
      </w:r>
      <w:r w:rsidRPr="000731D2">
        <w:rPr>
          <w:rFonts w:cs="Times New Roman"/>
          <w:i/>
          <w:iCs/>
        </w:rPr>
        <w:t>Foundations of critical race theory in education</w:t>
      </w:r>
      <w:r w:rsidRPr="000731D2">
        <w:rPr>
          <w:rFonts w:cs="Times New Roman"/>
        </w:rPr>
        <w:t xml:space="preserve"> (Third edition). Routledge.</w:t>
      </w:r>
    </w:p>
    <w:p w14:paraId="06FC6C2E" w14:textId="77777777" w:rsidR="000731D2" w:rsidRPr="000731D2" w:rsidRDefault="000731D2" w:rsidP="000731D2">
      <w:pPr>
        <w:pStyle w:val="Bibliography"/>
        <w:rPr>
          <w:rFonts w:cs="Times New Roman"/>
        </w:rPr>
      </w:pPr>
      <w:r w:rsidRPr="000731D2">
        <w:rPr>
          <w:rFonts w:cs="Times New Roman"/>
        </w:rPr>
        <w:t xml:space="preserve">Teh, B., McCullough, M., &amp; Gill, B. P. (2010). Student Achievement in New York City Middle Schools Affiliated with Achievement First and Uncommon Schools. Final Report. In </w:t>
      </w:r>
      <w:r w:rsidRPr="000731D2">
        <w:rPr>
          <w:rFonts w:cs="Times New Roman"/>
          <w:i/>
          <w:iCs/>
        </w:rPr>
        <w:t>Mathematica Policy Research, Inc.</w:t>
      </w:r>
      <w:r w:rsidRPr="000731D2">
        <w:rPr>
          <w:rFonts w:cs="Times New Roman"/>
        </w:rPr>
        <w:t xml:space="preserve"> Mathematica Policy Research, Inc. https://eric.ed.gov/?id=ED511094</w:t>
      </w:r>
    </w:p>
    <w:p w14:paraId="1CCED0F8" w14:textId="77777777" w:rsidR="000731D2" w:rsidRPr="000731D2" w:rsidRDefault="000731D2" w:rsidP="000731D2">
      <w:pPr>
        <w:pStyle w:val="Bibliography"/>
        <w:rPr>
          <w:rFonts w:cs="Times New Roman"/>
        </w:rPr>
      </w:pPr>
      <w:r w:rsidRPr="000731D2">
        <w:rPr>
          <w:rFonts w:cs="Times New Roman"/>
        </w:rPr>
        <w:t xml:space="preserve">Thompson, O. (2022). School Desegregation and Black Teacher Employment. </w:t>
      </w:r>
      <w:r w:rsidRPr="000731D2">
        <w:rPr>
          <w:rFonts w:cs="Times New Roman"/>
          <w:i/>
          <w:iCs/>
        </w:rPr>
        <w:t>The Review of Economics and Statistics</w:t>
      </w:r>
      <w:r w:rsidRPr="000731D2">
        <w:rPr>
          <w:rFonts w:cs="Times New Roman"/>
        </w:rPr>
        <w:t xml:space="preserve">, </w:t>
      </w:r>
      <w:r w:rsidRPr="000731D2">
        <w:rPr>
          <w:rFonts w:cs="Times New Roman"/>
          <w:i/>
          <w:iCs/>
        </w:rPr>
        <w:t>104</w:t>
      </w:r>
      <w:r w:rsidRPr="000731D2">
        <w:rPr>
          <w:rFonts w:cs="Times New Roman"/>
        </w:rPr>
        <w:t>(5), 962–980. https://doi.org/10.1162/rest_a_00984</w:t>
      </w:r>
    </w:p>
    <w:p w14:paraId="45336CAC" w14:textId="77777777" w:rsidR="000731D2" w:rsidRPr="000731D2" w:rsidRDefault="000731D2" w:rsidP="000731D2">
      <w:pPr>
        <w:pStyle w:val="Bibliography"/>
        <w:rPr>
          <w:rFonts w:cs="Times New Roman"/>
        </w:rPr>
      </w:pPr>
      <w:r w:rsidRPr="000731D2">
        <w:rPr>
          <w:rFonts w:cs="Times New Roman"/>
        </w:rPr>
        <w:t xml:space="preserve">Thunberg, S., &amp; Arnell, L. (2022). Pioneering the use of technologies in qualitative research – A research review of the use of digital interviews. </w:t>
      </w:r>
      <w:r w:rsidRPr="000731D2">
        <w:rPr>
          <w:rFonts w:cs="Times New Roman"/>
          <w:i/>
          <w:iCs/>
        </w:rPr>
        <w:t>International Journal of Social Research Methodology</w:t>
      </w:r>
      <w:r w:rsidRPr="000731D2">
        <w:rPr>
          <w:rFonts w:cs="Times New Roman"/>
        </w:rPr>
        <w:t xml:space="preserve">, </w:t>
      </w:r>
      <w:r w:rsidRPr="000731D2">
        <w:rPr>
          <w:rFonts w:cs="Times New Roman"/>
          <w:i/>
          <w:iCs/>
        </w:rPr>
        <w:t>25</w:t>
      </w:r>
      <w:r w:rsidRPr="000731D2">
        <w:rPr>
          <w:rFonts w:cs="Times New Roman"/>
        </w:rPr>
        <w:t>(6), 757–768. https://doi.org/10.1080/13645579.2021.1935565</w:t>
      </w:r>
    </w:p>
    <w:p w14:paraId="60DCCD43" w14:textId="77777777" w:rsidR="000731D2" w:rsidRPr="000731D2" w:rsidRDefault="000731D2" w:rsidP="000731D2">
      <w:pPr>
        <w:pStyle w:val="Bibliography"/>
        <w:rPr>
          <w:rFonts w:cs="Times New Roman"/>
        </w:rPr>
      </w:pPr>
      <w:r w:rsidRPr="000731D2">
        <w:rPr>
          <w:rFonts w:cs="Times New Roman"/>
        </w:rPr>
        <w:t xml:space="preserve">Tiilikainen, M., Toom, A., Lepola, J., &amp; Husu, J. (2019). Reconstructing choice, reason and disposition in teachers’ practical theories of teaching (PTs). </w:t>
      </w:r>
      <w:r w:rsidRPr="000731D2">
        <w:rPr>
          <w:rFonts w:cs="Times New Roman"/>
          <w:i/>
          <w:iCs/>
        </w:rPr>
        <w:t>Teaching and Teacher Education</w:t>
      </w:r>
      <w:r w:rsidRPr="000731D2">
        <w:rPr>
          <w:rFonts w:cs="Times New Roman"/>
        </w:rPr>
        <w:t xml:space="preserve">, </w:t>
      </w:r>
      <w:r w:rsidRPr="000731D2">
        <w:rPr>
          <w:rFonts w:cs="Times New Roman"/>
          <w:i/>
          <w:iCs/>
        </w:rPr>
        <w:t>79</w:t>
      </w:r>
      <w:r w:rsidRPr="000731D2">
        <w:rPr>
          <w:rFonts w:cs="Times New Roman"/>
        </w:rPr>
        <w:t>, 124–136. https://doi.org/10.1016/j.tate.2018.12.011</w:t>
      </w:r>
    </w:p>
    <w:p w14:paraId="11BB67D2" w14:textId="77777777" w:rsidR="000731D2" w:rsidRPr="000731D2" w:rsidRDefault="000731D2" w:rsidP="000731D2">
      <w:pPr>
        <w:pStyle w:val="Bibliography"/>
        <w:rPr>
          <w:rFonts w:cs="Times New Roman"/>
        </w:rPr>
      </w:pPr>
      <w:r w:rsidRPr="000731D2">
        <w:rPr>
          <w:rFonts w:cs="Times New Roman"/>
        </w:rPr>
        <w:lastRenderedPageBreak/>
        <w:t xml:space="preserve">Torres, A. C. (2016). The Uncertainty of High Expectations: How Principals Influence Relational Trust and Teacher Turnover in No Excuses Charter Schools. </w:t>
      </w:r>
      <w:r w:rsidRPr="000731D2">
        <w:rPr>
          <w:rFonts w:cs="Times New Roman"/>
          <w:i/>
          <w:iCs/>
        </w:rPr>
        <w:t>Journal of School Leadership</w:t>
      </w:r>
      <w:r w:rsidRPr="000731D2">
        <w:rPr>
          <w:rFonts w:cs="Times New Roman"/>
        </w:rPr>
        <w:t xml:space="preserve">, </w:t>
      </w:r>
      <w:r w:rsidRPr="000731D2">
        <w:rPr>
          <w:rFonts w:cs="Times New Roman"/>
          <w:i/>
          <w:iCs/>
        </w:rPr>
        <w:t>26</w:t>
      </w:r>
      <w:r w:rsidRPr="000731D2">
        <w:rPr>
          <w:rFonts w:cs="Times New Roman"/>
        </w:rPr>
        <w:t>(1), 61–91. https://doi.org/10.1177/105268461602600103</w:t>
      </w:r>
    </w:p>
    <w:p w14:paraId="5D8AAD04" w14:textId="77777777" w:rsidR="000731D2" w:rsidRPr="000731D2" w:rsidRDefault="000731D2" w:rsidP="000731D2">
      <w:pPr>
        <w:pStyle w:val="Bibliography"/>
        <w:rPr>
          <w:rFonts w:cs="Times New Roman"/>
        </w:rPr>
      </w:pPr>
      <w:r w:rsidRPr="000731D2">
        <w:rPr>
          <w:rFonts w:cs="Times New Roman"/>
        </w:rPr>
        <w:t xml:space="preserve">Troia, G. A., &amp; Graham, S. (2016). Common core writing and language standards and aligned state assessments: A national survey of teacher beliefs and attitudes. </w:t>
      </w:r>
      <w:r w:rsidRPr="000731D2">
        <w:rPr>
          <w:rFonts w:cs="Times New Roman"/>
          <w:i/>
          <w:iCs/>
        </w:rPr>
        <w:t>Reading and Writing</w:t>
      </w:r>
      <w:r w:rsidRPr="000731D2">
        <w:rPr>
          <w:rFonts w:cs="Times New Roman"/>
        </w:rPr>
        <w:t xml:space="preserve">, </w:t>
      </w:r>
      <w:r w:rsidRPr="000731D2">
        <w:rPr>
          <w:rFonts w:cs="Times New Roman"/>
          <w:i/>
          <w:iCs/>
        </w:rPr>
        <w:t>29</w:t>
      </w:r>
      <w:r w:rsidRPr="000731D2">
        <w:rPr>
          <w:rFonts w:cs="Times New Roman"/>
        </w:rPr>
        <w:t>(9), 1719–1743. https://doi.org/10.1007/s11145-016-9650-z</w:t>
      </w:r>
    </w:p>
    <w:p w14:paraId="2C1C6877" w14:textId="77777777" w:rsidR="000731D2" w:rsidRPr="000731D2" w:rsidRDefault="000731D2" w:rsidP="000731D2">
      <w:pPr>
        <w:pStyle w:val="Bibliography"/>
        <w:rPr>
          <w:rFonts w:cs="Times New Roman"/>
        </w:rPr>
      </w:pPr>
      <w:r w:rsidRPr="000731D2">
        <w:rPr>
          <w:rFonts w:cs="Times New Roman"/>
        </w:rPr>
        <w:t xml:space="preserve">Tyack, D. B. (2007). </w:t>
      </w:r>
      <w:r w:rsidRPr="000731D2">
        <w:rPr>
          <w:rFonts w:cs="Times New Roman"/>
          <w:i/>
          <w:iCs/>
        </w:rPr>
        <w:t>Seeking common ground: Public schools in a diverse society</w:t>
      </w:r>
      <w:r w:rsidRPr="000731D2">
        <w:rPr>
          <w:rFonts w:cs="Times New Roman"/>
        </w:rPr>
        <w:t>. Harvard University Press.</w:t>
      </w:r>
    </w:p>
    <w:p w14:paraId="58E07A4A" w14:textId="77777777" w:rsidR="000731D2" w:rsidRPr="000731D2" w:rsidRDefault="000731D2" w:rsidP="000731D2">
      <w:pPr>
        <w:pStyle w:val="Bibliography"/>
        <w:rPr>
          <w:rFonts w:cs="Times New Roman"/>
        </w:rPr>
      </w:pPr>
      <w:r w:rsidRPr="000731D2">
        <w:rPr>
          <w:rFonts w:cs="Times New Roman"/>
        </w:rPr>
        <w:t xml:space="preserve">Tyack, D. B., &amp; Cuban, L. (1995). </w:t>
      </w:r>
      <w:r w:rsidRPr="000731D2">
        <w:rPr>
          <w:rFonts w:cs="Times New Roman"/>
          <w:i/>
          <w:iCs/>
        </w:rPr>
        <w:t>Tinkering toward utopia: A century of public school reform</w:t>
      </w:r>
      <w:r w:rsidRPr="000731D2">
        <w:rPr>
          <w:rFonts w:cs="Times New Roman"/>
        </w:rPr>
        <w:t>. Harvard University Press.</w:t>
      </w:r>
    </w:p>
    <w:p w14:paraId="36C059A7" w14:textId="77777777" w:rsidR="000731D2" w:rsidRPr="000731D2" w:rsidRDefault="000731D2" w:rsidP="000731D2">
      <w:pPr>
        <w:pStyle w:val="Bibliography"/>
        <w:rPr>
          <w:rFonts w:cs="Times New Roman"/>
        </w:rPr>
      </w:pPr>
      <w:r w:rsidRPr="000731D2">
        <w:rPr>
          <w:rFonts w:cs="Times New Roman"/>
        </w:rPr>
        <w:t xml:space="preserve">Tyack, D. B., &amp; Hansot, E. (1982). </w:t>
      </w:r>
      <w:r w:rsidRPr="000731D2">
        <w:rPr>
          <w:rFonts w:cs="Times New Roman"/>
          <w:i/>
          <w:iCs/>
        </w:rPr>
        <w:t>Managers of virtue: Public school leadership in America, 1820-1980</w:t>
      </w:r>
      <w:r w:rsidRPr="000731D2">
        <w:rPr>
          <w:rFonts w:cs="Times New Roman"/>
        </w:rPr>
        <w:t>. Basicbooks.</w:t>
      </w:r>
    </w:p>
    <w:p w14:paraId="0C3C1D4F" w14:textId="77777777" w:rsidR="000731D2" w:rsidRPr="000731D2" w:rsidRDefault="000731D2" w:rsidP="000731D2">
      <w:pPr>
        <w:pStyle w:val="Bibliography"/>
        <w:rPr>
          <w:rFonts w:cs="Times New Roman"/>
        </w:rPr>
      </w:pPr>
      <w:r w:rsidRPr="000731D2">
        <w:rPr>
          <w:rFonts w:cs="Times New Roman"/>
        </w:rPr>
        <w:t xml:space="preserve">Tyack, D. B., Lowe, R., &amp; Hansot, E. (1984). </w:t>
      </w:r>
      <w:r w:rsidRPr="000731D2">
        <w:rPr>
          <w:rFonts w:cs="Times New Roman"/>
          <w:i/>
          <w:iCs/>
        </w:rPr>
        <w:t>Public Schools in Hard Times: The Great Depression and Recent Years</w:t>
      </w:r>
      <w:r w:rsidRPr="000731D2">
        <w:rPr>
          <w:rFonts w:cs="Times New Roman"/>
        </w:rPr>
        <w:t>. Harvard University Press.</w:t>
      </w:r>
    </w:p>
    <w:p w14:paraId="793D17AB" w14:textId="77777777" w:rsidR="000731D2" w:rsidRPr="000731D2" w:rsidRDefault="000731D2" w:rsidP="000731D2">
      <w:pPr>
        <w:pStyle w:val="Bibliography"/>
        <w:rPr>
          <w:rFonts w:cs="Times New Roman"/>
        </w:rPr>
      </w:pPr>
      <w:r w:rsidRPr="000731D2">
        <w:rPr>
          <w:rFonts w:cs="Times New Roman"/>
        </w:rPr>
        <w:t xml:space="preserve">Ujifusa, A. (2021, July 14). Why the critical race theory fight is harder for educators than the Common Core battle. </w:t>
      </w:r>
      <w:r w:rsidRPr="000731D2">
        <w:rPr>
          <w:rFonts w:cs="Times New Roman"/>
          <w:i/>
          <w:iCs/>
        </w:rPr>
        <w:t>Education Week</w:t>
      </w:r>
      <w:r w:rsidRPr="000731D2">
        <w:rPr>
          <w:rFonts w:cs="Times New Roman"/>
        </w:rPr>
        <w:t>. https://www. edweek. org/leadership/why-the-critical-racetheory-fight-is-harder-for-educators-than-the-common-core-battle/2021, 7.</w:t>
      </w:r>
    </w:p>
    <w:p w14:paraId="37C1EF43" w14:textId="77777777" w:rsidR="000731D2" w:rsidRPr="000731D2" w:rsidRDefault="000731D2" w:rsidP="000731D2">
      <w:pPr>
        <w:pStyle w:val="Bibliography"/>
        <w:rPr>
          <w:rFonts w:cs="Times New Roman"/>
        </w:rPr>
      </w:pPr>
      <w:r w:rsidRPr="000731D2">
        <w:rPr>
          <w:rFonts w:cs="Times New Roman"/>
        </w:rPr>
        <w:t xml:space="preserve">Union, C. D., Union, L. W., &amp; Green, T. D. (2015). The Use of eReaders in the Classroom and at Home to Help Third-grade Students Improve their Reading and English/ Language Arts Standardized Test Scores. </w:t>
      </w:r>
      <w:r w:rsidRPr="000731D2">
        <w:rPr>
          <w:rFonts w:cs="Times New Roman"/>
          <w:i/>
          <w:iCs/>
        </w:rPr>
        <w:t>TechTrends</w:t>
      </w:r>
      <w:r w:rsidRPr="000731D2">
        <w:rPr>
          <w:rFonts w:cs="Times New Roman"/>
        </w:rPr>
        <w:t xml:space="preserve">, </w:t>
      </w:r>
      <w:r w:rsidRPr="000731D2">
        <w:rPr>
          <w:rFonts w:cs="Times New Roman"/>
          <w:i/>
          <w:iCs/>
        </w:rPr>
        <w:t>59</w:t>
      </w:r>
      <w:r w:rsidRPr="000731D2">
        <w:rPr>
          <w:rFonts w:cs="Times New Roman"/>
        </w:rPr>
        <w:t>(5), 71–84. https://doi.org/10.1007/s11528-015-0893-3</w:t>
      </w:r>
    </w:p>
    <w:p w14:paraId="2604A5CC" w14:textId="77777777" w:rsidR="000731D2" w:rsidRPr="000731D2" w:rsidRDefault="000731D2" w:rsidP="000731D2">
      <w:pPr>
        <w:pStyle w:val="Bibliography"/>
        <w:rPr>
          <w:rFonts w:cs="Times New Roman"/>
        </w:rPr>
      </w:pPr>
      <w:r w:rsidRPr="000731D2">
        <w:rPr>
          <w:rFonts w:cs="Times New Roman"/>
        </w:rPr>
        <w:lastRenderedPageBreak/>
        <w:t xml:space="preserve">United States, N. C. on E. in E. (1983). </w:t>
      </w:r>
      <w:r w:rsidRPr="000731D2">
        <w:rPr>
          <w:rFonts w:cs="Times New Roman"/>
          <w:i/>
          <w:iCs/>
        </w:rPr>
        <w:t>A Nation at Risk: The Imperative for Educational Reform</w:t>
      </w:r>
      <w:r w:rsidRPr="000731D2">
        <w:rPr>
          <w:rFonts w:cs="Times New Roman"/>
        </w:rPr>
        <w:t xml:space="preserve"> (pp. 113–130). National Commission on Excellence in Education. https://www.journals.uchicago.edu/doi/abs/10.1086/461348</w:t>
      </w:r>
    </w:p>
    <w:p w14:paraId="1B594F64" w14:textId="77777777" w:rsidR="000731D2" w:rsidRPr="000731D2" w:rsidRDefault="000731D2" w:rsidP="000731D2">
      <w:pPr>
        <w:pStyle w:val="Bibliography"/>
        <w:rPr>
          <w:rFonts w:cs="Times New Roman"/>
        </w:rPr>
      </w:pPr>
      <w:r w:rsidRPr="000731D2">
        <w:rPr>
          <w:rFonts w:cs="Times New Roman"/>
        </w:rPr>
        <w:t xml:space="preserve">Valli, L., &amp; Buese, D. (2007). The Changing Roles of Teachers in an Era of High-Stakes Accountability. </w:t>
      </w:r>
      <w:r w:rsidRPr="000731D2">
        <w:rPr>
          <w:rFonts w:cs="Times New Roman"/>
          <w:i/>
          <w:iCs/>
        </w:rPr>
        <w:t>American Educational Research Journal</w:t>
      </w:r>
      <w:r w:rsidRPr="000731D2">
        <w:rPr>
          <w:rFonts w:cs="Times New Roman"/>
        </w:rPr>
        <w:t xml:space="preserve">, </w:t>
      </w:r>
      <w:r w:rsidRPr="000731D2">
        <w:rPr>
          <w:rFonts w:cs="Times New Roman"/>
          <w:i/>
          <w:iCs/>
        </w:rPr>
        <w:t>44</w:t>
      </w:r>
      <w:r w:rsidRPr="000731D2">
        <w:rPr>
          <w:rFonts w:cs="Times New Roman"/>
        </w:rPr>
        <w:t>(3), 519–558. https://doi.org/10.3102/0002831207306859</w:t>
      </w:r>
    </w:p>
    <w:p w14:paraId="4C475F5B" w14:textId="77777777" w:rsidR="000731D2" w:rsidRPr="000731D2" w:rsidRDefault="000731D2" w:rsidP="000731D2">
      <w:pPr>
        <w:pStyle w:val="Bibliography"/>
        <w:rPr>
          <w:rFonts w:cs="Times New Roman"/>
        </w:rPr>
      </w:pPr>
      <w:r w:rsidRPr="000731D2">
        <w:rPr>
          <w:rFonts w:cs="Times New Roman"/>
        </w:rPr>
        <w:t xml:space="preserve">Wall, R., &amp; Maiden, J. (2021). Oklahoma. </w:t>
      </w:r>
      <w:r w:rsidRPr="000731D2">
        <w:rPr>
          <w:rFonts w:cs="Times New Roman"/>
          <w:i/>
          <w:iCs/>
        </w:rPr>
        <w:t>Journal of Education Finance</w:t>
      </w:r>
      <w:r w:rsidRPr="000731D2">
        <w:rPr>
          <w:rFonts w:cs="Times New Roman"/>
        </w:rPr>
        <w:t xml:space="preserve">, </w:t>
      </w:r>
      <w:r w:rsidRPr="000731D2">
        <w:rPr>
          <w:rFonts w:cs="Times New Roman"/>
          <w:i/>
          <w:iCs/>
        </w:rPr>
        <w:t>46</w:t>
      </w:r>
      <w:r w:rsidRPr="000731D2">
        <w:rPr>
          <w:rFonts w:cs="Times New Roman"/>
        </w:rPr>
        <w:t>(3), 340–341.</w:t>
      </w:r>
    </w:p>
    <w:p w14:paraId="69221074" w14:textId="77777777" w:rsidR="000731D2" w:rsidRPr="000731D2" w:rsidRDefault="000731D2" w:rsidP="000731D2">
      <w:pPr>
        <w:pStyle w:val="Bibliography"/>
        <w:rPr>
          <w:rFonts w:cs="Times New Roman"/>
        </w:rPr>
      </w:pPr>
      <w:r w:rsidRPr="000731D2">
        <w:rPr>
          <w:rFonts w:cs="Times New Roman"/>
        </w:rPr>
        <w:t xml:space="preserve">Weisburst, E. K. (2018). </w:t>
      </w:r>
      <w:r w:rsidRPr="000731D2">
        <w:rPr>
          <w:rFonts w:cs="Times New Roman"/>
          <w:i/>
          <w:iCs/>
        </w:rPr>
        <w:t>Patrolling Public Schools: The Impact of Funding for School Police on Student Discipline and Long-Term Education Outcomes (A Sub-Project of “Building Pathways to College Access and Beyond”). Policy Brief</w:t>
      </w:r>
      <w:r w:rsidRPr="000731D2">
        <w:rPr>
          <w:rFonts w:cs="Times New Roman"/>
        </w:rPr>
        <w:t>. Texas Education Research Center. https://eric.ed.gov/?id=ED612423</w:t>
      </w:r>
    </w:p>
    <w:p w14:paraId="5ADE2FA5" w14:textId="77777777" w:rsidR="000731D2" w:rsidRPr="000731D2" w:rsidRDefault="000731D2" w:rsidP="000731D2">
      <w:pPr>
        <w:pStyle w:val="Bibliography"/>
        <w:rPr>
          <w:rFonts w:cs="Times New Roman"/>
        </w:rPr>
      </w:pPr>
      <w:r w:rsidRPr="000731D2">
        <w:rPr>
          <w:rFonts w:cs="Times New Roman"/>
        </w:rPr>
        <w:t xml:space="preserve">Welsh, R. O. (2022). School Discipline in the Age of COVID-19: Exploring Patterns, Policy, and Practice Considerations. </w:t>
      </w:r>
      <w:r w:rsidRPr="000731D2">
        <w:rPr>
          <w:rFonts w:cs="Times New Roman"/>
          <w:i/>
          <w:iCs/>
        </w:rPr>
        <w:t>Peabody Journal of Education</w:t>
      </w:r>
      <w:r w:rsidRPr="000731D2">
        <w:rPr>
          <w:rFonts w:cs="Times New Roman"/>
        </w:rPr>
        <w:t xml:space="preserve">, </w:t>
      </w:r>
      <w:r w:rsidRPr="000731D2">
        <w:rPr>
          <w:rFonts w:cs="Times New Roman"/>
          <w:i/>
          <w:iCs/>
        </w:rPr>
        <w:t>97</w:t>
      </w:r>
      <w:r w:rsidRPr="000731D2">
        <w:rPr>
          <w:rFonts w:cs="Times New Roman"/>
        </w:rPr>
        <w:t>(3), 291–308. https://doi.org/10.1080/0161956X.2022.2079885</w:t>
      </w:r>
    </w:p>
    <w:p w14:paraId="18D6B04D" w14:textId="77777777" w:rsidR="000731D2" w:rsidRPr="000731D2" w:rsidRDefault="000731D2" w:rsidP="000731D2">
      <w:pPr>
        <w:pStyle w:val="Bibliography"/>
        <w:rPr>
          <w:rFonts w:cs="Times New Roman"/>
        </w:rPr>
      </w:pPr>
      <w:r w:rsidRPr="000731D2">
        <w:rPr>
          <w:rFonts w:cs="Times New Roman"/>
        </w:rPr>
        <w:t xml:space="preserve">Wiggan, G., Smith, D., &amp; Watson-Vandiver, M. J. (2021). The National Teacher Shortage, Urban Education and the Cognitive Sociology of Labor. </w:t>
      </w:r>
      <w:r w:rsidRPr="000731D2">
        <w:rPr>
          <w:rFonts w:cs="Times New Roman"/>
          <w:i/>
          <w:iCs/>
        </w:rPr>
        <w:t>The Urban Review</w:t>
      </w:r>
      <w:r w:rsidRPr="000731D2">
        <w:rPr>
          <w:rFonts w:cs="Times New Roman"/>
        </w:rPr>
        <w:t xml:space="preserve">, </w:t>
      </w:r>
      <w:r w:rsidRPr="000731D2">
        <w:rPr>
          <w:rFonts w:cs="Times New Roman"/>
          <w:i/>
          <w:iCs/>
        </w:rPr>
        <w:t>53</w:t>
      </w:r>
      <w:r w:rsidRPr="000731D2">
        <w:rPr>
          <w:rFonts w:cs="Times New Roman"/>
        </w:rPr>
        <w:t>(1), 43–75. https://doi.org/10.1007/s11256-020-00565-z</w:t>
      </w:r>
    </w:p>
    <w:p w14:paraId="7F3627E6" w14:textId="77777777" w:rsidR="000731D2" w:rsidRPr="000731D2" w:rsidRDefault="000731D2" w:rsidP="000731D2">
      <w:pPr>
        <w:pStyle w:val="Bibliography"/>
        <w:rPr>
          <w:rFonts w:cs="Times New Roman"/>
        </w:rPr>
      </w:pPr>
      <w:r w:rsidRPr="000731D2">
        <w:rPr>
          <w:rFonts w:cs="Times New Roman"/>
        </w:rPr>
        <w:t xml:space="preserve">Woo, A., Lee, S., Prado Tuma, A., Kaufman, J. H., Lawrence, R. A., &amp; Reed, N. (2023). </w:t>
      </w:r>
      <w:r w:rsidRPr="000731D2">
        <w:rPr>
          <w:rFonts w:cs="Times New Roman"/>
          <w:i/>
          <w:iCs/>
        </w:rPr>
        <w:t>Walking on Eggshells—Teachers’ Responses to Classroom Limitations on Race- or Gender-Related Topics: Findings from the 2022 American Instructional Resources Survey</w:t>
      </w:r>
      <w:r w:rsidRPr="000731D2">
        <w:rPr>
          <w:rFonts w:cs="Times New Roman"/>
        </w:rPr>
        <w:t>. RAND Corporation. https://doi.org/10.7249/RRA134-16</w:t>
      </w:r>
    </w:p>
    <w:p w14:paraId="5BA5B005" w14:textId="77777777" w:rsidR="000731D2" w:rsidRPr="000731D2" w:rsidRDefault="000731D2" w:rsidP="000731D2">
      <w:pPr>
        <w:pStyle w:val="Bibliography"/>
        <w:rPr>
          <w:rFonts w:cs="Times New Roman"/>
        </w:rPr>
      </w:pPr>
      <w:r w:rsidRPr="000731D2">
        <w:rPr>
          <w:rFonts w:cs="Times New Roman"/>
        </w:rPr>
        <w:lastRenderedPageBreak/>
        <w:t xml:space="preserve">Wronowski, M. L., &amp; Urick, A. (2019). Examining the relationship of teacher perception of accountability and assessment policies on teacher turnover during NCLB. </w:t>
      </w:r>
      <w:r w:rsidRPr="000731D2">
        <w:rPr>
          <w:rFonts w:cs="Times New Roman"/>
          <w:i/>
          <w:iCs/>
        </w:rPr>
        <w:t>Education Policy Analysis Archives</w:t>
      </w:r>
      <w:r w:rsidRPr="000731D2">
        <w:rPr>
          <w:rFonts w:cs="Times New Roman"/>
        </w:rPr>
        <w:t xml:space="preserve">, </w:t>
      </w:r>
      <w:r w:rsidRPr="000731D2">
        <w:rPr>
          <w:rFonts w:cs="Times New Roman"/>
          <w:i/>
          <w:iCs/>
        </w:rPr>
        <w:t>27</w:t>
      </w:r>
      <w:r w:rsidRPr="000731D2">
        <w:rPr>
          <w:rFonts w:cs="Times New Roman"/>
        </w:rPr>
        <w:t>, 86. https://doi.org/10.14507/epaa.27.3858</w:t>
      </w:r>
    </w:p>
    <w:p w14:paraId="7E5E8741" w14:textId="77777777" w:rsidR="000731D2" w:rsidRPr="000731D2" w:rsidRDefault="000731D2" w:rsidP="000731D2">
      <w:pPr>
        <w:pStyle w:val="Bibliography"/>
        <w:rPr>
          <w:rFonts w:cs="Times New Roman"/>
        </w:rPr>
      </w:pPr>
      <w:r w:rsidRPr="000731D2">
        <w:rPr>
          <w:rFonts w:cs="Times New Roman"/>
        </w:rPr>
        <w:t xml:space="preserve">Ydesen, C., &amp; Dorn, S. (2022). The No Child Left Behind Act in the Global Architecture of Educational Accountability. </w:t>
      </w:r>
      <w:r w:rsidRPr="000731D2">
        <w:rPr>
          <w:rFonts w:cs="Times New Roman"/>
          <w:i/>
          <w:iCs/>
        </w:rPr>
        <w:t>History of Education Quarterly</w:t>
      </w:r>
      <w:r w:rsidRPr="000731D2">
        <w:rPr>
          <w:rFonts w:cs="Times New Roman"/>
        </w:rPr>
        <w:t xml:space="preserve">, </w:t>
      </w:r>
      <w:r w:rsidRPr="000731D2">
        <w:rPr>
          <w:rFonts w:cs="Times New Roman"/>
          <w:i/>
          <w:iCs/>
        </w:rPr>
        <w:t>62</w:t>
      </w:r>
      <w:r w:rsidRPr="000731D2">
        <w:rPr>
          <w:rFonts w:cs="Times New Roman"/>
        </w:rPr>
        <w:t>(3), 268–290. https://doi.org/10.1017/heq.2022.11</w:t>
      </w:r>
    </w:p>
    <w:p w14:paraId="0B77C7D8" w14:textId="77777777" w:rsidR="000731D2" w:rsidRPr="000731D2" w:rsidRDefault="000731D2" w:rsidP="000731D2">
      <w:pPr>
        <w:pStyle w:val="Bibliography"/>
        <w:rPr>
          <w:rFonts w:cs="Times New Roman"/>
        </w:rPr>
      </w:pPr>
      <w:r w:rsidRPr="000731D2">
        <w:rPr>
          <w:rFonts w:cs="Times New Roman"/>
        </w:rPr>
        <w:t xml:space="preserve">Zaharee, M., Lipkie, T., Mehlman, Stewart K., &amp; Neylon, S. K. (2018). Recruitment and Retention of Early-Career Technical Talent. </w:t>
      </w:r>
      <w:r w:rsidRPr="000731D2">
        <w:rPr>
          <w:rFonts w:cs="Times New Roman"/>
          <w:i/>
          <w:iCs/>
        </w:rPr>
        <w:t>Research-Technology Management</w:t>
      </w:r>
      <w:r w:rsidRPr="000731D2">
        <w:rPr>
          <w:rFonts w:cs="Times New Roman"/>
        </w:rPr>
        <w:t xml:space="preserve">, </w:t>
      </w:r>
      <w:r w:rsidRPr="000731D2">
        <w:rPr>
          <w:rFonts w:cs="Times New Roman"/>
          <w:i/>
          <w:iCs/>
        </w:rPr>
        <w:t>61</w:t>
      </w:r>
      <w:r w:rsidRPr="000731D2">
        <w:rPr>
          <w:rFonts w:cs="Times New Roman"/>
        </w:rPr>
        <w:t>(5), 51–61. https://doi.org/10.1080/08956308.2018.1495966</w:t>
      </w:r>
    </w:p>
    <w:p w14:paraId="0D3A6D6F" w14:textId="77777777" w:rsidR="000731D2" w:rsidRPr="000731D2" w:rsidRDefault="000731D2" w:rsidP="000731D2">
      <w:pPr>
        <w:pStyle w:val="Bibliography"/>
        <w:rPr>
          <w:rFonts w:cs="Times New Roman"/>
        </w:rPr>
      </w:pPr>
      <w:r w:rsidRPr="000731D2">
        <w:rPr>
          <w:rFonts w:cs="Times New Roman"/>
        </w:rPr>
        <w:t xml:space="preserve">Zapata-Lamana, R., Sanhueza-Campos, C., Stuardo-Álvarez, M., Ibarra-Mora, J., Mardones-Contreras, M., Reyes-Molina, D., Vásquez-Gómez, J., Lasserre-Laso, N., Poblete-Valderrama, F., Petermann-Rocha, F., Parra-Rizo, M. A., &amp; Cigarroa, I. (2021). Anxiety, Low Self-Esteem and a Low Happiness Index Are Associated with Poor School Performance in Chilean Adolescents: A Cross-Sectional Analysis. </w:t>
      </w:r>
      <w:r w:rsidRPr="000731D2">
        <w:rPr>
          <w:rFonts w:cs="Times New Roman"/>
          <w:i/>
          <w:iCs/>
        </w:rPr>
        <w:t>International Journal of Environmental Research and Public Health</w:t>
      </w:r>
      <w:r w:rsidRPr="000731D2">
        <w:rPr>
          <w:rFonts w:cs="Times New Roman"/>
        </w:rPr>
        <w:t xml:space="preserve">, </w:t>
      </w:r>
      <w:r w:rsidRPr="000731D2">
        <w:rPr>
          <w:rFonts w:cs="Times New Roman"/>
          <w:i/>
          <w:iCs/>
        </w:rPr>
        <w:t>18</w:t>
      </w:r>
      <w:r w:rsidRPr="000731D2">
        <w:rPr>
          <w:rFonts w:cs="Times New Roman"/>
        </w:rPr>
        <w:t>(21), 11685. https://doi.org/10.3390/ijerph182111685</w:t>
      </w:r>
    </w:p>
    <w:p w14:paraId="1584E523" w14:textId="77777777" w:rsidR="000731D2" w:rsidRPr="000731D2" w:rsidRDefault="000731D2" w:rsidP="000731D2">
      <w:pPr>
        <w:pStyle w:val="Bibliography"/>
        <w:rPr>
          <w:rFonts w:cs="Times New Roman"/>
        </w:rPr>
      </w:pPr>
      <w:r w:rsidRPr="000731D2">
        <w:rPr>
          <w:rFonts w:cs="Times New Roman"/>
        </w:rPr>
        <w:t xml:space="preserve">Zhang, S. (2014). New Teachers’ Implementation of the Common Core State Standards. </w:t>
      </w:r>
      <w:r w:rsidRPr="000731D2">
        <w:rPr>
          <w:rFonts w:cs="Times New Roman"/>
          <w:i/>
          <w:iCs/>
        </w:rPr>
        <w:t>Action in Teacher Education</w:t>
      </w:r>
      <w:r w:rsidRPr="000731D2">
        <w:rPr>
          <w:rFonts w:cs="Times New Roman"/>
        </w:rPr>
        <w:t xml:space="preserve">, </w:t>
      </w:r>
      <w:r w:rsidRPr="000731D2">
        <w:rPr>
          <w:rFonts w:cs="Times New Roman"/>
          <w:i/>
          <w:iCs/>
        </w:rPr>
        <w:t>36</w:t>
      </w:r>
      <w:r w:rsidRPr="000731D2">
        <w:rPr>
          <w:rFonts w:cs="Times New Roman"/>
        </w:rPr>
        <w:t>(5–6), 465–479. https://doi.org/10.1080/01626620.2014.977745</w:t>
      </w:r>
    </w:p>
    <w:p w14:paraId="265730D4" w14:textId="77777777" w:rsidR="000731D2" w:rsidRPr="000731D2" w:rsidRDefault="000731D2" w:rsidP="000731D2">
      <w:pPr>
        <w:pStyle w:val="Bibliography"/>
        <w:rPr>
          <w:rFonts w:cs="Times New Roman"/>
        </w:rPr>
      </w:pPr>
      <w:r w:rsidRPr="000731D2">
        <w:rPr>
          <w:rFonts w:cs="Times New Roman"/>
        </w:rPr>
        <w:t xml:space="preserve">Zhao, L., Liu, X., &amp; Su, Y.-S. (2021). The Differentiate Effect of Self-Efficacy, Motivation, and Satisfaction on Pre-Service Teacher Students’ Learning Achievement in a Flipped Classroom: A Case of a Modern Educational Technology Course. </w:t>
      </w:r>
      <w:r w:rsidRPr="000731D2">
        <w:rPr>
          <w:rFonts w:cs="Times New Roman"/>
          <w:i/>
          <w:iCs/>
        </w:rPr>
        <w:t>Sustainability (Basel, Switzerland)</w:t>
      </w:r>
      <w:r w:rsidRPr="000731D2">
        <w:rPr>
          <w:rFonts w:cs="Times New Roman"/>
        </w:rPr>
        <w:t xml:space="preserve">, </w:t>
      </w:r>
      <w:r w:rsidRPr="000731D2">
        <w:rPr>
          <w:rFonts w:cs="Times New Roman"/>
          <w:i/>
          <w:iCs/>
        </w:rPr>
        <w:t>13</w:t>
      </w:r>
      <w:r w:rsidRPr="000731D2">
        <w:rPr>
          <w:rFonts w:cs="Times New Roman"/>
        </w:rPr>
        <w:t>(5), 2888-. https://doi.org/10.3390/su13052888</w:t>
      </w:r>
    </w:p>
    <w:p w14:paraId="79F908EF" w14:textId="77777777" w:rsidR="000731D2" w:rsidRPr="000731D2" w:rsidRDefault="000731D2" w:rsidP="000731D2">
      <w:pPr>
        <w:pStyle w:val="Bibliography"/>
        <w:rPr>
          <w:rFonts w:cs="Times New Roman"/>
        </w:rPr>
      </w:pPr>
      <w:r w:rsidRPr="000731D2">
        <w:rPr>
          <w:rFonts w:cs="Times New Roman"/>
        </w:rPr>
        <w:lastRenderedPageBreak/>
        <w:t xml:space="preserve">Zheng, L., Bhagat, K. K., Zhen, Y., &amp; Zhang, X. (2020). The Effectiveness of the Flipped Classroom on Students’ Learning Achievement and Learning Motivation: A Meta-Analysis. </w:t>
      </w:r>
      <w:r w:rsidRPr="000731D2">
        <w:rPr>
          <w:rFonts w:cs="Times New Roman"/>
          <w:i/>
          <w:iCs/>
        </w:rPr>
        <w:t>Educational Technology &amp; Society</w:t>
      </w:r>
      <w:r w:rsidRPr="000731D2">
        <w:rPr>
          <w:rFonts w:cs="Times New Roman"/>
        </w:rPr>
        <w:t xml:space="preserve">, </w:t>
      </w:r>
      <w:r w:rsidRPr="000731D2">
        <w:rPr>
          <w:rFonts w:cs="Times New Roman"/>
          <w:i/>
          <w:iCs/>
        </w:rPr>
        <w:t>23</w:t>
      </w:r>
      <w:r w:rsidRPr="000731D2">
        <w:rPr>
          <w:rFonts w:cs="Times New Roman"/>
        </w:rPr>
        <w:t>(1), 1–15. https://doi.org/10.30191/ETS.202001_23(1).0001</w:t>
      </w:r>
    </w:p>
    <w:p w14:paraId="61D8A372" w14:textId="77777777" w:rsidR="000731D2" w:rsidRPr="000731D2" w:rsidRDefault="000731D2" w:rsidP="000731D2">
      <w:pPr>
        <w:pStyle w:val="Bibliography"/>
        <w:rPr>
          <w:rFonts w:cs="Times New Roman"/>
        </w:rPr>
      </w:pPr>
      <w:r w:rsidRPr="000731D2">
        <w:rPr>
          <w:rFonts w:cs="Times New Roman"/>
        </w:rPr>
        <w:t xml:space="preserve">Zimmerman, J. (2022). </w:t>
      </w:r>
      <w:r w:rsidRPr="000731D2">
        <w:rPr>
          <w:rFonts w:cs="Times New Roman"/>
          <w:i/>
          <w:iCs/>
        </w:rPr>
        <w:t>Whose America? Culture wars in the public schools</w:t>
      </w:r>
      <w:r w:rsidRPr="000731D2">
        <w:rPr>
          <w:rFonts w:cs="Times New Roman"/>
        </w:rPr>
        <w:t xml:space="preserve"> (Second edition). The University of Chicago Press.</w:t>
      </w:r>
    </w:p>
    <w:p w14:paraId="4F033889" w14:textId="77777777" w:rsidR="000731D2" w:rsidRPr="000731D2" w:rsidRDefault="000731D2" w:rsidP="000731D2">
      <w:pPr>
        <w:pStyle w:val="Bibliography"/>
        <w:rPr>
          <w:rFonts w:cs="Times New Roman"/>
        </w:rPr>
      </w:pPr>
      <w:r w:rsidRPr="000731D2">
        <w:rPr>
          <w:rFonts w:cs="Times New Roman"/>
        </w:rPr>
        <w:t xml:space="preserve">Zúñiga, F. M., Gil, I. G., &amp; Blanco, C. S. (2011). The Francoist purge of the teaching staff: Ideological control of secondary school teachers La depuración franquista de los docentes: Control y sometimiento ideológico del profesorado de instituto. </w:t>
      </w:r>
      <w:r w:rsidRPr="000731D2">
        <w:rPr>
          <w:rFonts w:cs="Times New Roman"/>
          <w:i/>
          <w:iCs/>
        </w:rPr>
        <w:t>Historia de La Educación</w:t>
      </w:r>
      <w:r w:rsidRPr="000731D2">
        <w:rPr>
          <w:rFonts w:cs="Times New Roman"/>
        </w:rPr>
        <w:t xml:space="preserve">, </w:t>
      </w:r>
      <w:r w:rsidRPr="000731D2">
        <w:rPr>
          <w:rFonts w:cs="Times New Roman"/>
          <w:i/>
          <w:iCs/>
        </w:rPr>
        <w:t>29</w:t>
      </w:r>
      <w:r w:rsidRPr="000731D2">
        <w:rPr>
          <w:rFonts w:cs="Times New Roman"/>
        </w:rPr>
        <w:t>, 241–258.</w:t>
      </w:r>
    </w:p>
    <w:p w14:paraId="65BA15F4" w14:textId="1D27803C" w:rsidR="006A220B" w:rsidRDefault="001F51FB" w:rsidP="00564A07">
      <w:pPr>
        <w:pStyle w:val="Bibliography"/>
        <w:rPr>
          <w:color w:val="auto"/>
        </w:rPr>
      </w:pPr>
      <w:r w:rsidRPr="001A1FBD">
        <w:rPr>
          <w:color w:val="auto"/>
        </w:rPr>
        <w:fldChar w:fldCharType="end"/>
      </w:r>
    </w:p>
    <w:p w14:paraId="786A0D08" w14:textId="7D9372AF" w:rsidR="00310245" w:rsidRPr="006A220B" w:rsidRDefault="006A220B" w:rsidP="006A220B">
      <w:pPr>
        <w:rPr>
          <w:color w:val="auto"/>
        </w:rPr>
      </w:pPr>
      <w:r>
        <w:rPr>
          <w:color w:val="auto"/>
        </w:rPr>
        <w:br w:type="page"/>
      </w:r>
    </w:p>
    <w:p w14:paraId="2240374A" w14:textId="173B924D" w:rsidR="00F36E9D" w:rsidRPr="001A1FBD" w:rsidRDefault="1AD7267E" w:rsidP="00A64C80">
      <w:pPr>
        <w:pStyle w:val="Heading1"/>
        <w:rPr>
          <w:color w:val="auto"/>
        </w:rPr>
      </w:pPr>
      <w:bookmarkStart w:id="752" w:name="_Toc165463872"/>
      <w:r w:rsidRPr="001A1FBD">
        <w:rPr>
          <w:color w:val="auto"/>
        </w:rPr>
        <w:lastRenderedPageBreak/>
        <w:t>Appendix A: Interview Questions</w:t>
      </w:r>
      <w:r w:rsidR="0EA94FA2" w:rsidRPr="001A1FBD">
        <w:rPr>
          <w:color w:val="auto"/>
        </w:rPr>
        <w:t xml:space="preserve"> and Prompts</w:t>
      </w:r>
      <w:bookmarkEnd w:id="752"/>
    </w:p>
    <w:p w14:paraId="7B7C7C4B" w14:textId="234561A4" w:rsidR="7F3B9A32" w:rsidRPr="001A1FBD" w:rsidRDefault="7F3B9A32" w:rsidP="00564A07">
      <w:pPr>
        <w:ind w:firstLine="0"/>
        <w:rPr>
          <w:rFonts w:eastAsia="Times New Roman" w:cs="Times New Roman"/>
          <w:color w:val="auto"/>
        </w:rPr>
      </w:pPr>
      <w:r w:rsidRPr="001A1FBD">
        <w:rPr>
          <w:rFonts w:eastAsia="Times New Roman" w:cs="Times New Roman"/>
          <w:b/>
          <w:bCs/>
          <w:color w:val="auto"/>
          <w:lang w:val="en"/>
        </w:rPr>
        <w:t>Foundational</w:t>
      </w:r>
    </w:p>
    <w:p w14:paraId="4F6A588A" w14:textId="7E605F89" w:rsidR="7F3B9A32" w:rsidRPr="001A1FBD" w:rsidRDefault="7F3B9A32" w:rsidP="00564A07">
      <w:pPr>
        <w:pStyle w:val="ListParagraph"/>
        <w:numPr>
          <w:ilvl w:val="0"/>
          <w:numId w:val="4"/>
        </w:numPr>
        <w:rPr>
          <w:rFonts w:eastAsia="Times New Roman" w:cs="Times New Roman"/>
          <w:color w:val="auto"/>
          <w:lang w:val="en"/>
        </w:rPr>
      </w:pPr>
      <w:r w:rsidRPr="001A1FBD">
        <w:rPr>
          <w:rFonts w:eastAsia="Times New Roman" w:cs="Times New Roman"/>
          <w:color w:val="auto"/>
          <w:lang w:val="en"/>
        </w:rPr>
        <w:t xml:space="preserve">What do you teach, how long have you been teaching, and what has that career looked </w:t>
      </w:r>
      <w:r w:rsidR="00EF50F7" w:rsidRPr="001A1FBD">
        <w:rPr>
          <w:rFonts w:eastAsia="Times New Roman" w:cs="Times New Roman"/>
          <w:color w:val="auto"/>
          <w:lang w:val="en"/>
        </w:rPr>
        <w:t>like? Why</w:t>
      </w:r>
      <w:r w:rsidRPr="001A1FBD">
        <w:rPr>
          <w:rFonts w:eastAsia="Times New Roman" w:cs="Times New Roman"/>
          <w:color w:val="auto"/>
          <w:lang w:val="en"/>
        </w:rPr>
        <w:t xml:space="preserve"> did you get into this work in the first place?</w:t>
      </w:r>
    </w:p>
    <w:p w14:paraId="37E35EF0" w14:textId="5D618A97" w:rsidR="7F3B9A32" w:rsidRPr="001A1FBD" w:rsidRDefault="7F3B9A32" w:rsidP="00564A07">
      <w:pPr>
        <w:pStyle w:val="ListParagraph"/>
        <w:numPr>
          <w:ilvl w:val="0"/>
          <w:numId w:val="4"/>
        </w:numPr>
        <w:rPr>
          <w:rFonts w:eastAsia="Times New Roman" w:cs="Times New Roman"/>
          <w:color w:val="auto"/>
          <w:lang w:val="en"/>
        </w:rPr>
      </w:pPr>
      <w:r w:rsidRPr="001A1FBD">
        <w:rPr>
          <w:rFonts w:eastAsia="Times New Roman" w:cs="Times New Roman"/>
          <w:color w:val="auto"/>
          <w:lang w:val="en"/>
        </w:rPr>
        <w:t>What gets you up in the morning to keep doing it?</w:t>
      </w:r>
    </w:p>
    <w:p w14:paraId="3C8156D6" w14:textId="15E51A4F" w:rsidR="7F3B9A32" w:rsidRPr="001A1FBD" w:rsidRDefault="7F3B9A32" w:rsidP="00564A07">
      <w:pPr>
        <w:pStyle w:val="ListParagraph"/>
        <w:numPr>
          <w:ilvl w:val="0"/>
          <w:numId w:val="4"/>
        </w:numPr>
        <w:rPr>
          <w:rFonts w:eastAsia="Times New Roman" w:cs="Times New Roman"/>
          <w:color w:val="auto"/>
          <w:lang w:val="en"/>
        </w:rPr>
      </w:pPr>
      <w:r w:rsidRPr="001A1FBD">
        <w:rPr>
          <w:rFonts w:eastAsia="Times New Roman" w:cs="Times New Roman"/>
          <w:color w:val="auto"/>
          <w:lang w:val="en"/>
        </w:rPr>
        <w:t>What is the purpose of a public school in your opinion?</w:t>
      </w:r>
    </w:p>
    <w:p w14:paraId="57704144" w14:textId="44738BE2" w:rsidR="7F3B9A32" w:rsidRPr="001A1FBD" w:rsidRDefault="7F3B9A32" w:rsidP="00564A07">
      <w:pPr>
        <w:pStyle w:val="ListParagraph"/>
        <w:numPr>
          <w:ilvl w:val="0"/>
          <w:numId w:val="4"/>
        </w:numPr>
        <w:rPr>
          <w:rFonts w:eastAsia="Times New Roman" w:cs="Times New Roman"/>
          <w:color w:val="auto"/>
          <w:lang w:val="en"/>
        </w:rPr>
      </w:pPr>
      <w:r w:rsidRPr="001A1FBD">
        <w:rPr>
          <w:rFonts w:eastAsia="Times New Roman" w:cs="Times New Roman"/>
          <w:color w:val="auto"/>
          <w:lang w:val="en"/>
        </w:rPr>
        <w:t>Do you feel like the people making school policies share that definition or have a different one?</w:t>
      </w:r>
    </w:p>
    <w:p w14:paraId="32037407" w14:textId="59FAEBD7" w:rsidR="7F3B9A32" w:rsidRPr="001A1FBD" w:rsidRDefault="7F3B9A32" w:rsidP="00564A07">
      <w:pPr>
        <w:ind w:firstLine="0"/>
        <w:rPr>
          <w:rFonts w:eastAsia="Times New Roman" w:cs="Times New Roman"/>
          <w:color w:val="auto"/>
        </w:rPr>
      </w:pPr>
      <w:r w:rsidRPr="001A1FBD">
        <w:rPr>
          <w:rFonts w:eastAsia="Times New Roman" w:cs="Times New Roman"/>
          <w:b/>
          <w:bCs/>
          <w:color w:val="auto"/>
          <w:lang w:val="en"/>
        </w:rPr>
        <w:t>Working experience</w:t>
      </w:r>
    </w:p>
    <w:p w14:paraId="2126A496" w14:textId="3AF1FA05" w:rsidR="7F3B9A32" w:rsidRPr="001A1FBD" w:rsidRDefault="7F3B9A32" w:rsidP="00564A07">
      <w:pPr>
        <w:pStyle w:val="ListParagraph"/>
        <w:numPr>
          <w:ilvl w:val="0"/>
          <w:numId w:val="3"/>
        </w:numPr>
        <w:rPr>
          <w:rFonts w:eastAsia="Times New Roman" w:cs="Times New Roman"/>
          <w:color w:val="auto"/>
          <w:lang w:val="en"/>
        </w:rPr>
      </w:pPr>
      <w:r w:rsidRPr="001A1FBD">
        <w:rPr>
          <w:rFonts w:eastAsia="Times New Roman" w:cs="Times New Roman"/>
          <w:color w:val="auto"/>
          <w:lang w:val="en"/>
        </w:rPr>
        <w:t>What do you like about your work?</w:t>
      </w:r>
    </w:p>
    <w:p w14:paraId="2F5E3638" w14:textId="65036D60" w:rsidR="7F3B9A32" w:rsidRPr="001A1FBD" w:rsidRDefault="7F3B9A32" w:rsidP="00564A07">
      <w:pPr>
        <w:pStyle w:val="ListParagraph"/>
        <w:numPr>
          <w:ilvl w:val="0"/>
          <w:numId w:val="3"/>
        </w:numPr>
        <w:rPr>
          <w:rFonts w:eastAsia="Times New Roman" w:cs="Times New Roman"/>
          <w:color w:val="auto"/>
          <w:lang w:val="en"/>
        </w:rPr>
      </w:pPr>
      <w:r w:rsidRPr="001A1FBD">
        <w:rPr>
          <w:rFonts w:eastAsia="Times New Roman" w:cs="Times New Roman"/>
          <w:color w:val="auto"/>
          <w:lang w:val="en"/>
        </w:rPr>
        <w:t>What gives you frustration or difficulty in your work?</w:t>
      </w:r>
    </w:p>
    <w:p w14:paraId="16BCA39A" w14:textId="23FF42FF" w:rsidR="7F3B9A32" w:rsidRPr="001A1FBD" w:rsidRDefault="7F3B9A32" w:rsidP="00564A07">
      <w:pPr>
        <w:pStyle w:val="ListParagraph"/>
        <w:numPr>
          <w:ilvl w:val="0"/>
          <w:numId w:val="3"/>
        </w:numPr>
        <w:rPr>
          <w:rFonts w:eastAsia="Times New Roman" w:cs="Times New Roman"/>
          <w:color w:val="auto"/>
          <w:lang w:val="en"/>
        </w:rPr>
      </w:pPr>
      <w:r w:rsidRPr="001A1FBD">
        <w:rPr>
          <w:rFonts w:eastAsia="Times New Roman" w:cs="Times New Roman"/>
          <w:color w:val="auto"/>
          <w:lang w:val="en"/>
        </w:rPr>
        <w:t>What makes it harder for you to do your work as a teacher?</w:t>
      </w:r>
    </w:p>
    <w:p w14:paraId="61B314FA" w14:textId="22132A89" w:rsidR="7F3B9A32" w:rsidRPr="001A1FBD" w:rsidRDefault="7F3B9A32" w:rsidP="00564A07">
      <w:pPr>
        <w:pStyle w:val="ListParagraph"/>
        <w:numPr>
          <w:ilvl w:val="0"/>
          <w:numId w:val="3"/>
        </w:numPr>
        <w:rPr>
          <w:rFonts w:eastAsia="Times New Roman" w:cs="Times New Roman"/>
          <w:color w:val="auto"/>
        </w:rPr>
      </w:pPr>
      <w:r w:rsidRPr="001A1FBD">
        <w:rPr>
          <w:rFonts w:eastAsia="Times New Roman" w:cs="Times New Roman"/>
          <w:color w:val="auto"/>
          <w:lang w:val="en"/>
        </w:rPr>
        <w:t>What makes it easier for you to do your work?</w:t>
      </w:r>
    </w:p>
    <w:p w14:paraId="0CB99377" w14:textId="7E55E523" w:rsidR="7F3B9A32" w:rsidRPr="001A1FBD" w:rsidRDefault="7F3B9A32" w:rsidP="00564A07">
      <w:pPr>
        <w:pStyle w:val="ListParagraph"/>
        <w:numPr>
          <w:ilvl w:val="0"/>
          <w:numId w:val="3"/>
        </w:numPr>
        <w:rPr>
          <w:rFonts w:eastAsia="Times New Roman" w:cs="Times New Roman"/>
          <w:color w:val="auto"/>
        </w:rPr>
      </w:pPr>
      <w:r w:rsidRPr="001A1FBD">
        <w:rPr>
          <w:rFonts w:eastAsia="Times New Roman" w:cs="Times New Roman"/>
          <w:color w:val="auto"/>
          <w:lang w:val="en"/>
        </w:rPr>
        <w:t>What policies over the years have made your work easier or harder?</w:t>
      </w:r>
    </w:p>
    <w:p w14:paraId="085EAE8B" w14:textId="6C4DBE3C" w:rsidR="7F3B9A32" w:rsidRPr="001A1FBD" w:rsidRDefault="7F3B9A32" w:rsidP="00564A07">
      <w:pPr>
        <w:ind w:firstLine="0"/>
        <w:rPr>
          <w:rFonts w:eastAsia="Times New Roman" w:cs="Times New Roman"/>
          <w:color w:val="auto"/>
        </w:rPr>
      </w:pPr>
      <w:r w:rsidRPr="001A1FBD">
        <w:rPr>
          <w:rFonts w:eastAsia="Times New Roman" w:cs="Times New Roman"/>
          <w:b/>
          <w:bCs/>
          <w:color w:val="auto"/>
          <w:lang w:val="en"/>
        </w:rPr>
        <w:t>Post-</w:t>
      </w:r>
      <w:r w:rsidR="29035900" w:rsidRPr="001A1FBD">
        <w:rPr>
          <w:rFonts w:eastAsia="Times New Roman" w:cs="Times New Roman"/>
          <w:b/>
          <w:bCs/>
          <w:color w:val="auto"/>
          <w:lang w:val="en"/>
        </w:rPr>
        <w:t>COVID</w:t>
      </w:r>
      <w:r w:rsidRPr="001A1FBD">
        <w:rPr>
          <w:rFonts w:eastAsia="Times New Roman" w:cs="Times New Roman"/>
          <w:b/>
          <w:bCs/>
          <w:color w:val="auto"/>
          <w:lang w:val="en"/>
        </w:rPr>
        <w:t xml:space="preserve"> years</w:t>
      </w:r>
    </w:p>
    <w:p w14:paraId="113372EA" w14:textId="2A0254CF" w:rsidR="7F3B9A32" w:rsidRPr="001A1FBD" w:rsidRDefault="7F3B9A32" w:rsidP="00564A07">
      <w:pPr>
        <w:pStyle w:val="ListParagraph"/>
        <w:numPr>
          <w:ilvl w:val="0"/>
          <w:numId w:val="2"/>
        </w:numPr>
        <w:rPr>
          <w:rFonts w:eastAsia="Times New Roman" w:cs="Times New Roman"/>
          <w:color w:val="auto"/>
        </w:rPr>
      </w:pPr>
      <w:r w:rsidRPr="001A1FBD">
        <w:rPr>
          <w:rFonts w:eastAsia="Times New Roman" w:cs="Times New Roman"/>
          <w:color w:val="auto"/>
          <w:lang w:val="en"/>
        </w:rPr>
        <w:t>How would you describe your work as a teacher over the past few years?</w:t>
      </w:r>
    </w:p>
    <w:p w14:paraId="6BE7015D" w14:textId="317A7E0A" w:rsidR="7F3B9A32" w:rsidRPr="001A1FBD" w:rsidRDefault="7F3B9A32" w:rsidP="00564A07">
      <w:pPr>
        <w:pStyle w:val="ListParagraph"/>
        <w:numPr>
          <w:ilvl w:val="0"/>
          <w:numId w:val="2"/>
        </w:numPr>
        <w:rPr>
          <w:rFonts w:eastAsia="Times New Roman" w:cs="Times New Roman"/>
          <w:color w:val="auto"/>
        </w:rPr>
      </w:pPr>
      <w:bookmarkStart w:id="753" w:name="_Int_uE1IiZsj"/>
      <w:r w:rsidRPr="30BB2FE0">
        <w:rPr>
          <w:rFonts w:eastAsia="Times New Roman" w:cs="Times New Roman"/>
          <w:color w:val="auto"/>
          <w:lang w:val="en"/>
        </w:rPr>
        <w:t xml:space="preserve">How do you feel about policies coming out about teaching and schools over the same </w:t>
      </w:r>
      <w:proofErr w:type="gramStart"/>
      <w:r w:rsidRPr="30BB2FE0">
        <w:rPr>
          <w:rFonts w:eastAsia="Times New Roman" w:cs="Times New Roman"/>
          <w:color w:val="auto"/>
          <w:lang w:val="en"/>
        </w:rPr>
        <w:t>period of time</w:t>
      </w:r>
      <w:proofErr w:type="gramEnd"/>
      <w:r w:rsidRPr="30BB2FE0">
        <w:rPr>
          <w:rFonts w:eastAsia="Times New Roman" w:cs="Times New Roman"/>
          <w:color w:val="auto"/>
          <w:lang w:val="en"/>
        </w:rPr>
        <w:t>?</w:t>
      </w:r>
      <w:bookmarkEnd w:id="753"/>
    </w:p>
    <w:p w14:paraId="39509063" w14:textId="4B494C4B" w:rsidR="7F3B9A32" w:rsidRPr="001A1FBD" w:rsidRDefault="7F3B9A32" w:rsidP="00564A07">
      <w:pPr>
        <w:pStyle w:val="ListParagraph"/>
        <w:numPr>
          <w:ilvl w:val="0"/>
          <w:numId w:val="2"/>
        </w:numPr>
        <w:rPr>
          <w:rFonts w:eastAsia="Times New Roman" w:cs="Times New Roman"/>
          <w:color w:val="auto"/>
        </w:rPr>
      </w:pPr>
      <w:r w:rsidRPr="001A1FBD">
        <w:rPr>
          <w:rFonts w:eastAsia="Times New Roman" w:cs="Times New Roman"/>
          <w:color w:val="auto"/>
          <w:lang w:val="en"/>
        </w:rPr>
        <w:t>There have been a lot of policy shifts coming out of the state legislature over the last few years. Have those had any effect on your work?</w:t>
      </w:r>
    </w:p>
    <w:p w14:paraId="7010D484" w14:textId="7448D552" w:rsidR="7F3B9A32" w:rsidRPr="001A1FBD" w:rsidRDefault="7F3B9A32" w:rsidP="00564A07">
      <w:pPr>
        <w:pStyle w:val="ListParagraph"/>
        <w:numPr>
          <w:ilvl w:val="0"/>
          <w:numId w:val="2"/>
        </w:numPr>
        <w:rPr>
          <w:rFonts w:eastAsia="Times New Roman" w:cs="Times New Roman"/>
          <w:color w:val="auto"/>
        </w:rPr>
      </w:pPr>
      <w:r w:rsidRPr="001A1FBD">
        <w:rPr>
          <w:rFonts w:eastAsia="Times New Roman" w:cs="Times New Roman"/>
          <w:color w:val="auto"/>
          <w:lang w:val="en"/>
        </w:rPr>
        <w:t>How have you felt about the state of education in Oklahoma over the last few years?</w:t>
      </w:r>
    </w:p>
    <w:p w14:paraId="0534AA5C" w14:textId="1D0A1030" w:rsidR="7F3B9A32" w:rsidRPr="001A1FBD" w:rsidRDefault="7F3B9A32" w:rsidP="00564A07">
      <w:pPr>
        <w:pStyle w:val="ListParagraph"/>
        <w:numPr>
          <w:ilvl w:val="0"/>
          <w:numId w:val="2"/>
        </w:numPr>
        <w:rPr>
          <w:rFonts w:eastAsia="Times New Roman" w:cs="Times New Roman"/>
          <w:color w:val="auto"/>
          <w:lang w:val="en"/>
        </w:rPr>
      </w:pPr>
      <w:r w:rsidRPr="001A1FBD">
        <w:rPr>
          <w:rFonts w:eastAsia="Times New Roman" w:cs="Times New Roman"/>
          <w:color w:val="auto"/>
          <w:lang w:val="en"/>
        </w:rPr>
        <w:t xml:space="preserve">Are policies emerging MEETING or COMPOUNDING </w:t>
      </w:r>
      <w:r w:rsidR="29035900" w:rsidRPr="001A1FBD">
        <w:rPr>
          <w:rFonts w:eastAsia="Times New Roman" w:cs="Times New Roman"/>
          <w:color w:val="auto"/>
          <w:lang w:val="en"/>
        </w:rPr>
        <w:t>COVID</w:t>
      </w:r>
      <w:r w:rsidRPr="001A1FBD">
        <w:rPr>
          <w:rFonts w:eastAsia="Times New Roman" w:cs="Times New Roman"/>
          <w:color w:val="auto"/>
          <w:lang w:val="en"/>
        </w:rPr>
        <w:t xml:space="preserve"> issues like achievement gaps, low motivation, and interrupted social/emotional development?</w:t>
      </w:r>
    </w:p>
    <w:p w14:paraId="3A0AD95F" w14:textId="78A5A63D" w:rsidR="28483335" w:rsidRPr="001A1FBD" w:rsidRDefault="28483335" w:rsidP="00564A07">
      <w:pPr>
        <w:pStyle w:val="ListParagraph"/>
        <w:numPr>
          <w:ilvl w:val="0"/>
          <w:numId w:val="2"/>
        </w:numPr>
        <w:rPr>
          <w:rFonts w:eastAsia="Times New Roman" w:cs="Times New Roman"/>
          <w:color w:val="auto"/>
        </w:rPr>
      </w:pPr>
      <w:bookmarkStart w:id="754" w:name="_Int_MrTXCa8A"/>
      <w:r w:rsidRPr="30BB2FE0">
        <w:rPr>
          <w:rFonts w:eastAsia="Times New Roman" w:cs="Times New Roman"/>
          <w:color w:val="auto"/>
          <w:lang w:val="en"/>
        </w:rPr>
        <w:lastRenderedPageBreak/>
        <w:t>I</w:t>
      </w:r>
      <w:r w:rsidR="7F3B9A32" w:rsidRPr="30BB2FE0">
        <w:rPr>
          <w:rFonts w:eastAsia="Times New Roman" w:cs="Times New Roman"/>
          <w:color w:val="auto"/>
          <w:lang w:val="en"/>
        </w:rPr>
        <w:t xml:space="preserve">f things stay </w:t>
      </w:r>
      <w:proofErr w:type="gramStart"/>
      <w:r w:rsidR="7F3B9A32" w:rsidRPr="30BB2FE0">
        <w:rPr>
          <w:rFonts w:eastAsia="Times New Roman" w:cs="Times New Roman"/>
          <w:color w:val="auto"/>
          <w:lang w:val="en"/>
        </w:rPr>
        <w:t>exactly the same</w:t>
      </w:r>
      <w:proofErr w:type="gramEnd"/>
      <w:r w:rsidR="7F3B9A32" w:rsidRPr="30BB2FE0">
        <w:rPr>
          <w:rFonts w:eastAsia="Times New Roman" w:cs="Times New Roman"/>
          <w:color w:val="auto"/>
          <w:lang w:val="en"/>
        </w:rPr>
        <w:t>, how do you feel about the future of your work in Oklahoma?</w:t>
      </w:r>
      <w:bookmarkEnd w:id="754"/>
    </w:p>
    <w:p w14:paraId="244FB8A2" w14:textId="77777777" w:rsidR="003D0D51" w:rsidRPr="001A1FBD" w:rsidRDefault="7F3B9A32" w:rsidP="4377C7D6">
      <w:pPr>
        <w:pStyle w:val="ListParagraph"/>
        <w:numPr>
          <w:ilvl w:val="0"/>
          <w:numId w:val="2"/>
        </w:numPr>
        <w:rPr>
          <w:rFonts w:eastAsia="Times New Roman" w:cs="Times New Roman"/>
          <w:color w:val="auto"/>
        </w:rPr>
      </w:pPr>
      <w:r w:rsidRPr="4377C7D6">
        <w:rPr>
          <w:rFonts w:eastAsia="Times New Roman" w:cs="Times New Roman"/>
          <w:color w:val="auto"/>
        </w:rPr>
        <w:t xml:space="preserve">If you </w:t>
      </w:r>
      <w:bookmarkStart w:id="755" w:name="_Int_9c2tc9lm"/>
      <w:proofErr w:type="gramStart"/>
      <w:r w:rsidRPr="4377C7D6">
        <w:rPr>
          <w:rFonts w:eastAsia="Times New Roman" w:cs="Times New Roman"/>
          <w:color w:val="auto"/>
        </w:rPr>
        <w:t>were in charge of</w:t>
      </w:r>
      <w:bookmarkEnd w:id="755"/>
      <w:proofErr w:type="gramEnd"/>
      <w:r w:rsidRPr="4377C7D6">
        <w:rPr>
          <w:rFonts w:eastAsia="Times New Roman" w:cs="Times New Roman"/>
          <w:color w:val="auto"/>
        </w:rPr>
        <w:t xml:space="preserve"> education policy in Oklahoma, what would you keep and change?</w:t>
      </w:r>
    </w:p>
    <w:p w14:paraId="54096074" w14:textId="77777777" w:rsidR="003D0D51" w:rsidRPr="001A1FBD" w:rsidRDefault="003D0D51" w:rsidP="00564A07">
      <w:pPr>
        <w:rPr>
          <w:rFonts w:eastAsia="Times New Roman" w:cs="Times New Roman"/>
          <w:b/>
          <w:bCs/>
          <w:color w:val="auto"/>
        </w:rPr>
      </w:pPr>
      <w:r w:rsidRPr="001A1FBD">
        <w:rPr>
          <w:rFonts w:eastAsia="Times New Roman" w:cs="Times New Roman"/>
          <w:b/>
          <w:bCs/>
          <w:color w:val="auto"/>
        </w:rPr>
        <w:br w:type="page"/>
      </w:r>
    </w:p>
    <w:p w14:paraId="20D8C660" w14:textId="2DF00B3A" w:rsidR="00CD5E4A" w:rsidRDefault="000D29FA" w:rsidP="00CD5E4A">
      <w:pPr>
        <w:pStyle w:val="Heading1"/>
        <w:rPr>
          <w:color w:val="auto"/>
        </w:rPr>
      </w:pPr>
      <w:bookmarkStart w:id="756" w:name="_Toc165463873"/>
      <w:r w:rsidRPr="001A1FBD">
        <w:rPr>
          <w:color w:val="auto"/>
        </w:rPr>
        <w:lastRenderedPageBreak/>
        <w:t>Appendix B:</w:t>
      </w:r>
      <w:r w:rsidR="00333425" w:rsidRPr="001A1FBD">
        <w:rPr>
          <w:color w:val="auto"/>
        </w:rPr>
        <w:t xml:space="preserve"> </w:t>
      </w:r>
      <w:r w:rsidR="00333425" w:rsidRPr="001A1FBD">
        <w:rPr>
          <w:i/>
          <w:iCs/>
          <w:color w:val="auto"/>
        </w:rPr>
        <w:t>A Priori</w:t>
      </w:r>
      <w:r w:rsidRPr="001A1FBD">
        <w:rPr>
          <w:color w:val="auto"/>
        </w:rPr>
        <w:t xml:space="preserve"> Codes</w:t>
      </w:r>
      <w:r w:rsidR="00D74E0F">
        <w:rPr>
          <w:color w:val="auto"/>
        </w:rPr>
        <w:t xml:space="preserve"> </w:t>
      </w:r>
      <w:r w:rsidR="00D74E0F" w:rsidRPr="00D74E0F">
        <w:rPr>
          <w:color w:val="auto"/>
        </w:rPr>
        <w:t>with Occurrence Quantity</w:t>
      </w:r>
      <w:bookmarkEnd w:id="756"/>
    </w:p>
    <w:tbl>
      <w:tblPr>
        <w:tblStyle w:val="APAReport"/>
        <w:tblW w:w="9360" w:type="dxa"/>
        <w:tblLook w:val="04A0" w:firstRow="1" w:lastRow="0" w:firstColumn="1" w:lastColumn="0" w:noHBand="0" w:noVBand="1"/>
      </w:tblPr>
      <w:tblGrid>
        <w:gridCol w:w="6915"/>
        <w:gridCol w:w="2445"/>
      </w:tblGrid>
      <w:tr w:rsidR="00CD3E9B" w:rsidRPr="00E27FA7" w14:paraId="21EDC032" w14:textId="77777777" w:rsidTr="30BB2FE0">
        <w:trPr>
          <w:cnfStyle w:val="100000000000" w:firstRow="1" w:lastRow="0" w:firstColumn="0" w:lastColumn="0" w:oddVBand="0" w:evenVBand="0" w:oddHBand="0" w:evenHBand="0" w:firstRowFirstColumn="0" w:firstRowLastColumn="0" w:lastRowFirstColumn="0" w:lastRowLastColumn="0"/>
        </w:trPr>
        <w:tc>
          <w:tcPr>
            <w:tcW w:w="6915" w:type="dxa"/>
            <w:tcBorders>
              <w:top w:val="single" w:sz="8" w:space="0" w:color="auto"/>
              <w:bottom w:val="single" w:sz="8" w:space="0" w:color="auto"/>
            </w:tcBorders>
          </w:tcPr>
          <w:p w14:paraId="03B73DB7" w14:textId="0B01CCB9" w:rsidR="00CD3E9B" w:rsidRPr="00E27FA7" w:rsidRDefault="20988262" w:rsidP="30BB2FE0">
            <w:pPr>
              <w:rPr>
                <w:b/>
                <w:bCs/>
              </w:rPr>
            </w:pPr>
            <w:r w:rsidRPr="30BB2FE0">
              <w:rPr>
                <w:b/>
                <w:bCs/>
              </w:rPr>
              <w:t>Description of Tag</w:t>
            </w:r>
          </w:p>
        </w:tc>
        <w:tc>
          <w:tcPr>
            <w:tcW w:w="2445" w:type="dxa"/>
            <w:tcBorders>
              <w:top w:val="single" w:sz="8" w:space="0" w:color="auto"/>
              <w:bottom w:val="single" w:sz="8" w:space="0" w:color="auto"/>
            </w:tcBorders>
          </w:tcPr>
          <w:p w14:paraId="27C73FF7" w14:textId="62E94BC6" w:rsidR="00CD3E9B" w:rsidRPr="00E27FA7" w:rsidRDefault="20988262" w:rsidP="30BB2FE0">
            <w:pPr>
              <w:rPr>
                <w:b/>
                <w:bCs/>
              </w:rPr>
            </w:pPr>
            <w:r w:rsidRPr="30BB2FE0">
              <w:rPr>
                <w:b/>
                <w:bCs/>
              </w:rPr>
              <w:t>Occurrence Q</w:t>
            </w:r>
            <w:r w:rsidR="35041DDF" w:rsidRPr="30BB2FE0">
              <w:rPr>
                <w:b/>
                <w:bCs/>
              </w:rPr>
              <w:t>t</w:t>
            </w:r>
            <w:r w:rsidRPr="30BB2FE0">
              <w:rPr>
                <w:b/>
                <w:bCs/>
              </w:rPr>
              <w:t>y</w:t>
            </w:r>
            <w:r w:rsidR="35041DDF" w:rsidRPr="30BB2FE0">
              <w:rPr>
                <w:b/>
                <w:bCs/>
              </w:rPr>
              <w:t>.</w:t>
            </w:r>
          </w:p>
        </w:tc>
      </w:tr>
      <w:tr w:rsidR="00E27FA7" w14:paraId="3E1C7D70" w14:textId="77777777" w:rsidTr="30BB2FE0">
        <w:tc>
          <w:tcPr>
            <w:tcW w:w="6915" w:type="dxa"/>
            <w:tcBorders>
              <w:top w:val="single" w:sz="8" w:space="0" w:color="auto"/>
            </w:tcBorders>
            <w:vAlign w:val="bottom"/>
          </w:tcPr>
          <w:p w14:paraId="38F3135C" w14:textId="32B706B6" w:rsidR="00E27FA7" w:rsidRDefault="20988262" w:rsidP="30BB2FE0">
            <w:r w:rsidRPr="30BB2FE0">
              <w:rPr>
                <w:rFonts w:eastAsia="Times New Roman" w:cs="Times New Roman"/>
                <w:color w:val="000000" w:themeColor="text2"/>
                <w:lang w:eastAsia="en-US"/>
              </w:rPr>
              <w:t>Description of conservative personal world view </w:t>
            </w:r>
          </w:p>
        </w:tc>
        <w:tc>
          <w:tcPr>
            <w:tcW w:w="2445" w:type="dxa"/>
            <w:tcBorders>
              <w:top w:val="single" w:sz="8" w:space="0" w:color="auto"/>
            </w:tcBorders>
            <w:vAlign w:val="bottom"/>
          </w:tcPr>
          <w:p w14:paraId="603A780D" w14:textId="7F6FD50E" w:rsidR="00E27FA7" w:rsidRDefault="20988262" w:rsidP="30BB2FE0">
            <w:r w:rsidRPr="30BB2FE0">
              <w:rPr>
                <w:rFonts w:eastAsia="Times New Roman" w:cs="Times New Roman"/>
                <w:color w:val="000000" w:themeColor="text2"/>
                <w:lang w:eastAsia="en-US"/>
              </w:rPr>
              <w:t>25</w:t>
            </w:r>
          </w:p>
        </w:tc>
      </w:tr>
      <w:tr w:rsidR="00E27FA7" w14:paraId="24F3B5BC" w14:textId="77777777" w:rsidTr="30BB2FE0">
        <w:tc>
          <w:tcPr>
            <w:tcW w:w="6915" w:type="dxa"/>
            <w:vAlign w:val="bottom"/>
          </w:tcPr>
          <w:p w14:paraId="66050F0C" w14:textId="32894950" w:rsidR="00E27FA7" w:rsidRDefault="20988262" w:rsidP="30BB2FE0">
            <w:r w:rsidRPr="30BB2FE0">
              <w:rPr>
                <w:rFonts w:eastAsia="Times New Roman" w:cs="Times New Roman"/>
                <w:color w:val="000000" w:themeColor="text2"/>
                <w:lang w:eastAsia="en-US"/>
              </w:rPr>
              <w:t>Description of liberal personal world view </w:t>
            </w:r>
          </w:p>
        </w:tc>
        <w:tc>
          <w:tcPr>
            <w:tcW w:w="2445" w:type="dxa"/>
            <w:vAlign w:val="bottom"/>
          </w:tcPr>
          <w:p w14:paraId="6B1F25A2" w14:textId="004D8322" w:rsidR="00E27FA7" w:rsidRDefault="20988262" w:rsidP="30BB2FE0">
            <w:r w:rsidRPr="30BB2FE0">
              <w:rPr>
                <w:rFonts w:eastAsia="Times New Roman" w:cs="Times New Roman"/>
                <w:color w:val="000000" w:themeColor="text2"/>
                <w:lang w:eastAsia="en-US"/>
              </w:rPr>
              <w:t>36</w:t>
            </w:r>
          </w:p>
        </w:tc>
      </w:tr>
      <w:tr w:rsidR="00E27FA7" w14:paraId="6C070D96" w14:textId="77777777" w:rsidTr="30BB2FE0">
        <w:tc>
          <w:tcPr>
            <w:tcW w:w="6915" w:type="dxa"/>
            <w:vAlign w:val="bottom"/>
          </w:tcPr>
          <w:p w14:paraId="348FA6C5" w14:textId="57CE49B1" w:rsidR="00E27FA7" w:rsidRDefault="20988262" w:rsidP="30BB2FE0">
            <w:r w:rsidRPr="30BB2FE0">
              <w:rPr>
                <w:rFonts w:eastAsia="Times New Roman" w:cs="Times New Roman"/>
                <w:color w:val="000000" w:themeColor="text2"/>
                <w:lang w:eastAsia="en-US"/>
              </w:rPr>
              <w:t>Description of centrist personal world view  </w:t>
            </w:r>
          </w:p>
        </w:tc>
        <w:tc>
          <w:tcPr>
            <w:tcW w:w="2445" w:type="dxa"/>
            <w:vAlign w:val="bottom"/>
          </w:tcPr>
          <w:p w14:paraId="05FD9342" w14:textId="38AC6B5F" w:rsidR="00E27FA7" w:rsidRDefault="20988262" w:rsidP="30BB2FE0">
            <w:r w:rsidRPr="30BB2FE0">
              <w:rPr>
                <w:rFonts w:eastAsia="Times New Roman" w:cs="Times New Roman"/>
                <w:color w:val="000000" w:themeColor="text2"/>
                <w:lang w:eastAsia="en-US"/>
              </w:rPr>
              <w:t>24</w:t>
            </w:r>
          </w:p>
        </w:tc>
      </w:tr>
      <w:tr w:rsidR="00E27FA7" w14:paraId="2CEE1CD3" w14:textId="77777777" w:rsidTr="30BB2FE0">
        <w:tc>
          <w:tcPr>
            <w:tcW w:w="6915" w:type="dxa"/>
            <w:vAlign w:val="bottom"/>
          </w:tcPr>
          <w:p w14:paraId="65A11FB0" w14:textId="1FEDFE05" w:rsidR="00E27FA7" w:rsidRDefault="20988262" w:rsidP="30BB2FE0">
            <w:r w:rsidRPr="30BB2FE0">
              <w:rPr>
                <w:rFonts w:eastAsia="Times New Roman" w:cs="Times New Roman"/>
                <w:color w:val="000000" w:themeColor="text2"/>
                <w:lang w:eastAsia="en-US"/>
              </w:rPr>
              <w:t>Description of membership in social or political group influencing teaching </w:t>
            </w:r>
          </w:p>
        </w:tc>
        <w:tc>
          <w:tcPr>
            <w:tcW w:w="2445" w:type="dxa"/>
            <w:vAlign w:val="bottom"/>
          </w:tcPr>
          <w:p w14:paraId="714987DD" w14:textId="499FE1F2" w:rsidR="00E27FA7" w:rsidRDefault="20988262" w:rsidP="30BB2FE0">
            <w:r w:rsidRPr="30BB2FE0">
              <w:rPr>
                <w:rFonts w:eastAsia="Times New Roman" w:cs="Times New Roman"/>
                <w:color w:val="000000" w:themeColor="text2"/>
                <w:lang w:eastAsia="en-US"/>
              </w:rPr>
              <w:t>3</w:t>
            </w:r>
          </w:p>
        </w:tc>
      </w:tr>
      <w:tr w:rsidR="00E27FA7" w14:paraId="0470948F" w14:textId="77777777" w:rsidTr="30BB2FE0">
        <w:tc>
          <w:tcPr>
            <w:tcW w:w="6915" w:type="dxa"/>
            <w:vAlign w:val="bottom"/>
          </w:tcPr>
          <w:p w14:paraId="45D4A817" w14:textId="0836BCD1" w:rsidR="00E27FA7" w:rsidRDefault="20988262" w:rsidP="30BB2FE0">
            <w:r w:rsidRPr="30BB2FE0">
              <w:rPr>
                <w:rFonts w:eastAsia="Times New Roman" w:cs="Times New Roman"/>
                <w:color w:val="000000" w:themeColor="text2"/>
                <w:lang w:eastAsia="en-US"/>
              </w:rPr>
              <w:t>Description of membership in social or political group influencing well-being in relationship to teaching </w:t>
            </w:r>
          </w:p>
        </w:tc>
        <w:tc>
          <w:tcPr>
            <w:tcW w:w="2445" w:type="dxa"/>
            <w:vAlign w:val="bottom"/>
          </w:tcPr>
          <w:p w14:paraId="0A41413E" w14:textId="15ABDF40" w:rsidR="00E27FA7" w:rsidRDefault="20988262" w:rsidP="30BB2FE0">
            <w:r w:rsidRPr="30BB2FE0">
              <w:rPr>
                <w:rFonts w:eastAsia="Times New Roman" w:cs="Times New Roman"/>
                <w:color w:val="000000" w:themeColor="text2"/>
                <w:lang w:eastAsia="en-US"/>
              </w:rPr>
              <w:t>5</w:t>
            </w:r>
          </w:p>
        </w:tc>
      </w:tr>
      <w:tr w:rsidR="00E27FA7" w14:paraId="0AD5513E" w14:textId="77777777" w:rsidTr="30BB2FE0">
        <w:tc>
          <w:tcPr>
            <w:tcW w:w="6915" w:type="dxa"/>
            <w:vAlign w:val="bottom"/>
          </w:tcPr>
          <w:p w14:paraId="6DFFEBCB" w14:textId="63D7DBF8" w:rsidR="00E27FA7" w:rsidRDefault="20988262" w:rsidP="30BB2FE0">
            <w:r w:rsidRPr="30BB2FE0">
              <w:rPr>
                <w:rFonts w:eastAsia="Times New Roman" w:cs="Times New Roman"/>
                <w:color w:val="000000" w:themeColor="text2"/>
                <w:lang w:eastAsia="en-US"/>
              </w:rPr>
              <w:t>Description of feelings about a political leader (president, governor, superintendent, senator, representative, school board member) </w:t>
            </w:r>
          </w:p>
        </w:tc>
        <w:tc>
          <w:tcPr>
            <w:tcW w:w="2445" w:type="dxa"/>
            <w:vAlign w:val="bottom"/>
          </w:tcPr>
          <w:p w14:paraId="0E05AD48" w14:textId="7DA06806" w:rsidR="00E27FA7" w:rsidRDefault="20988262" w:rsidP="30BB2FE0">
            <w:r w:rsidRPr="30BB2FE0">
              <w:rPr>
                <w:rFonts w:eastAsia="Times New Roman" w:cs="Times New Roman"/>
                <w:color w:val="000000" w:themeColor="text2"/>
                <w:lang w:eastAsia="en-US"/>
              </w:rPr>
              <w:t>12</w:t>
            </w:r>
          </w:p>
        </w:tc>
      </w:tr>
      <w:tr w:rsidR="00E27FA7" w14:paraId="4A15EE2A" w14:textId="77777777" w:rsidTr="30BB2FE0">
        <w:tc>
          <w:tcPr>
            <w:tcW w:w="6915" w:type="dxa"/>
            <w:vAlign w:val="bottom"/>
          </w:tcPr>
          <w:p w14:paraId="349A5FD6" w14:textId="247AD8A0" w:rsidR="00E27FA7" w:rsidRDefault="20988262" w:rsidP="30BB2FE0">
            <w:r w:rsidRPr="30BB2FE0">
              <w:rPr>
                <w:rFonts w:eastAsia="Times New Roman" w:cs="Times New Roman"/>
                <w:color w:val="000000" w:themeColor="text2"/>
                <w:lang w:eastAsia="en-US"/>
              </w:rPr>
              <w:t>Description of rural school setting </w:t>
            </w:r>
          </w:p>
        </w:tc>
        <w:tc>
          <w:tcPr>
            <w:tcW w:w="2445" w:type="dxa"/>
            <w:vAlign w:val="bottom"/>
          </w:tcPr>
          <w:p w14:paraId="215B63F2" w14:textId="0DC39CDA" w:rsidR="00E27FA7" w:rsidRDefault="20988262" w:rsidP="30BB2FE0">
            <w:r w:rsidRPr="30BB2FE0">
              <w:rPr>
                <w:rFonts w:eastAsia="Times New Roman" w:cs="Times New Roman"/>
                <w:color w:val="000000" w:themeColor="text2"/>
                <w:lang w:eastAsia="en-US"/>
              </w:rPr>
              <w:t>5</w:t>
            </w:r>
          </w:p>
        </w:tc>
      </w:tr>
      <w:tr w:rsidR="00E27FA7" w14:paraId="53764C65" w14:textId="77777777" w:rsidTr="30BB2FE0">
        <w:tc>
          <w:tcPr>
            <w:tcW w:w="6915" w:type="dxa"/>
            <w:vAlign w:val="bottom"/>
          </w:tcPr>
          <w:p w14:paraId="5E110F3B" w14:textId="17D52B99" w:rsidR="00E27FA7" w:rsidRDefault="20988262" w:rsidP="30BB2FE0">
            <w:r w:rsidRPr="30BB2FE0">
              <w:rPr>
                <w:rFonts w:eastAsia="Times New Roman" w:cs="Times New Roman"/>
                <w:color w:val="000000" w:themeColor="text2"/>
                <w:lang w:eastAsia="en-US"/>
              </w:rPr>
              <w:t>Description of suburban school setting </w:t>
            </w:r>
          </w:p>
        </w:tc>
        <w:tc>
          <w:tcPr>
            <w:tcW w:w="2445" w:type="dxa"/>
            <w:vAlign w:val="bottom"/>
          </w:tcPr>
          <w:p w14:paraId="4F8243F7" w14:textId="2465159D" w:rsidR="00E27FA7" w:rsidRDefault="20988262" w:rsidP="30BB2FE0">
            <w:r w:rsidRPr="30BB2FE0">
              <w:rPr>
                <w:rFonts w:eastAsia="Times New Roman" w:cs="Times New Roman"/>
                <w:color w:val="000000" w:themeColor="text2"/>
                <w:lang w:eastAsia="en-US"/>
              </w:rPr>
              <w:t>6</w:t>
            </w:r>
          </w:p>
        </w:tc>
      </w:tr>
      <w:tr w:rsidR="00E27FA7" w14:paraId="15AFF302" w14:textId="77777777" w:rsidTr="30BB2FE0">
        <w:tc>
          <w:tcPr>
            <w:tcW w:w="6915" w:type="dxa"/>
            <w:vAlign w:val="bottom"/>
          </w:tcPr>
          <w:p w14:paraId="7C5DAD95" w14:textId="67F64C45" w:rsidR="00E27FA7" w:rsidRDefault="20988262" w:rsidP="30BB2FE0">
            <w:r w:rsidRPr="30BB2FE0">
              <w:rPr>
                <w:rFonts w:eastAsia="Times New Roman" w:cs="Times New Roman"/>
                <w:color w:val="000000" w:themeColor="text2"/>
                <w:lang w:eastAsia="en-US"/>
              </w:rPr>
              <w:t>Description of urban school setting </w:t>
            </w:r>
          </w:p>
        </w:tc>
        <w:tc>
          <w:tcPr>
            <w:tcW w:w="2445" w:type="dxa"/>
            <w:vAlign w:val="bottom"/>
          </w:tcPr>
          <w:p w14:paraId="30D926BD" w14:textId="54FAE746" w:rsidR="00E27FA7" w:rsidRDefault="20988262" w:rsidP="30BB2FE0">
            <w:r w:rsidRPr="30BB2FE0">
              <w:rPr>
                <w:rFonts w:eastAsia="Times New Roman" w:cs="Times New Roman"/>
                <w:color w:val="000000" w:themeColor="text2"/>
                <w:lang w:eastAsia="en-US"/>
              </w:rPr>
              <w:t>5</w:t>
            </w:r>
          </w:p>
        </w:tc>
      </w:tr>
      <w:tr w:rsidR="00E27FA7" w14:paraId="6C01CBD2" w14:textId="77777777" w:rsidTr="30BB2FE0">
        <w:tc>
          <w:tcPr>
            <w:tcW w:w="6915" w:type="dxa"/>
            <w:vAlign w:val="bottom"/>
          </w:tcPr>
          <w:p w14:paraId="1A0A5F1B" w14:textId="6ED8DC0A" w:rsidR="00E27FA7" w:rsidRDefault="20988262" w:rsidP="30BB2FE0">
            <w:r w:rsidRPr="30BB2FE0">
              <w:rPr>
                <w:rFonts w:eastAsia="Times New Roman" w:cs="Times New Roman"/>
                <w:color w:val="000000" w:themeColor="text2"/>
                <w:lang w:eastAsia="en-US"/>
              </w:rPr>
              <w:t>Description of feelings about policies based on geographical context </w:t>
            </w:r>
          </w:p>
        </w:tc>
        <w:tc>
          <w:tcPr>
            <w:tcW w:w="2445" w:type="dxa"/>
            <w:vAlign w:val="bottom"/>
          </w:tcPr>
          <w:p w14:paraId="1AEF5E4F" w14:textId="38874DF5" w:rsidR="00E27FA7" w:rsidRDefault="20988262" w:rsidP="30BB2FE0">
            <w:r w:rsidRPr="30BB2FE0">
              <w:rPr>
                <w:rFonts w:eastAsia="Times New Roman" w:cs="Times New Roman"/>
                <w:color w:val="000000" w:themeColor="text2"/>
                <w:lang w:eastAsia="en-US"/>
              </w:rPr>
              <w:t>2</w:t>
            </w:r>
          </w:p>
        </w:tc>
      </w:tr>
      <w:tr w:rsidR="00E27FA7" w14:paraId="55F24F2B" w14:textId="77777777" w:rsidTr="30BB2FE0">
        <w:tc>
          <w:tcPr>
            <w:tcW w:w="6915" w:type="dxa"/>
            <w:vAlign w:val="bottom"/>
          </w:tcPr>
          <w:p w14:paraId="1BF5304D" w14:textId="107E57D5" w:rsidR="00E27FA7" w:rsidRDefault="20988262" w:rsidP="30BB2FE0">
            <w:r w:rsidRPr="30BB2FE0">
              <w:rPr>
                <w:rFonts w:eastAsia="Times New Roman" w:cs="Times New Roman"/>
                <w:color w:val="000000" w:themeColor="text2"/>
                <w:lang w:eastAsia="en-US"/>
              </w:rPr>
              <w:t>Description of becoming a teacher to make a difference in the world or society </w:t>
            </w:r>
          </w:p>
        </w:tc>
        <w:tc>
          <w:tcPr>
            <w:tcW w:w="2445" w:type="dxa"/>
            <w:vAlign w:val="bottom"/>
          </w:tcPr>
          <w:p w14:paraId="284ABAF0" w14:textId="39C68E90" w:rsidR="00E27FA7" w:rsidRDefault="20988262" w:rsidP="30BB2FE0">
            <w:r w:rsidRPr="30BB2FE0">
              <w:rPr>
                <w:rFonts w:eastAsia="Times New Roman" w:cs="Times New Roman"/>
                <w:color w:val="000000" w:themeColor="text2"/>
                <w:lang w:eastAsia="en-US"/>
              </w:rPr>
              <w:t>42</w:t>
            </w:r>
          </w:p>
        </w:tc>
      </w:tr>
      <w:tr w:rsidR="00E27FA7" w14:paraId="6A0C9D00" w14:textId="77777777" w:rsidTr="30BB2FE0">
        <w:tc>
          <w:tcPr>
            <w:tcW w:w="6915" w:type="dxa"/>
            <w:vAlign w:val="bottom"/>
          </w:tcPr>
          <w:p w14:paraId="4BD4177C" w14:textId="59FC44F1" w:rsidR="00E27FA7" w:rsidRDefault="20988262" w:rsidP="30BB2FE0">
            <w:r w:rsidRPr="30BB2FE0">
              <w:rPr>
                <w:rFonts w:eastAsia="Times New Roman" w:cs="Times New Roman"/>
                <w:color w:val="000000" w:themeColor="text2"/>
                <w:lang w:eastAsia="en-US"/>
              </w:rPr>
              <w:t>Description of becoming a teacher to help students </w:t>
            </w:r>
          </w:p>
        </w:tc>
        <w:tc>
          <w:tcPr>
            <w:tcW w:w="2445" w:type="dxa"/>
            <w:vAlign w:val="bottom"/>
          </w:tcPr>
          <w:p w14:paraId="2295DB59" w14:textId="11580CFF" w:rsidR="00E27FA7" w:rsidRDefault="20988262" w:rsidP="30BB2FE0">
            <w:r w:rsidRPr="30BB2FE0">
              <w:rPr>
                <w:rFonts w:eastAsia="Times New Roman" w:cs="Times New Roman"/>
                <w:color w:val="000000" w:themeColor="text2"/>
                <w:lang w:eastAsia="en-US"/>
              </w:rPr>
              <w:t>67</w:t>
            </w:r>
          </w:p>
        </w:tc>
      </w:tr>
      <w:tr w:rsidR="00E27FA7" w14:paraId="1F1C7B00" w14:textId="77777777" w:rsidTr="30BB2FE0">
        <w:tc>
          <w:tcPr>
            <w:tcW w:w="6915" w:type="dxa"/>
            <w:vAlign w:val="bottom"/>
          </w:tcPr>
          <w:p w14:paraId="00F007A2" w14:textId="3DEDC517" w:rsidR="00E27FA7" w:rsidRDefault="20988262" w:rsidP="30BB2FE0">
            <w:r w:rsidRPr="30BB2FE0">
              <w:rPr>
                <w:rFonts w:eastAsia="Times New Roman" w:cs="Times New Roman"/>
                <w:color w:val="000000" w:themeColor="text2"/>
                <w:lang w:eastAsia="en-US"/>
              </w:rPr>
              <w:t>Description of becoming a teacher to be a part of something bigger than oneself </w:t>
            </w:r>
          </w:p>
        </w:tc>
        <w:tc>
          <w:tcPr>
            <w:tcW w:w="2445" w:type="dxa"/>
            <w:vAlign w:val="bottom"/>
          </w:tcPr>
          <w:p w14:paraId="13618448" w14:textId="79F74E93" w:rsidR="00E27FA7" w:rsidRDefault="20988262" w:rsidP="30BB2FE0">
            <w:r w:rsidRPr="30BB2FE0">
              <w:rPr>
                <w:rFonts w:eastAsia="Times New Roman" w:cs="Times New Roman"/>
                <w:color w:val="000000" w:themeColor="text2"/>
                <w:lang w:eastAsia="en-US"/>
              </w:rPr>
              <w:t>3</w:t>
            </w:r>
          </w:p>
        </w:tc>
      </w:tr>
      <w:tr w:rsidR="00E27FA7" w14:paraId="2683AB54" w14:textId="77777777" w:rsidTr="30BB2FE0">
        <w:tc>
          <w:tcPr>
            <w:tcW w:w="6915" w:type="dxa"/>
            <w:vAlign w:val="bottom"/>
          </w:tcPr>
          <w:p w14:paraId="22A780DC" w14:textId="65AEE0A4" w:rsidR="00E27FA7" w:rsidRDefault="20988262" w:rsidP="30BB2FE0">
            <w:r w:rsidRPr="30BB2FE0">
              <w:rPr>
                <w:rFonts w:eastAsia="Times New Roman" w:cs="Times New Roman"/>
                <w:color w:val="000000" w:themeColor="text2"/>
                <w:lang w:eastAsia="en-US"/>
              </w:rPr>
              <w:t>Description of becoming a teacher because someone they know was/is one </w:t>
            </w:r>
          </w:p>
        </w:tc>
        <w:tc>
          <w:tcPr>
            <w:tcW w:w="2445" w:type="dxa"/>
            <w:vAlign w:val="bottom"/>
          </w:tcPr>
          <w:p w14:paraId="0F074F8E" w14:textId="1F8E6998" w:rsidR="00E27FA7" w:rsidRDefault="20988262" w:rsidP="30BB2FE0">
            <w:r w:rsidRPr="30BB2FE0">
              <w:rPr>
                <w:rFonts w:eastAsia="Times New Roman" w:cs="Times New Roman"/>
                <w:color w:val="000000" w:themeColor="text2"/>
                <w:lang w:eastAsia="en-US"/>
              </w:rPr>
              <w:t>12</w:t>
            </w:r>
          </w:p>
        </w:tc>
      </w:tr>
      <w:tr w:rsidR="00E27FA7" w14:paraId="4561DFF2" w14:textId="77777777" w:rsidTr="30BB2FE0">
        <w:tc>
          <w:tcPr>
            <w:tcW w:w="6915" w:type="dxa"/>
            <w:vAlign w:val="bottom"/>
          </w:tcPr>
          <w:p w14:paraId="758AB282" w14:textId="00ECD2E4" w:rsidR="00E27FA7" w:rsidRDefault="20988262" w:rsidP="30BB2FE0">
            <w:r w:rsidRPr="30BB2FE0">
              <w:rPr>
                <w:rFonts w:eastAsia="Times New Roman" w:cs="Times New Roman"/>
                <w:color w:val="000000" w:themeColor="text2"/>
                <w:lang w:eastAsia="en-US"/>
              </w:rPr>
              <w:t>Description of policy environment affecting what they can and cannot teach in terms of content </w:t>
            </w:r>
          </w:p>
        </w:tc>
        <w:tc>
          <w:tcPr>
            <w:tcW w:w="2445" w:type="dxa"/>
            <w:vAlign w:val="bottom"/>
          </w:tcPr>
          <w:p w14:paraId="64EF24C1" w14:textId="3575C05D" w:rsidR="00E27FA7" w:rsidRDefault="20988262" w:rsidP="30BB2FE0">
            <w:r w:rsidRPr="30BB2FE0">
              <w:rPr>
                <w:rFonts w:eastAsia="Times New Roman" w:cs="Times New Roman"/>
                <w:color w:val="000000" w:themeColor="text2"/>
                <w:lang w:eastAsia="en-US"/>
              </w:rPr>
              <w:t>14</w:t>
            </w:r>
          </w:p>
        </w:tc>
      </w:tr>
      <w:tr w:rsidR="00E27FA7" w14:paraId="3F522D96" w14:textId="77777777" w:rsidTr="30BB2FE0">
        <w:tc>
          <w:tcPr>
            <w:tcW w:w="6915" w:type="dxa"/>
            <w:vAlign w:val="bottom"/>
          </w:tcPr>
          <w:p w14:paraId="56D92CF7" w14:textId="18632A1B" w:rsidR="00E27FA7" w:rsidRDefault="20988262" w:rsidP="30BB2FE0">
            <w:r w:rsidRPr="30BB2FE0">
              <w:rPr>
                <w:rFonts w:eastAsia="Times New Roman" w:cs="Times New Roman"/>
                <w:color w:val="000000" w:themeColor="text2"/>
                <w:lang w:eastAsia="en-US"/>
              </w:rPr>
              <w:t>Description of policy environment affecting what they can and cannot say in response to student need or interest </w:t>
            </w:r>
          </w:p>
        </w:tc>
        <w:tc>
          <w:tcPr>
            <w:tcW w:w="2445" w:type="dxa"/>
            <w:vAlign w:val="bottom"/>
          </w:tcPr>
          <w:p w14:paraId="649EE8B4" w14:textId="016188F4" w:rsidR="00E27FA7" w:rsidRDefault="20988262" w:rsidP="30BB2FE0">
            <w:r w:rsidRPr="30BB2FE0">
              <w:rPr>
                <w:rFonts w:eastAsia="Times New Roman" w:cs="Times New Roman"/>
                <w:color w:val="000000" w:themeColor="text2"/>
                <w:lang w:eastAsia="en-US"/>
              </w:rPr>
              <w:t>13</w:t>
            </w:r>
          </w:p>
        </w:tc>
      </w:tr>
      <w:tr w:rsidR="00E27FA7" w14:paraId="15B79D6F" w14:textId="77777777" w:rsidTr="30BB2FE0">
        <w:tc>
          <w:tcPr>
            <w:tcW w:w="6915" w:type="dxa"/>
            <w:vAlign w:val="bottom"/>
          </w:tcPr>
          <w:p w14:paraId="4EABB86C" w14:textId="2F5306E8" w:rsidR="00E27FA7" w:rsidRDefault="20988262" w:rsidP="30BB2FE0">
            <w:r w:rsidRPr="30BB2FE0">
              <w:rPr>
                <w:rFonts w:eastAsia="Times New Roman" w:cs="Times New Roman"/>
                <w:color w:val="000000" w:themeColor="text2"/>
                <w:lang w:eastAsia="en-US"/>
              </w:rPr>
              <w:t>Description of policy environment affecting the congruence of their ideals and lived experience</w:t>
            </w:r>
          </w:p>
        </w:tc>
        <w:tc>
          <w:tcPr>
            <w:tcW w:w="2445" w:type="dxa"/>
            <w:vAlign w:val="bottom"/>
          </w:tcPr>
          <w:p w14:paraId="2CCED469" w14:textId="15CFB1F7" w:rsidR="00E27FA7" w:rsidRDefault="20988262" w:rsidP="30BB2FE0">
            <w:r w:rsidRPr="30BB2FE0">
              <w:rPr>
                <w:rFonts w:eastAsia="Times New Roman" w:cs="Times New Roman"/>
                <w:color w:val="000000" w:themeColor="text2"/>
                <w:lang w:eastAsia="en-US"/>
              </w:rPr>
              <w:t>3</w:t>
            </w:r>
          </w:p>
        </w:tc>
      </w:tr>
      <w:tr w:rsidR="00E27FA7" w14:paraId="057A86DA" w14:textId="77777777" w:rsidTr="30BB2FE0">
        <w:tc>
          <w:tcPr>
            <w:tcW w:w="6915" w:type="dxa"/>
            <w:vAlign w:val="bottom"/>
          </w:tcPr>
          <w:p w14:paraId="401F6445" w14:textId="1F3CC0FF" w:rsidR="00E27FA7" w:rsidRDefault="20988262" w:rsidP="30BB2FE0">
            <w:r w:rsidRPr="30BB2FE0">
              <w:rPr>
                <w:rFonts w:eastAsia="Times New Roman" w:cs="Times New Roman"/>
                <w:color w:val="000000" w:themeColor="text2"/>
                <w:lang w:eastAsia="en-US"/>
              </w:rPr>
              <w:t>Description of policy environment affecting their motivation to go above and beyond </w:t>
            </w:r>
          </w:p>
        </w:tc>
        <w:tc>
          <w:tcPr>
            <w:tcW w:w="2445" w:type="dxa"/>
            <w:vAlign w:val="bottom"/>
          </w:tcPr>
          <w:p w14:paraId="0F5686B5" w14:textId="5BEB027C" w:rsidR="00E27FA7" w:rsidRDefault="20988262" w:rsidP="30BB2FE0">
            <w:r w:rsidRPr="30BB2FE0">
              <w:rPr>
                <w:rFonts w:eastAsia="Times New Roman" w:cs="Times New Roman"/>
                <w:color w:val="000000" w:themeColor="text2"/>
                <w:lang w:eastAsia="en-US"/>
              </w:rPr>
              <w:t>7</w:t>
            </w:r>
          </w:p>
        </w:tc>
      </w:tr>
      <w:tr w:rsidR="00E27FA7" w14:paraId="658458F5" w14:textId="77777777" w:rsidTr="30BB2FE0">
        <w:tc>
          <w:tcPr>
            <w:tcW w:w="6915" w:type="dxa"/>
            <w:vAlign w:val="bottom"/>
          </w:tcPr>
          <w:p w14:paraId="48941C68" w14:textId="78C4B623" w:rsidR="00E27FA7" w:rsidRDefault="20988262" w:rsidP="30BB2FE0">
            <w:r w:rsidRPr="30BB2FE0">
              <w:rPr>
                <w:rFonts w:eastAsia="Times New Roman" w:cs="Times New Roman"/>
                <w:color w:val="000000" w:themeColor="text2"/>
                <w:lang w:eastAsia="en-US"/>
              </w:rPr>
              <w:t>Description of policy environment affecting their ability to do their job well </w:t>
            </w:r>
          </w:p>
        </w:tc>
        <w:tc>
          <w:tcPr>
            <w:tcW w:w="2445" w:type="dxa"/>
            <w:vAlign w:val="bottom"/>
          </w:tcPr>
          <w:p w14:paraId="751298FF" w14:textId="61CB2566" w:rsidR="00E27FA7" w:rsidRDefault="20988262" w:rsidP="30BB2FE0">
            <w:r w:rsidRPr="30BB2FE0">
              <w:rPr>
                <w:rFonts w:eastAsia="Times New Roman" w:cs="Times New Roman"/>
                <w:color w:val="000000" w:themeColor="text2"/>
                <w:lang w:eastAsia="en-US"/>
              </w:rPr>
              <w:t>33</w:t>
            </w:r>
          </w:p>
        </w:tc>
      </w:tr>
      <w:tr w:rsidR="00E27FA7" w14:paraId="62CB4C7B" w14:textId="77777777" w:rsidTr="30BB2FE0">
        <w:tc>
          <w:tcPr>
            <w:tcW w:w="6915" w:type="dxa"/>
            <w:vAlign w:val="bottom"/>
          </w:tcPr>
          <w:p w14:paraId="2155A59E" w14:textId="2D8C4774" w:rsidR="00E27FA7" w:rsidRDefault="20988262" w:rsidP="30BB2FE0">
            <w:r w:rsidRPr="30BB2FE0">
              <w:rPr>
                <w:rFonts w:eastAsia="Times New Roman" w:cs="Times New Roman"/>
                <w:color w:val="000000" w:themeColor="text2"/>
                <w:lang w:eastAsia="en-US"/>
              </w:rPr>
              <w:t>Description of policy environment affecting their ability to help students as they feel is needed </w:t>
            </w:r>
          </w:p>
        </w:tc>
        <w:tc>
          <w:tcPr>
            <w:tcW w:w="2445" w:type="dxa"/>
            <w:vAlign w:val="bottom"/>
          </w:tcPr>
          <w:p w14:paraId="6DBF667A" w14:textId="4966B430" w:rsidR="00E27FA7" w:rsidRDefault="20988262" w:rsidP="30BB2FE0">
            <w:r w:rsidRPr="30BB2FE0">
              <w:rPr>
                <w:rFonts w:eastAsia="Times New Roman" w:cs="Times New Roman"/>
                <w:color w:val="000000" w:themeColor="text2"/>
                <w:lang w:eastAsia="en-US"/>
              </w:rPr>
              <w:t>12</w:t>
            </w:r>
          </w:p>
        </w:tc>
      </w:tr>
      <w:tr w:rsidR="00E27FA7" w14:paraId="6C850AEF" w14:textId="77777777" w:rsidTr="30BB2FE0">
        <w:tc>
          <w:tcPr>
            <w:tcW w:w="6915" w:type="dxa"/>
            <w:vAlign w:val="bottom"/>
          </w:tcPr>
          <w:p w14:paraId="2C41F5C2" w14:textId="799DEA34" w:rsidR="00E27FA7" w:rsidRDefault="20988262" w:rsidP="30BB2FE0">
            <w:r w:rsidRPr="30BB2FE0">
              <w:rPr>
                <w:rFonts w:eastAsia="Times New Roman" w:cs="Times New Roman"/>
                <w:color w:val="000000" w:themeColor="text2"/>
                <w:lang w:eastAsia="en-US"/>
              </w:rPr>
              <w:t>Description of policy environment affecting the likelihood of them meeting mandated standards and requirements </w:t>
            </w:r>
          </w:p>
        </w:tc>
        <w:tc>
          <w:tcPr>
            <w:tcW w:w="2445" w:type="dxa"/>
            <w:vAlign w:val="bottom"/>
          </w:tcPr>
          <w:p w14:paraId="797DDC9A" w14:textId="041B7221" w:rsidR="00E27FA7" w:rsidRDefault="20988262" w:rsidP="30BB2FE0">
            <w:r w:rsidRPr="30BB2FE0">
              <w:rPr>
                <w:rFonts w:eastAsia="Times New Roman" w:cs="Times New Roman"/>
                <w:color w:val="000000" w:themeColor="text2"/>
                <w:lang w:eastAsia="en-US"/>
              </w:rPr>
              <w:t>3</w:t>
            </w:r>
          </w:p>
        </w:tc>
      </w:tr>
      <w:tr w:rsidR="00E27FA7" w14:paraId="03DFCA4A" w14:textId="77777777" w:rsidTr="30BB2FE0">
        <w:tc>
          <w:tcPr>
            <w:tcW w:w="6915" w:type="dxa"/>
            <w:vAlign w:val="bottom"/>
          </w:tcPr>
          <w:p w14:paraId="0D6C534E" w14:textId="3A2ECE84" w:rsidR="00E27FA7" w:rsidRDefault="20988262" w:rsidP="30BB2FE0">
            <w:r w:rsidRPr="30BB2FE0">
              <w:rPr>
                <w:rFonts w:eastAsia="Times New Roman" w:cs="Times New Roman"/>
                <w:color w:val="000000" w:themeColor="text2"/>
                <w:lang w:eastAsia="en-US"/>
              </w:rPr>
              <w:t>Description of policy environment affecting their ability to avoid sanctions </w:t>
            </w:r>
          </w:p>
        </w:tc>
        <w:tc>
          <w:tcPr>
            <w:tcW w:w="2445" w:type="dxa"/>
            <w:vAlign w:val="bottom"/>
          </w:tcPr>
          <w:p w14:paraId="0FC496F4" w14:textId="2BF6038D" w:rsidR="00E27FA7" w:rsidRDefault="20988262" w:rsidP="30BB2FE0">
            <w:r w:rsidRPr="30BB2FE0">
              <w:rPr>
                <w:rFonts w:eastAsia="Times New Roman" w:cs="Times New Roman"/>
                <w:color w:val="000000" w:themeColor="text2"/>
                <w:lang w:eastAsia="en-US"/>
              </w:rPr>
              <w:t>4</w:t>
            </w:r>
          </w:p>
        </w:tc>
      </w:tr>
      <w:tr w:rsidR="00E27FA7" w14:paraId="076B9C4B" w14:textId="77777777" w:rsidTr="30BB2FE0">
        <w:tc>
          <w:tcPr>
            <w:tcW w:w="6915" w:type="dxa"/>
            <w:vAlign w:val="bottom"/>
          </w:tcPr>
          <w:p w14:paraId="3B601C79" w14:textId="30B58116" w:rsidR="00E27FA7" w:rsidRDefault="20988262" w:rsidP="30BB2FE0">
            <w:r w:rsidRPr="30BB2FE0">
              <w:rPr>
                <w:rFonts w:eastAsia="Times New Roman" w:cs="Times New Roman"/>
                <w:color w:val="000000" w:themeColor="text2"/>
                <w:lang w:eastAsia="en-US"/>
              </w:rPr>
              <w:t>Description of policy environment affecting their relationships with colleagues </w:t>
            </w:r>
          </w:p>
        </w:tc>
        <w:tc>
          <w:tcPr>
            <w:tcW w:w="2445" w:type="dxa"/>
            <w:vAlign w:val="bottom"/>
          </w:tcPr>
          <w:p w14:paraId="71313282" w14:textId="17F30E78" w:rsidR="00E27FA7" w:rsidRDefault="20988262" w:rsidP="30BB2FE0">
            <w:r w:rsidRPr="30BB2FE0">
              <w:rPr>
                <w:rFonts w:eastAsia="Times New Roman" w:cs="Times New Roman"/>
                <w:color w:val="000000" w:themeColor="text2"/>
                <w:lang w:eastAsia="en-US"/>
              </w:rPr>
              <w:t>3</w:t>
            </w:r>
          </w:p>
        </w:tc>
      </w:tr>
      <w:tr w:rsidR="00E27FA7" w14:paraId="721797E6" w14:textId="77777777" w:rsidTr="30BB2FE0">
        <w:tc>
          <w:tcPr>
            <w:tcW w:w="6915" w:type="dxa"/>
            <w:tcBorders>
              <w:bottom w:val="nil"/>
            </w:tcBorders>
            <w:vAlign w:val="bottom"/>
          </w:tcPr>
          <w:p w14:paraId="46578E7C" w14:textId="3E25E862" w:rsidR="00E27FA7" w:rsidRDefault="20988262" w:rsidP="30BB2FE0">
            <w:r w:rsidRPr="30BB2FE0">
              <w:rPr>
                <w:rFonts w:eastAsia="Times New Roman" w:cs="Times New Roman"/>
                <w:color w:val="000000" w:themeColor="text2"/>
                <w:lang w:eastAsia="en-US"/>
              </w:rPr>
              <w:t>Description of policy environment affecting their connection to their work </w:t>
            </w:r>
          </w:p>
        </w:tc>
        <w:tc>
          <w:tcPr>
            <w:tcW w:w="2445" w:type="dxa"/>
            <w:tcBorders>
              <w:bottom w:val="nil"/>
            </w:tcBorders>
            <w:vAlign w:val="bottom"/>
          </w:tcPr>
          <w:p w14:paraId="28020F74" w14:textId="627EC7B1" w:rsidR="00E27FA7" w:rsidRDefault="20988262" w:rsidP="30BB2FE0">
            <w:r w:rsidRPr="30BB2FE0">
              <w:rPr>
                <w:rFonts w:eastAsia="Times New Roman" w:cs="Times New Roman"/>
                <w:color w:val="000000" w:themeColor="text2"/>
                <w:lang w:eastAsia="en-US"/>
              </w:rPr>
              <w:t>18</w:t>
            </w:r>
          </w:p>
        </w:tc>
      </w:tr>
      <w:tr w:rsidR="00E27FA7" w14:paraId="166DFFCB" w14:textId="77777777" w:rsidTr="30BB2FE0">
        <w:tc>
          <w:tcPr>
            <w:tcW w:w="6915" w:type="dxa"/>
            <w:tcBorders>
              <w:top w:val="nil"/>
              <w:bottom w:val="single" w:sz="8" w:space="0" w:color="7F7F7F" w:themeColor="text2" w:themeTint="80"/>
            </w:tcBorders>
            <w:vAlign w:val="bottom"/>
          </w:tcPr>
          <w:p w14:paraId="0E2B4CB1" w14:textId="4F50C4B4" w:rsidR="00E27FA7" w:rsidRDefault="20988262" w:rsidP="30BB2FE0">
            <w:r w:rsidRPr="30BB2FE0">
              <w:rPr>
                <w:rFonts w:eastAsia="Times New Roman" w:cs="Times New Roman"/>
                <w:color w:val="000000" w:themeColor="text2"/>
                <w:lang w:eastAsia="en-US"/>
              </w:rPr>
              <w:t>Description of policy environment affecting their connection to teaching as a profession </w:t>
            </w:r>
          </w:p>
        </w:tc>
        <w:tc>
          <w:tcPr>
            <w:tcW w:w="2445" w:type="dxa"/>
            <w:tcBorders>
              <w:top w:val="nil"/>
              <w:bottom w:val="single" w:sz="8" w:space="0" w:color="7F7F7F" w:themeColor="text2" w:themeTint="80"/>
            </w:tcBorders>
            <w:vAlign w:val="bottom"/>
          </w:tcPr>
          <w:p w14:paraId="2E29D8C6" w14:textId="34BFB0AF" w:rsidR="00E27FA7" w:rsidRDefault="20988262" w:rsidP="30BB2FE0">
            <w:r w:rsidRPr="30BB2FE0">
              <w:rPr>
                <w:rFonts w:eastAsia="Times New Roman" w:cs="Times New Roman"/>
                <w:color w:val="000000" w:themeColor="text2"/>
                <w:lang w:eastAsia="en-US"/>
              </w:rPr>
              <w:t>25</w:t>
            </w:r>
          </w:p>
        </w:tc>
      </w:tr>
      <w:tr w:rsidR="00E27FA7" w14:paraId="73008DEB" w14:textId="77777777" w:rsidTr="30BB2FE0">
        <w:tc>
          <w:tcPr>
            <w:tcW w:w="6915" w:type="dxa"/>
            <w:tcBorders>
              <w:top w:val="single" w:sz="8" w:space="0" w:color="7F7F7F" w:themeColor="text2" w:themeTint="80"/>
            </w:tcBorders>
            <w:vAlign w:val="bottom"/>
          </w:tcPr>
          <w:p w14:paraId="14FADCC0" w14:textId="689703B5" w:rsidR="00E27FA7" w:rsidRDefault="20988262" w:rsidP="30BB2FE0">
            <w:r w:rsidRPr="30BB2FE0">
              <w:rPr>
                <w:rFonts w:eastAsia="Times New Roman" w:cs="Times New Roman"/>
                <w:color w:val="000000" w:themeColor="text2"/>
                <w:lang w:eastAsia="en-US"/>
              </w:rPr>
              <w:lastRenderedPageBreak/>
              <w:t>Description of policy environment affecting their relationship with non-teaching friends or relatives </w:t>
            </w:r>
          </w:p>
        </w:tc>
        <w:tc>
          <w:tcPr>
            <w:tcW w:w="2445" w:type="dxa"/>
            <w:tcBorders>
              <w:top w:val="single" w:sz="8" w:space="0" w:color="7F7F7F" w:themeColor="text2" w:themeTint="80"/>
            </w:tcBorders>
            <w:vAlign w:val="bottom"/>
          </w:tcPr>
          <w:p w14:paraId="76F36898" w14:textId="38EA0C2E" w:rsidR="00E27FA7" w:rsidRDefault="20988262" w:rsidP="30BB2FE0">
            <w:r w:rsidRPr="30BB2FE0">
              <w:rPr>
                <w:rFonts w:eastAsia="Times New Roman" w:cs="Times New Roman"/>
                <w:color w:val="000000" w:themeColor="text2"/>
                <w:lang w:eastAsia="en-US"/>
              </w:rPr>
              <w:t>2</w:t>
            </w:r>
          </w:p>
        </w:tc>
      </w:tr>
      <w:tr w:rsidR="00E27FA7" w14:paraId="77936E7D" w14:textId="77777777" w:rsidTr="30BB2FE0">
        <w:tc>
          <w:tcPr>
            <w:tcW w:w="6915" w:type="dxa"/>
            <w:vAlign w:val="bottom"/>
          </w:tcPr>
          <w:p w14:paraId="77517691" w14:textId="04761A30" w:rsidR="00E27FA7" w:rsidRDefault="20988262" w:rsidP="30BB2FE0">
            <w:r w:rsidRPr="30BB2FE0">
              <w:rPr>
                <w:rFonts w:eastAsia="Times New Roman" w:cs="Times New Roman"/>
                <w:color w:val="000000" w:themeColor="text2"/>
                <w:lang w:eastAsia="en-US"/>
              </w:rPr>
              <w:t>Description of stories of other teachers in the policy environment getting into trouble affecting their well-being </w:t>
            </w:r>
          </w:p>
        </w:tc>
        <w:tc>
          <w:tcPr>
            <w:tcW w:w="2445" w:type="dxa"/>
            <w:vAlign w:val="bottom"/>
          </w:tcPr>
          <w:p w14:paraId="0B3E7ECE" w14:textId="05E21C0D" w:rsidR="00E27FA7" w:rsidRDefault="20988262" w:rsidP="30BB2FE0">
            <w:r w:rsidRPr="30BB2FE0">
              <w:rPr>
                <w:rFonts w:eastAsia="Times New Roman" w:cs="Times New Roman"/>
                <w:color w:val="000000" w:themeColor="text2"/>
                <w:lang w:eastAsia="en-US"/>
              </w:rPr>
              <w:t>5</w:t>
            </w:r>
          </w:p>
        </w:tc>
      </w:tr>
      <w:tr w:rsidR="00E27FA7" w14:paraId="233EF100" w14:textId="77777777" w:rsidTr="30BB2FE0">
        <w:tc>
          <w:tcPr>
            <w:tcW w:w="6915" w:type="dxa"/>
            <w:vAlign w:val="bottom"/>
          </w:tcPr>
          <w:p w14:paraId="6E02A074" w14:textId="41D75856" w:rsidR="00E27FA7" w:rsidRDefault="20988262" w:rsidP="30BB2FE0">
            <w:r w:rsidRPr="30BB2FE0">
              <w:rPr>
                <w:rFonts w:eastAsia="Times New Roman" w:cs="Times New Roman"/>
                <w:color w:val="000000" w:themeColor="text2"/>
                <w:lang w:eastAsia="en-US"/>
              </w:rPr>
              <w:t>Description of intent to stay in the profession based on the policy environment </w:t>
            </w:r>
          </w:p>
        </w:tc>
        <w:tc>
          <w:tcPr>
            <w:tcW w:w="2445" w:type="dxa"/>
            <w:vAlign w:val="bottom"/>
          </w:tcPr>
          <w:p w14:paraId="75D26378" w14:textId="4E5AE24F" w:rsidR="00E27FA7" w:rsidRDefault="20988262" w:rsidP="30BB2FE0">
            <w:r w:rsidRPr="30BB2FE0">
              <w:rPr>
                <w:rFonts w:eastAsia="Times New Roman" w:cs="Times New Roman"/>
                <w:color w:val="000000" w:themeColor="text2"/>
                <w:lang w:eastAsia="en-US"/>
              </w:rPr>
              <w:t>32</w:t>
            </w:r>
          </w:p>
        </w:tc>
      </w:tr>
      <w:tr w:rsidR="00E27FA7" w14:paraId="522E3ADC" w14:textId="77777777" w:rsidTr="30BB2FE0">
        <w:tc>
          <w:tcPr>
            <w:tcW w:w="6915" w:type="dxa"/>
            <w:vAlign w:val="bottom"/>
          </w:tcPr>
          <w:p w14:paraId="34D0B206" w14:textId="5294E808" w:rsidR="00E27FA7" w:rsidRPr="00CD5E4A" w:rsidRDefault="20988262" w:rsidP="30BB2FE0">
            <w:pPr>
              <w:rPr>
                <w:rFonts w:eastAsia="Times New Roman" w:cs="Times New Roman"/>
                <w:color w:val="000000"/>
                <w:lang w:eastAsia="en-US"/>
              </w:rPr>
            </w:pPr>
            <w:r w:rsidRPr="30BB2FE0">
              <w:rPr>
                <w:rFonts w:eastAsia="Times New Roman" w:cs="Times New Roman"/>
                <w:color w:val="000000" w:themeColor="text2"/>
                <w:lang w:eastAsia="en-US"/>
              </w:rPr>
              <w:t>Description of the state of their well-being in the policy environment </w:t>
            </w:r>
          </w:p>
        </w:tc>
        <w:tc>
          <w:tcPr>
            <w:tcW w:w="2445" w:type="dxa"/>
            <w:vAlign w:val="bottom"/>
          </w:tcPr>
          <w:p w14:paraId="454A65BF" w14:textId="0FA8C466" w:rsidR="00E27FA7" w:rsidRDefault="20988262" w:rsidP="30BB2FE0">
            <w:r w:rsidRPr="30BB2FE0">
              <w:rPr>
                <w:rFonts w:eastAsia="Times New Roman" w:cs="Times New Roman"/>
                <w:color w:val="000000" w:themeColor="text2"/>
                <w:lang w:eastAsia="en-US"/>
              </w:rPr>
              <w:t>45</w:t>
            </w:r>
          </w:p>
        </w:tc>
      </w:tr>
      <w:tr w:rsidR="00E27FA7" w14:paraId="18C4EA34" w14:textId="77777777" w:rsidTr="30BB2FE0">
        <w:tc>
          <w:tcPr>
            <w:tcW w:w="6915" w:type="dxa"/>
            <w:vAlign w:val="bottom"/>
          </w:tcPr>
          <w:p w14:paraId="5EBCE1F7" w14:textId="55597F17" w:rsidR="00E27FA7" w:rsidRPr="00CD5E4A" w:rsidRDefault="20988262" w:rsidP="30BB2FE0">
            <w:pPr>
              <w:rPr>
                <w:rFonts w:eastAsia="Times New Roman" w:cs="Times New Roman"/>
                <w:color w:val="000000"/>
                <w:lang w:eastAsia="en-US"/>
              </w:rPr>
            </w:pPr>
            <w:r w:rsidRPr="30BB2FE0">
              <w:rPr>
                <w:rFonts w:eastAsia="Times New Roman" w:cs="Times New Roman"/>
                <w:color w:val="000000" w:themeColor="text2"/>
                <w:lang w:eastAsia="en-US"/>
              </w:rPr>
              <w:t>Description of hesitance or fear of doing interview </w:t>
            </w:r>
          </w:p>
        </w:tc>
        <w:tc>
          <w:tcPr>
            <w:tcW w:w="2445" w:type="dxa"/>
            <w:vAlign w:val="bottom"/>
          </w:tcPr>
          <w:p w14:paraId="0F35A9EF" w14:textId="58832C68" w:rsidR="00E27FA7" w:rsidRDefault="20988262" w:rsidP="30BB2FE0">
            <w:r w:rsidRPr="30BB2FE0">
              <w:rPr>
                <w:rFonts w:eastAsia="Times New Roman" w:cs="Times New Roman"/>
                <w:color w:val="000000" w:themeColor="text2"/>
                <w:lang w:eastAsia="en-US"/>
              </w:rPr>
              <w:t>3</w:t>
            </w:r>
          </w:p>
        </w:tc>
      </w:tr>
      <w:tr w:rsidR="00E27FA7" w14:paraId="6A96629E" w14:textId="77777777" w:rsidTr="30BB2FE0">
        <w:tc>
          <w:tcPr>
            <w:tcW w:w="6915" w:type="dxa"/>
            <w:tcBorders>
              <w:bottom w:val="nil"/>
            </w:tcBorders>
            <w:vAlign w:val="bottom"/>
          </w:tcPr>
          <w:p w14:paraId="6A9ED9FD" w14:textId="26522EE0" w:rsidR="00E27FA7" w:rsidRPr="00CD5E4A" w:rsidRDefault="20988262" w:rsidP="30BB2FE0">
            <w:pPr>
              <w:rPr>
                <w:rFonts w:eastAsia="Times New Roman" w:cs="Times New Roman"/>
                <w:color w:val="000000"/>
                <w:lang w:eastAsia="en-US"/>
              </w:rPr>
            </w:pPr>
            <w:r w:rsidRPr="30BB2FE0">
              <w:rPr>
                <w:rFonts w:eastAsia="Times New Roman" w:cs="Times New Roman"/>
                <w:color w:val="000000" w:themeColor="text2"/>
                <w:lang w:eastAsia="en-US"/>
              </w:rPr>
              <w:t>Description of the last several years in school being hard in relationship to previous years  </w:t>
            </w:r>
          </w:p>
        </w:tc>
        <w:tc>
          <w:tcPr>
            <w:tcW w:w="2445" w:type="dxa"/>
            <w:tcBorders>
              <w:bottom w:val="nil"/>
            </w:tcBorders>
            <w:vAlign w:val="bottom"/>
          </w:tcPr>
          <w:p w14:paraId="6B1DA02A" w14:textId="3B4B8A31" w:rsidR="00E27FA7" w:rsidRDefault="20988262" w:rsidP="30BB2FE0">
            <w:r w:rsidRPr="30BB2FE0">
              <w:rPr>
                <w:rFonts w:eastAsia="Times New Roman" w:cs="Times New Roman"/>
                <w:color w:val="000000" w:themeColor="text2"/>
                <w:lang w:eastAsia="en-US"/>
              </w:rPr>
              <w:t>65</w:t>
            </w:r>
          </w:p>
        </w:tc>
      </w:tr>
      <w:tr w:rsidR="00E27FA7" w14:paraId="34FCD731" w14:textId="77777777" w:rsidTr="30BB2FE0">
        <w:tc>
          <w:tcPr>
            <w:tcW w:w="6915" w:type="dxa"/>
            <w:tcBorders>
              <w:top w:val="nil"/>
              <w:bottom w:val="single" w:sz="8" w:space="0" w:color="7F7F7F" w:themeColor="text2" w:themeTint="80"/>
            </w:tcBorders>
            <w:vAlign w:val="bottom"/>
          </w:tcPr>
          <w:p w14:paraId="59478EB2" w14:textId="62D84718" w:rsidR="00E27FA7" w:rsidRPr="00CD5E4A" w:rsidRDefault="20988262" w:rsidP="30BB2FE0">
            <w:pPr>
              <w:rPr>
                <w:rFonts w:eastAsia="Times New Roman" w:cs="Times New Roman"/>
                <w:color w:val="000000"/>
                <w:lang w:eastAsia="en-US"/>
              </w:rPr>
            </w:pPr>
            <w:r w:rsidRPr="30BB2FE0">
              <w:rPr>
                <w:rFonts w:eastAsia="Times New Roman" w:cs="Times New Roman"/>
                <w:color w:val="000000" w:themeColor="text2"/>
                <w:lang w:eastAsia="en-US"/>
              </w:rPr>
              <w:t>Description of the last several years being different than when they were in school </w:t>
            </w:r>
          </w:p>
        </w:tc>
        <w:tc>
          <w:tcPr>
            <w:tcW w:w="2445" w:type="dxa"/>
            <w:tcBorders>
              <w:top w:val="nil"/>
              <w:bottom w:val="single" w:sz="8" w:space="0" w:color="7F7F7F" w:themeColor="text2" w:themeTint="80"/>
            </w:tcBorders>
            <w:vAlign w:val="bottom"/>
          </w:tcPr>
          <w:p w14:paraId="293A19CF" w14:textId="5C014FAB" w:rsidR="00E27FA7" w:rsidRDefault="20988262" w:rsidP="30BB2FE0">
            <w:r w:rsidRPr="30BB2FE0">
              <w:rPr>
                <w:rFonts w:eastAsia="Times New Roman" w:cs="Times New Roman"/>
                <w:color w:val="000000" w:themeColor="text2"/>
                <w:lang w:eastAsia="en-US"/>
              </w:rPr>
              <w:t>23</w:t>
            </w:r>
          </w:p>
        </w:tc>
      </w:tr>
    </w:tbl>
    <w:p w14:paraId="7875DBBD" w14:textId="66C4A41C" w:rsidR="00573EE0" w:rsidRDefault="00573EE0" w:rsidP="005C0DF4">
      <w:pPr>
        <w:ind w:firstLine="0"/>
      </w:pPr>
    </w:p>
    <w:p w14:paraId="39946445" w14:textId="77777777" w:rsidR="00CD5E4A" w:rsidRDefault="00CD5E4A">
      <w:pPr>
        <w:rPr>
          <w:rFonts w:eastAsiaTheme="majorEastAsia" w:cstheme="majorBidi"/>
          <w:b/>
          <w:bCs/>
        </w:rPr>
      </w:pPr>
      <w:r>
        <w:br w:type="page"/>
      </w:r>
    </w:p>
    <w:p w14:paraId="40078D00" w14:textId="4820C443" w:rsidR="00CD5E4A" w:rsidRDefault="00573EE0" w:rsidP="003C3724">
      <w:pPr>
        <w:pStyle w:val="Heading1"/>
      </w:pPr>
      <w:bookmarkStart w:id="757" w:name="_Toc165463874"/>
      <w:r>
        <w:lastRenderedPageBreak/>
        <w:t xml:space="preserve">Appendix C: </w:t>
      </w:r>
      <w:r w:rsidR="00411BB0">
        <w:t>Emergent Codes</w:t>
      </w:r>
      <w:r w:rsidR="00D74E0F">
        <w:t xml:space="preserve"> with Occurrence Quantity</w:t>
      </w:r>
      <w:bookmarkEnd w:id="757"/>
    </w:p>
    <w:tbl>
      <w:tblPr>
        <w:tblStyle w:val="APAReport"/>
        <w:tblW w:w="0" w:type="auto"/>
        <w:tblLook w:val="04A0" w:firstRow="1" w:lastRow="0" w:firstColumn="1" w:lastColumn="0" w:noHBand="0" w:noVBand="1"/>
      </w:tblPr>
      <w:tblGrid>
        <w:gridCol w:w="7020"/>
        <w:gridCol w:w="2340"/>
      </w:tblGrid>
      <w:tr w:rsidR="0032210C" w14:paraId="2712DF63" w14:textId="77777777" w:rsidTr="30BB2FE0">
        <w:trPr>
          <w:cnfStyle w:val="100000000000" w:firstRow="1" w:lastRow="0" w:firstColumn="0" w:lastColumn="0" w:oddVBand="0" w:evenVBand="0" w:oddHBand="0" w:evenHBand="0" w:firstRowFirstColumn="0" w:firstRowLastColumn="0" w:lastRowFirstColumn="0" w:lastRowLastColumn="0"/>
        </w:trPr>
        <w:tc>
          <w:tcPr>
            <w:tcW w:w="7020" w:type="dxa"/>
            <w:tcBorders>
              <w:top w:val="single" w:sz="8" w:space="0" w:color="7F7F7F" w:themeColor="text2" w:themeTint="80"/>
              <w:bottom w:val="single" w:sz="8" w:space="0" w:color="7F7F7F" w:themeColor="text2" w:themeTint="80"/>
            </w:tcBorders>
          </w:tcPr>
          <w:p w14:paraId="2FC55E2B" w14:textId="5CC69843" w:rsidR="0032210C" w:rsidRPr="0032210C" w:rsidRDefault="42BA8B12" w:rsidP="30BB2FE0">
            <w:pPr>
              <w:rPr>
                <w:b/>
                <w:bCs/>
              </w:rPr>
            </w:pPr>
            <w:r w:rsidRPr="30BB2FE0">
              <w:rPr>
                <w:b/>
                <w:bCs/>
              </w:rPr>
              <w:t>Description of Tag</w:t>
            </w:r>
          </w:p>
        </w:tc>
        <w:tc>
          <w:tcPr>
            <w:tcW w:w="2340" w:type="dxa"/>
            <w:tcBorders>
              <w:top w:val="single" w:sz="8" w:space="0" w:color="7F7F7F" w:themeColor="text2" w:themeTint="80"/>
              <w:bottom w:val="single" w:sz="8" w:space="0" w:color="7F7F7F" w:themeColor="text2" w:themeTint="80"/>
            </w:tcBorders>
          </w:tcPr>
          <w:p w14:paraId="41BA671F" w14:textId="216ACDCD" w:rsidR="0032210C" w:rsidRPr="0032210C" w:rsidRDefault="42BA8B12" w:rsidP="30BB2FE0">
            <w:pPr>
              <w:rPr>
                <w:b/>
                <w:bCs/>
              </w:rPr>
            </w:pPr>
            <w:r w:rsidRPr="30BB2FE0">
              <w:rPr>
                <w:b/>
                <w:bCs/>
              </w:rPr>
              <w:t>Occurrence Qty.</w:t>
            </w:r>
          </w:p>
        </w:tc>
      </w:tr>
      <w:tr w:rsidR="0032210C" w14:paraId="343D511D" w14:textId="77777777" w:rsidTr="30BB2FE0">
        <w:tc>
          <w:tcPr>
            <w:tcW w:w="7020" w:type="dxa"/>
            <w:tcBorders>
              <w:top w:val="single" w:sz="8" w:space="0" w:color="7F7F7F" w:themeColor="text2" w:themeTint="80"/>
            </w:tcBorders>
            <w:vAlign w:val="bottom"/>
          </w:tcPr>
          <w:p w14:paraId="1A10AB9D" w14:textId="0043D0EF" w:rsidR="0032210C" w:rsidRDefault="791595EC" w:rsidP="30BB2FE0">
            <w:r w:rsidRPr="30BB2FE0">
              <w:rPr>
                <w:rFonts w:eastAsia="Times New Roman" w:cs="Times New Roman"/>
                <w:color w:val="000000" w:themeColor="text2"/>
                <w:lang w:eastAsia="en-US"/>
              </w:rPr>
              <w:t>A</w:t>
            </w:r>
            <w:r w:rsidR="42BA8B12" w:rsidRPr="30BB2FE0">
              <w:rPr>
                <w:rFonts w:eastAsia="Times New Roman" w:cs="Times New Roman"/>
                <w:color w:val="000000" w:themeColor="text2"/>
                <w:lang w:eastAsia="en-US"/>
              </w:rPr>
              <w:t>ny mention of school accreditation decisions stemming from policy</w:t>
            </w:r>
          </w:p>
        </w:tc>
        <w:tc>
          <w:tcPr>
            <w:tcW w:w="2340" w:type="dxa"/>
            <w:tcBorders>
              <w:top w:val="single" w:sz="8" w:space="0" w:color="7F7F7F" w:themeColor="text2" w:themeTint="80"/>
            </w:tcBorders>
            <w:vAlign w:val="bottom"/>
          </w:tcPr>
          <w:p w14:paraId="0C9466ED" w14:textId="0CCC5128" w:rsidR="0032210C" w:rsidRDefault="42BA8B12" w:rsidP="30BB2FE0">
            <w:r w:rsidRPr="30BB2FE0">
              <w:rPr>
                <w:rFonts w:eastAsia="Times New Roman" w:cs="Times New Roman"/>
                <w:color w:val="000000" w:themeColor="text2"/>
                <w:lang w:eastAsia="en-US"/>
              </w:rPr>
              <w:t>2</w:t>
            </w:r>
          </w:p>
        </w:tc>
      </w:tr>
      <w:tr w:rsidR="0032210C" w14:paraId="71CBAEB2" w14:textId="77777777" w:rsidTr="30BB2FE0">
        <w:tc>
          <w:tcPr>
            <w:tcW w:w="7020" w:type="dxa"/>
            <w:vAlign w:val="bottom"/>
          </w:tcPr>
          <w:p w14:paraId="2F5D9629" w14:textId="67B2EE02" w:rsidR="0032210C" w:rsidRDefault="42BA8B12" w:rsidP="30BB2FE0">
            <w:r w:rsidRPr="30BB2FE0">
              <w:rPr>
                <w:rFonts w:eastAsia="Times New Roman" w:cs="Times New Roman"/>
                <w:color w:val="000000" w:themeColor="text2"/>
                <w:lang w:eastAsia="en-US"/>
              </w:rPr>
              <w:t>Use of the word "afraid" or any form</w:t>
            </w:r>
          </w:p>
        </w:tc>
        <w:tc>
          <w:tcPr>
            <w:tcW w:w="2340" w:type="dxa"/>
            <w:vAlign w:val="bottom"/>
          </w:tcPr>
          <w:p w14:paraId="34566774" w14:textId="15522F7F" w:rsidR="0032210C" w:rsidRDefault="42BA8B12" w:rsidP="30BB2FE0">
            <w:r w:rsidRPr="30BB2FE0">
              <w:rPr>
                <w:rFonts w:eastAsia="Times New Roman" w:cs="Times New Roman"/>
                <w:color w:val="000000" w:themeColor="text2"/>
                <w:lang w:eastAsia="en-US"/>
              </w:rPr>
              <w:t>55</w:t>
            </w:r>
          </w:p>
        </w:tc>
      </w:tr>
      <w:tr w:rsidR="0032210C" w14:paraId="6233BB42" w14:textId="77777777" w:rsidTr="30BB2FE0">
        <w:tc>
          <w:tcPr>
            <w:tcW w:w="7020" w:type="dxa"/>
            <w:vAlign w:val="bottom"/>
          </w:tcPr>
          <w:p w14:paraId="2DF9CF89" w14:textId="5661B930" w:rsidR="0032210C" w:rsidRDefault="42BA8B12" w:rsidP="30BB2FE0">
            <w:r w:rsidRPr="30BB2FE0">
              <w:rPr>
                <w:rFonts w:eastAsia="Times New Roman" w:cs="Times New Roman"/>
                <w:color w:val="000000" w:themeColor="text2"/>
                <w:lang w:eastAsia="en-US"/>
              </w:rPr>
              <w:t>Mention of education being a sole positive force and driver in some students' lives</w:t>
            </w:r>
          </w:p>
        </w:tc>
        <w:tc>
          <w:tcPr>
            <w:tcW w:w="2340" w:type="dxa"/>
            <w:vAlign w:val="bottom"/>
          </w:tcPr>
          <w:p w14:paraId="639B91C2" w14:textId="0CF4C4F3" w:rsidR="0032210C" w:rsidRDefault="42BA8B12" w:rsidP="30BB2FE0">
            <w:r w:rsidRPr="30BB2FE0">
              <w:rPr>
                <w:rFonts w:eastAsia="Times New Roman" w:cs="Times New Roman"/>
                <w:color w:val="000000" w:themeColor="text2"/>
                <w:lang w:eastAsia="en-US"/>
              </w:rPr>
              <w:t>43</w:t>
            </w:r>
          </w:p>
        </w:tc>
      </w:tr>
      <w:tr w:rsidR="0032210C" w14:paraId="10C36E30" w14:textId="77777777" w:rsidTr="30BB2FE0">
        <w:tc>
          <w:tcPr>
            <w:tcW w:w="7020" w:type="dxa"/>
            <w:vAlign w:val="bottom"/>
          </w:tcPr>
          <w:p w14:paraId="75A3AF83" w14:textId="7E0A46F1" w:rsidR="0032210C" w:rsidRDefault="42BA8B12" w:rsidP="30BB2FE0">
            <w:r w:rsidRPr="30BB2FE0">
              <w:rPr>
                <w:rFonts w:eastAsia="Times New Roman" w:cs="Times New Roman"/>
                <w:color w:val="000000" w:themeColor="text2"/>
                <w:lang w:eastAsia="en-US"/>
              </w:rPr>
              <w:t>Description of their work losing meaning as it has become easier to get same job with lower qualifications</w:t>
            </w:r>
          </w:p>
        </w:tc>
        <w:tc>
          <w:tcPr>
            <w:tcW w:w="2340" w:type="dxa"/>
            <w:vAlign w:val="bottom"/>
          </w:tcPr>
          <w:p w14:paraId="23911AF2" w14:textId="25345F64" w:rsidR="0032210C" w:rsidRDefault="42BA8B12" w:rsidP="30BB2FE0">
            <w:r w:rsidRPr="30BB2FE0">
              <w:rPr>
                <w:rFonts w:eastAsia="Times New Roman" w:cs="Times New Roman"/>
                <w:color w:val="000000" w:themeColor="text2"/>
                <w:lang w:eastAsia="en-US"/>
              </w:rPr>
              <w:t>12</w:t>
            </w:r>
          </w:p>
        </w:tc>
      </w:tr>
      <w:tr w:rsidR="0032210C" w14:paraId="34D47788" w14:textId="77777777" w:rsidTr="30BB2FE0">
        <w:tc>
          <w:tcPr>
            <w:tcW w:w="7020" w:type="dxa"/>
            <w:vAlign w:val="bottom"/>
          </w:tcPr>
          <w:p w14:paraId="3466EAB9" w14:textId="6B5089F4" w:rsidR="0032210C" w:rsidRDefault="42BA8B12" w:rsidP="30BB2FE0">
            <w:r w:rsidRPr="30BB2FE0">
              <w:rPr>
                <w:rFonts w:eastAsia="Times New Roman" w:cs="Times New Roman"/>
                <w:color w:val="000000" w:themeColor="text2"/>
                <w:lang w:eastAsia="en-US"/>
              </w:rPr>
              <w:t>Accusation of policy agents attempting to attack the concept of public education</w:t>
            </w:r>
          </w:p>
        </w:tc>
        <w:tc>
          <w:tcPr>
            <w:tcW w:w="2340" w:type="dxa"/>
            <w:vAlign w:val="bottom"/>
          </w:tcPr>
          <w:p w14:paraId="6B479964" w14:textId="653C533F" w:rsidR="0032210C" w:rsidRDefault="42BA8B12" w:rsidP="30BB2FE0">
            <w:r w:rsidRPr="30BB2FE0">
              <w:rPr>
                <w:rFonts w:eastAsia="Times New Roman" w:cs="Times New Roman"/>
                <w:color w:val="000000" w:themeColor="text2"/>
                <w:lang w:eastAsia="en-US"/>
              </w:rPr>
              <w:t>43</w:t>
            </w:r>
          </w:p>
        </w:tc>
      </w:tr>
      <w:tr w:rsidR="0032210C" w14:paraId="4AAD9CE5" w14:textId="77777777" w:rsidTr="30BB2FE0">
        <w:tc>
          <w:tcPr>
            <w:tcW w:w="7020" w:type="dxa"/>
            <w:vAlign w:val="bottom"/>
          </w:tcPr>
          <w:p w14:paraId="55FA6CF4" w14:textId="0BC93FF8" w:rsidR="0032210C" w:rsidRDefault="42BA8B12" w:rsidP="30BB2FE0">
            <w:r w:rsidRPr="30BB2FE0">
              <w:rPr>
                <w:rFonts w:eastAsia="Times New Roman" w:cs="Times New Roman"/>
                <w:color w:val="000000" w:themeColor="text2"/>
                <w:lang w:eastAsia="en-US"/>
              </w:rPr>
              <w:t>Description of professional development in negative terms</w:t>
            </w:r>
          </w:p>
        </w:tc>
        <w:tc>
          <w:tcPr>
            <w:tcW w:w="2340" w:type="dxa"/>
            <w:vAlign w:val="bottom"/>
          </w:tcPr>
          <w:p w14:paraId="0332B099" w14:textId="56528282" w:rsidR="0032210C" w:rsidRDefault="42BA8B12" w:rsidP="30BB2FE0">
            <w:r w:rsidRPr="30BB2FE0">
              <w:rPr>
                <w:rFonts w:eastAsia="Times New Roman" w:cs="Times New Roman"/>
                <w:color w:val="000000" w:themeColor="text2"/>
                <w:lang w:eastAsia="en-US"/>
              </w:rPr>
              <w:t>12</w:t>
            </w:r>
          </w:p>
        </w:tc>
      </w:tr>
      <w:tr w:rsidR="0032210C" w14:paraId="34CDC13B" w14:textId="77777777" w:rsidTr="30BB2FE0">
        <w:tc>
          <w:tcPr>
            <w:tcW w:w="7020" w:type="dxa"/>
            <w:vAlign w:val="bottom"/>
          </w:tcPr>
          <w:p w14:paraId="0168E9B2" w14:textId="42A7B6FB" w:rsidR="0032210C" w:rsidRDefault="42BA8B12" w:rsidP="30BB2FE0">
            <w:r w:rsidRPr="30BB2FE0">
              <w:rPr>
                <w:rFonts w:eastAsia="Times New Roman" w:cs="Times New Roman"/>
                <w:color w:val="000000" w:themeColor="text2"/>
                <w:lang w:eastAsia="en-US"/>
              </w:rPr>
              <w:t>Description of their work as being characterized by fighting, battling, or struggling in some way</w:t>
            </w:r>
          </w:p>
        </w:tc>
        <w:tc>
          <w:tcPr>
            <w:tcW w:w="2340" w:type="dxa"/>
            <w:vAlign w:val="bottom"/>
          </w:tcPr>
          <w:p w14:paraId="30D9F661" w14:textId="3665A146" w:rsidR="0032210C" w:rsidRDefault="42BA8B12" w:rsidP="30BB2FE0">
            <w:r w:rsidRPr="30BB2FE0">
              <w:rPr>
                <w:rFonts w:eastAsia="Times New Roman" w:cs="Times New Roman"/>
                <w:color w:val="000000" w:themeColor="text2"/>
                <w:lang w:eastAsia="en-US"/>
              </w:rPr>
              <w:t>45</w:t>
            </w:r>
          </w:p>
        </w:tc>
      </w:tr>
      <w:tr w:rsidR="0032210C" w14:paraId="5656BFA6" w14:textId="77777777" w:rsidTr="30BB2FE0">
        <w:tc>
          <w:tcPr>
            <w:tcW w:w="7020" w:type="dxa"/>
            <w:vAlign w:val="bottom"/>
          </w:tcPr>
          <w:p w14:paraId="547AB92E" w14:textId="37238344" w:rsidR="0032210C" w:rsidRDefault="42BA8B12" w:rsidP="30BB2FE0">
            <w:r w:rsidRPr="30BB2FE0">
              <w:rPr>
                <w:rFonts w:eastAsia="Times New Roman" w:cs="Times New Roman"/>
                <w:color w:val="000000" w:themeColor="text2"/>
                <w:lang w:eastAsia="en-US"/>
              </w:rPr>
              <w:t>Use of the word "broken" or any form</w:t>
            </w:r>
          </w:p>
        </w:tc>
        <w:tc>
          <w:tcPr>
            <w:tcW w:w="2340" w:type="dxa"/>
            <w:vAlign w:val="bottom"/>
          </w:tcPr>
          <w:p w14:paraId="031EF983" w14:textId="73E8D16B" w:rsidR="0032210C" w:rsidRDefault="42BA8B12" w:rsidP="30BB2FE0">
            <w:r w:rsidRPr="30BB2FE0">
              <w:rPr>
                <w:rFonts w:eastAsia="Times New Roman" w:cs="Times New Roman"/>
                <w:color w:val="000000" w:themeColor="text2"/>
                <w:lang w:eastAsia="en-US"/>
              </w:rPr>
              <w:t>3</w:t>
            </w:r>
          </w:p>
        </w:tc>
      </w:tr>
      <w:tr w:rsidR="0032210C" w14:paraId="64C2620B" w14:textId="77777777" w:rsidTr="30BB2FE0">
        <w:tc>
          <w:tcPr>
            <w:tcW w:w="7020" w:type="dxa"/>
            <w:vAlign w:val="bottom"/>
          </w:tcPr>
          <w:p w14:paraId="590331D3" w14:textId="686F9780" w:rsidR="0032210C" w:rsidRDefault="42BA8B12" w:rsidP="30BB2FE0">
            <w:r w:rsidRPr="30BB2FE0">
              <w:rPr>
                <w:rFonts w:eastAsia="Times New Roman" w:cs="Times New Roman"/>
                <w:color w:val="000000" w:themeColor="text2"/>
                <w:lang w:eastAsia="en-US"/>
              </w:rPr>
              <w:t>Description of building-level policies and policy agents and supportive</w:t>
            </w:r>
          </w:p>
        </w:tc>
        <w:tc>
          <w:tcPr>
            <w:tcW w:w="2340" w:type="dxa"/>
            <w:vAlign w:val="bottom"/>
          </w:tcPr>
          <w:p w14:paraId="6A9B596C" w14:textId="45B6F1A7" w:rsidR="0032210C" w:rsidRDefault="42BA8B12" w:rsidP="30BB2FE0">
            <w:r w:rsidRPr="30BB2FE0">
              <w:rPr>
                <w:rFonts w:eastAsia="Times New Roman" w:cs="Times New Roman"/>
                <w:color w:val="000000" w:themeColor="text2"/>
                <w:lang w:eastAsia="en-US"/>
              </w:rPr>
              <w:t>34</w:t>
            </w:r>
          </w:p>
        </w:tc>
      </w:tr>
      <w:tr w:rsidR="0032210C" w14:paraId="43ED84B8" w14:textId="77777777" w:rsidTr="30BB2FE0">
        <w:tc>
          <w:tcPr>
            <w:tcW w:w="7020" w:type="dxa"/>
            <w:vAlign w:val="bottom"/>
          </w:tcPr>
          <w:p w14:paraId="103829B9" w14:textId="1C13F480" w:rsidR="0032210C" w:rsidRDefault="42BA8B12" w:rsidP="30BB2FE0">
            <w:r w:rsidRPr="30BB2FE0">
              <w:rPr>
                <w:rFonts w:eastAsia="Times New Roman" w:cs="Times New Roman"/>
                <w:color w:val="000000" w:themeColor="text2"/>
                <w:lang w:eastAsia="en-US"/>
              </w:rPr>
              <w:t>Description of a sense of pressure or other negative extrinsic force</w:t>
            </w:r>
          </w:p>
        </w:tc>
        <w:tc>
          <w:tcPr>
            <w:tcW w:w="2340" w:type="dxa"/>
            <w:vAlign w:val="bottom"/>
          </w:tcPr>
          <w:p w14:paraId="55A55CFF" w14:textId="16617035" w:rsidR="0032210C" w:rsidRDefault="42BA8B12" w:rsidP="30BB2FE0">
            <w:r w:rsidRPr="30BB2FE0">
              <w:rPr>
                <w:rFonts w:eastAsia="Times New Roman" w:cs="Times New Roman"/>
                <w:color w:val="000000" w:themeColor="text2"/>
                <w:lang w:eastAsia="en-US"/>
              </w:rPr>
              <w:t>44</w:t>
            </w:r>
          </w:p>
        </w:tc>
      </w:tr>
      <w:tr w:rsidR="0032210C" w14:paraId="6E687049" w14:textId="77777777" w:rsidTr="30BB2FE0">
        <w:tc>
          <w:tcPr>
            <w:tcW w:w="7020" w:type="dxa"/>
            <w:vAlign w:val="bottom"/>
          </w:tcPr>
          <w:p w14:paraId="0A0957C5" w14:textId="449794A9" w:rsidR="0032210C" w:rsidRDefault="42BA8B12" w:rsidP="30BB2FE0">
            <w:r w:rsidRPr="30BB2FE0">
              <w:rPr>
                <w:rFonts w:eastAsia="Times New Roman" w:cs="Times New Roman"/>
                <w:color w:val="000000" w:themeColor="text2"/>
                <w:lang w:eastAsia="en-US"/>
              </w:rPr>
              <w:t>Description of past education policy or political eras</w:t>
            </w:r>
          </w:p>
        </w:tc>
        <w:tc>
          <w:tcPr>
            <w:tcW w:w="2340" w:type="dxa"/>
            <w:vAlign w:val="bottom"/>
          </w:tcPr>
          <w:p w14:paraId="2378DAA3" w14:textId="331A613E" w:rsidR="0032210C" w:rsidRDefault="42BA8B12" w:rsidP="30BB2FE0">
            <w:r w:rsidRPr="30BB2FE0">
              <w:rPr>
                <w:rFonts w:eastAsia="Times New Roman" w:cs="Times New Roman"/>
                <w:color w:val="000000" w:themeColor="text2"/>
                <w:lang w:eastAsia="en-US"/>
              </w:rPr>
              <w:t>12</w:t>
            </w:r>
          </w:p>
        </w:tc>
      </w:tr>
      <w:tr w:rsidR="0032210C" w14:paraId="0976C106" w14:textId="77777777" w:rsidTr="30BB2FE0">
        <w:tc>
          <w:tcPr>
            <w:tcW w:w="7020" w:type="dxa"/>
            <w:vAlign w:val="bottom"/>
          </w:tcPr>
          <w:p w14:paraId="37A88EE4" w14:textId="062F0026" w:rsidR="0032210C" w:rsidRDefault="42BA8B12" w:rsidP="30BB2FE0">
            <w:r w:rsidRPr="30BB2FE0">
              <w:rPr>
                <w:rFonts w:eastAsia="Times New Roman" w:cs="Times New Roman"/>
                <w:color w:val="000000" w:themeColor="text2"/>
                <w:lang w:eastAsia="en-US"/>
              </w:rPr>
              <w:t>Description of a sense that things cannot continue the way they are</w:t>
            </w:r>
          </w:p>
        </w:tc>
        <w:tc>
          <w:tcPr>
            <w:tcW w:w="2340" w:type="dxa"/>
            <w:vAlign w:val="bottom"/>
          </w:tcPr>
          <w:p w14:paraId="587E89BB" w14:textId="16116603" w:rsidR="0032210C" w:rsidRDefault="42BA8B12" w:rsidP="30BB2FE0">
            <w:r w:rsidRPr="30BB2FE0">
              <w:rPr>
                <w:rFonts w:eastAsia="Times New Roman" w:cs="Times New Roman"/>
                <w:color w:val="000000" w:themeColor="text2"/>
                <w:lang w:eastAsia="en-US"/>
              </w:rPr>
              <w:t>32</w:t>
            </w:r>
          </w:p>
        </w:tc>
      </w:tr>
      <w:tr w:rsidR="0032210C" w14:paraId="28CD3FE9" w14:textId="77777777" w:rsidTr="30BB2FE0">
        <w:tc>
          <w:tcPr>
            <w:tcW w:w="7020" w:type="dxa"/>
            <w:vAlign w:val="bottom"/>
          </w:tcPr>
          <w:p w14:paraId="2BD7C0D9" w14:textId="542562BB" w:rsidR="0032210C" w:rsidRDefault="42BA8B12" w:rsidP="30BB2FE0">
            <w:r w:rsidRPr="30BB2FE0">
              <w:rPr>
                <w:rFonts w:eastAsia="Times New Roman" w:cs="Times New Roman"/>
                <w:color w:val="000000" w:themeColor="text2"/>
                <w:lang w:eastAsia="en-US"/>
              </w:rPr>
              <w:t>Description of the pandemic as increasing issues of chronic absenteeism in schools</w:t>
            </w:r>
          </w:p>
        </w:tc>
        <w:tc>
          <w:tcPr>
            <w:tcW w:w="2340" w:type="dxa"/>
            <w:vAlign w:val="bottom"/>
          </w:tcPr>
          <w:p w14:paraId="0F0E0B1E" w14:textId="34833671" w:rsidR="0032210C" w:rsidRDefault="42BA8B12" w:rsidP="30BB2FE0">
            <w:r w:rsidRPr="30BB2FE0">
              <w:rPr>
                <w:rFonts w:eastAsia="Times New Roman" w:cs="Times New Roman"/>
                <w:color w:val="000000" w:themeColor="text2"/>
                <w:lang w:eastAsia="en-US"/>
              </w:rPr>
              <w:t>13</w:t>
            </w:r>
          </w:p>
        </w:tc>
      </w:tr>
      <w:tr w:rsidR="0032210C" w14:paraId="22B6F9D0" w14:textId="77777777" w:rsidTr="30BB2FE0">
        <w:tc>
          <w:tcPr>
            <w:tcW w:w="7020" w:type="dxa"/>
            <w:vAlign w:val="bottom"/>
          </w:tcPr>
          <w:p w14:paraId="6519A875" w14:textId="3949913A" w:rsidR="0032210C" w:rsidRDefault="42BA8B12" w:rsidP="30BB2FE0">
            <w:r w:rsidRPr="30BB2FE0">
              <w:rPr>
                <w:rFonts w:eastAsia="Times New Roman" w:cs="Times New Roman"/>
                <w:color w:val="000000" w:themeColor="text2"/>
                <w:lang w:eastAsia="en-US"/>
              </w:rPr>
              <w:t>Description of the pandemic as negatively affecting student behavior in school</w:t>
            </w:r>
          </w:p>
        </w:tc>
        <w:tc>
          <w:tcPr>
            <w:tcW w:w="2340" w:type="dxa"/>
            <w:vAlign w:val="bottom"/>
          </w:tcPr>
          <w:p w14:paraId="2460700A" w14:textId="28CC4D1E" w:rsidR="0032210C" w:rsidRDefault="42BA8B12" w:rsidP="30BB2FE0">
            <w:r w:rsidRPr="30BB2FE0">
              <w:rPr>
                <w:rFonts w:eastAsia="Times New Roman" w:cs="Times New Roman"/>
                <w:color w:val="000000" w:themeColor="text2"/>
                <w:lang w:eastAsia="en-US"/>
              </w:rPr>
              <w:t>28</w:t>
            </w:r>
          </w:p>
        </w:tc>
      </w:tr>
      <w:tr w:rsidR="0032210C" w14:paraId="4C947896" w14:textId="77777777" w:rsidTr="30BB2FE0">
        <w:tc>
          <w:tcPr>
            <w:tcW w:w="7020" w:type="dxa"/>
            <w:vAlign w:val="bottom"/>
          </w:tcPr>
          <w:p w14:paraId="609A73A8" w14:textId="4BD7927B" w:rsidR="0032210C" w:rsidRDefault="42BA8B12" w:rsidP="30BB2FE0">
            <w:pPr>
              <w:rPr>
                <w:rFonts w:eastAsia="Times New Roman" w:cs="Times New Roman"/>
                <w:color w:val="000000" w:themeColor="text2"/>
                <w:lang w:eastAsia="en-US"/>
              </w:rPr>
            </w:pPr>
            <w:r w:rsidRPr="30BB2FE0">
              <w:rPr>
                <w:rFonts w:eastAsia="Times New Roman" w:cs="Times New Roman"/>
                <w:color w:val="000000" w:themeColor="text2"/>
                <w:lang w:eastAsia="en-US"/>
              </w:rPr>
              <w:t xml:space="preserve">Description of the pandemic as negatively affecting </w:t>
            </w:r>
            <w:r w:rsidR="02542E17" w:rsidRPr="30BB2FE0">
              <w:rPr>
                <w:rFonts w:eastAsia="Times New Roman" w:cs="Times New Roman"/>
                <w:color w:val="000000" w:themeColor="text2"/>
                <w:lang w:eastAsia="en-US"/>
              </w:rPr>
              <w:t>predictable</w:t>
            </w:r>
            <w:r w:rsidRPr="30BB2FE0">
              <w:rPr>
                <w:rFonts w:eastAsia="Times New Roman" w:cs="Times New Roman"/>
                <w:color w:val="000000" w:themeColor="text2"/>
                <w:lang w:eastAsia="en-US"/>
              </w:rPr>
              <w:t xml:space="preserve"> systems and effective operations of schools</w:t>
            </w:r>
          </w:p>
        </w:tc>
        <w:tc>
          <w:tcPr>
            <w:tcW w:w="2340" w:type="dxa"/>
            <w:vAlign w:val="bottom"/>
          </w:tcPr>
          <w:p w14:paraId="2053DEBB" w14:textId="40B736FD" w:rsidR="0032210C" w:rsidRDefault="42BA8B12" w:rsidP="30BB2FE0">
            <w:r w:rsidRPr="30BB2FE0">
              <w:rPr>
                <w:rFonts w:eastAsia="Times New Roman" w:cs="Times New Roman"/>
                <w:color w:val="000000" w:themeColor="text2"/>
                <w:lang w:eastAsia="en-US"/>
              </w:rPr>
              <w:t>5</w:t>
            </w:r>
          </w:p>
        </w:tc>
      </w:tr>
      <w:tr w:rsidR="0032210C" w14:paraId="235164DC" w14:textId="77777777" w:rsidTr="30BB2FE0">
        <w:tc>
          <w:tcPr>
            <w:tcW w:w="7020" w:type="dxa"/>
            <w:vAlign w:val="bottom"/>
          </w:tcPr>
          <w:p w14:paraId="76E2E55C" w14:textId="1C3DCF1D" w:rsidR="0032210C" w:rsidRDefault="42BA8B12" w:rsidP="30BB2FE0">
            <w:r w:rsidRPr="30BB2FE0">
              <w:rPr>
                <w:rFonts w:eastAsia="Times New Roman" w:cs="Times New Roman"/>
                <w:color w:val="000000" w:themeColor="text2"/>
                <w:lang w:eastAsia="en-US"/>
              </w:rPr>
              <w:t>Description of the pandemic as negatively affecting student ability in school</w:t>
            </w:r>
          </w:p>
        </w:tc>
        <w:tc>
          <w:tcPr>
            <w:tcW w:w="2340" w:type="dxa"/>
            <w:vAlign w:val="bottom"/>
          </w:tcPr>
          <w:p w14:paraId="7985F693" w14:textId="4FC55F80" w:rsidR="0032210C" w:rsidRDefault="42BA8B12" w:rsidP="30BB2FE0">
            <w:r w:rsidRPr="30BB2FE0">
              <w:rPr>
                <w:rFonts w:eastAsia="Times New Roman" w:cs="Times New Roman"/>
                <w:color w:val="000000" w:themeColor="text2"/>
                <w:lang w:eastAsia="en-US"/>
              </w:rPr>
              <w:t>21</w:t>
            </w:r>
          </w:p>
        </w:tc>
      </w:tr>
      <w:tr w:rsidR="0032210C" w14:paraId="6E31977D" w14:textId="77777777" w:rsidTr="30BB2FE0">
        <w:tc>
          <w:tcPr>
            <w:tcW w:w="7020" w:type="dxa"/>
            <w:vAlign w:val="bottom"/>
          </w:tcPr>
          <w:p w14:paraId="0496FE5A" w14:textId="0A3F5BF0" w:rsidR="0032210C" w:rsidRDefault="42BA8B12" w:rsidP="30BB2FE0">
            <w:r w:rsidRPr="30BB2FE0">
              <w:rPr>
                <w:rFonts w:eastAsia="Times New Roman" w:cs="Times New Roman"/>
                <w:color w:val="000000" w:themeColor="text2"/>
                <w:lang w:eastAsia="en-US"/>
              </w:rPr>
              <w:t>Description of the pandemic as negatively affecting student mental health</w:t>
            </w:r>
          </w:p>
        </w:tc>
        <w:tc>
          <w:tcPr>
            <w:tcW w:w="2340" w:type="dxa"/>
            <w:vAlign w:val="bottom"/>
          </w:tcPr>
          <w:p w14:paraId="2FA87F8A" w14:textId="61ED984D" w:rsidR="0032210C" w:rsidRDefault="42BA8B12" w:rsidP="30BB2FE0">
            <w:r w:rsidRPr="30BB2FE0">
              <w:rPr>
                <w:rFonts w:eastAsia="Times New Roman" w:cs="Times New Roman"/>
                <w:color w:val="000000" w:themeColor="text2"/>
                <w:lang w:eastAsia="en-US"/>
              </w:rPr>
              <w:t>13</w:t>
            </w:r>
          </w:p>
        </w:tc>
      </w:tr>
      <w:tr w:rsidR="0032210C" w14:paraId="08776590" w14:textId="77777777" w:rsidTr="30BB2FE0">
        <w:tc>
          <w:tcPr>
            <w:tcW w:w="7020" w:type="dxa"/>
            <w:vAlign w:val="bottom"/>
          </w:tcPr>
          <w:p w14:paraId="7F8D85C0" w14:textId="3BB6B5D8" w:rsidR="0032210C" w:rsidRDefault="42BA8B12" w:rsidP="30BB2FE0">
            <w:r w:rsidRPr="30BB2FE0">
              <w:rPr>
                <w:rFonts w:eastAsia="Times New Roman" w:cs="Times New Roman"/>
                <w:color w:val="000000" w:themeColor="text2"/>
                <w:lang w:eastAsia="en-US"/>
              </w:rPr>
              <w:t>Description of the pandemic as negatively affecting student motivation and buy in in school</w:t>
            </w:r>
          </w:p>
        </w:tc>
        <w:tc>
          <w:tcPr>
            <w:tcW w:w="2340" w:type="dxa"/>
            <w:vAlign w:val="bottom"/>
          </w:tcPr>
          <w:p w14:paraId="735113F4" w14:textId="72F8A3E7" w:rsidR="0032210C" w:rsidRDefault="42BA8B12" w:rsidP="30BB2FE0">
            <w:r w:rsidRPr="30BB2FE0">
              <w:rPr>
                <w:rFonts w:eastAsia="Times New Roman" w:cs="Times New Roman"/>
                <w:color w:val="000000" w:themeColor="text2"/>
                <w:lang w:eastAsia="en-US"/>
              </w:rPr>
              <w:t>15</w:t>
            </w:r>
          </w:p>
        </w:tc>
      </w:tr>
      <w:tr w:rsidR="0032210C" w14:paraId="06B54B3D" w14:textId="77777777" w:rsidTr="30BB2FE0">
        <w:tc>
          <w:tcPr>
            <w:tcW w:w="7020" w:type="dxa"/>
            <w:vAlign w:val="bottom"/>
          </w:tcPr>
          <w:p w14:paraId="67800AC5" w14:textId="6B6AE706" w:rsidR="0032210C" w:rsidRDefault="42BA8B12" w:rsidP="30BB2FE0">
            <w:r w:rsidRPr="30BB2FE0">
              <w:rPr>
                <w:rFonts w:eastAsia="Times New Roman" w:cs="Times New Roman"/>
                <w:color w:val="000000" w:themeColor="text2"/>
                <w:lang w:eastAsia="en-US"/>
              </w:rPr>
              <w:t>Description of the pandemic as negatively affecting student social skills and being in a community/society</w:t>
            </w:r>
          </w:p>
        </w:tc>
        <w:tc>
          <w:tcPr>
            <w:tcW w:w="2340" w:type="dxa"/>
            <w:vAlign w:val="bottom"/>
          </w:tcPr>
          <w:p w14:paraId="362A1004" w14:textId="47B4BE44" w:rsidR="0032210C" w:rsidRDefault="42BA8B12" w:rsidP="30BB2FE0">
            <w:r w:rsidRPr="30BB2FE0">
              <w:rPr>
                <w:rFonts w:eastAsia="Times New Roman" w:cs="Times New Roman"/>
                <w:color w:val="000000" w:themeColor="text2"/>
                <w:lang w:eastAsia="en-US"/>
              </w:rPr>
              <w:t>17</w:t>
            </w:r>
          </w:p>
        </w:tc>
      </w:tr>
      <w:tr w:rsidR="0032210C" w14:paraId="6CB459A1" w14:textId="77777777" w:rsidTr="30BB2FE0">
        <w:tc>
          <w:tcPr>
            <w:tcW w:w="7020" w:type="dxa"/>
            <w:vAlign w:val="bottom"/>
          </w:tcPr>
          <w:p w14:paraId="74141835" w14:textId="7F2DBCEC" w:rsidR="0032210C" w:rsidRDefault="42BA8B12" w:rsidP="30BB2FE0">
            <w:r w:rsidRPr="30BB2FE0">
              <w:rPr>
                <w:rFonts w:eastAsia="Times New Roman" w:cs="Times New Roman"/>
                <w:color w:val="000000" w:themeColor="text2"/>
                <w:lang w:eastAsia="en-US"/>
              </w:rPr>
              <w:t>Description of the pandemic as increasing technological dependency amongst students</w:t>
            </w:r>
          </w:p>
        </w:tc>
        <w:tc>
          <w:tcPr>
            <w:tcW w:w="2340" w:type="dxa"/>
            <w:vAlign w:val="bottom"/>
          </w:tcPr>
          <w:p w14:paraId="41F19A2C" w14:textId="7BF41F86" w:rsidR="0032210C" w:rsidRDefault="42BA8B12" w:rsidP="30BB2FE0">
            <w:r w:rsidRPr="30BB2FE0">
              <w:rPr>
                <w:rFonts w:eastAsia="Times New Roman" w:cs="Times New Roman"/>
                <w:color w:val="000000" w:themeColor="text2"/>
                <w:lang w:eastAsia="en-US"/>
              </w:rPr>
              <w:t>15</w:t>
            </w:r>
          </w:p>
        </w:tc>
      </w:tr>
      <w:tr w:rsidR="0032210C" w14:paraId="4E142AE3" w14:textId="77777777" w:rsidTr="30BB2FE0">
        <w:tc>
          <w:tcPr>
            <w:tcW w:w="7020" w:type="dxa"/>
            <w:vAlign w:val="bottom"/>
          </w:tcPr>
          <w:p w14:paraId="5DDF78E9" w14:textId="18B5B1BB" w:rsidR="0032210C" w:rsidRDefault="42BA8B12" w:rsidP="30BB2FE0">
            <w:r w:rsidRPr="30BB2FE0">
              <w:rPr>
                <w:rFonts w:eastAsia="Times New Roman" w:cs="Times New Roman"/>
                <w:color w:val="000000" w:themeColor="text2"/>
                <w:lang w:eastAsia="en-US"/>
              </w:rPr>
              <w:t>Description of the pandemic as making people more afraid or anxious</w:t>
            </w:r>
          </w:p>
        </w:tc>
        <w:tc>
          <w:tcPr>
            <w:tcW w:w="2340" w:type="dxa"/>
            <w:vAlign w:val="bottom"/>
          </w:tcPr>
          <w:p w14:paraId="612E738F" w14:textId="5F6A5C4D" w:rsidR="0032210C" w:rsidRDefault="42BA8B12" w:rsidP="30BB2FE0">
            <w:r w:rsidRPr="30BB2FE0">
              <w:rPr>
                <w:rFonts w:eastAsia="Times New Roman" w:cs="Times New Roman"/>
                <w:color w:val="000000" w:themeColor="text2"/>
                <w:lang w:eastAsia="en-US"/>
              </w:rPr>
              <w:t>5</w:t>
            </w:r>
          </w:p>
        </w:tc>
      </w:tr>
      <w:tr w:rsidR="0032210C" w14:paraId="0566D196" w14:textId="77777777" w:rsidTr="30BB2FE0">
        <w:tc>
          <w:tcPr>
            <w:tcW w:w="7020" w:type="dxa"/>
            <w:vAlign w:val="bottom"/>
          </w:tcPr>
          <w:p w14:paraId="76BE1C8E" w14:textId="0D70207D" w:rsidR="0032210C" w:rsidRDefault="42BA8B12" w:rsidP="30BB2FE0">
            <w:r w:rsidRPr="30BB2FE0">
              <w:rPr>
                <w:rFonts w:eastAsia="Times New Roman" w:cs="Times New Roman"/>
                <w:color w:val="000000" w:themeColor="text2"/>
                <w:lang w:eastAsia="en-US"/>
              </w:rPr>
              <w:t>Description of the pandemic as affecting broad aspects of pedagogy as a discipline</w:t>
            </w:r>
          </w:p>
        </w:tc>
        <w:tc>
          <w:tcPr>
            <w:tcW w:w="2340" w:type="dxa"/>
            <w:vAlign w:val="bottom"/>
          </w:tcPr>
          <w:p w14:paraId="765A6879" w14:textId="0E63E34C" w:rsidR="0032210C" w:rsidRDefault="42BA8B12" w:rsidP="30BB2FE0">
            <w:r w:rsidRPr="30BB2FE0">
              <w:rPr>
                <w:rFonts w:eastAsia="Times New Roman" w:cs="Times New Roman"/>
                <w:color w:val="000000" w:themeColor="text2"/>
                <w:lang w:eastAsia="en-US"/>
              </w:rPr>
              <w:t>4</w:t>
            </w:r>
          </w:p>
        </w:tc>
      </w:tr>
      <w:tr w:rsidR="0032210C" w14:paraId="786A7DC8" w14:textId="77777777" w:rsidTr="30BB2FE0">
        <w:tc>
          <w:tcPr>
            <w:tcW w:w="7020" w:type="dxa"/>
            <w:vAlign w:val="bottom"/>
          </w:tcPr>
          <w:p w14:paraId="5483230F" w14:textId="219B0ED0" w:rsidR="0032210C" w:rsidRDefault="42BA8B12" w:rsidP="30BB2FE0">
            <w:r w:rsidRPr="30BB2FE0">
              <w:rPr>
                <w:rFonts w:eastAsia="Times New Roman" w:cs="Times New Roman"/>
                <w:color w:val="000000" w:themeColor="text2"/>
                <w:lang w:eastAsia="en-US"/>
              </w:rPr>
              <w:t>Description of the pandemic as positively affecting technological availability and literacy</w:t>
            </w:r>
          </w:p>
        </w:tc>
        <w:tc>
          <w:tcPr>
            <w:tcW w:w="2340" w:type="dxa"/>
            <w:vAlign w:val="bottom"/>
          </w:tcPr>
          <w:p w14:paraId="45E4DFCC" w14:textId="29138E9D" w:rsidR="0032210C" w:rsidRDefault="42BA8B12" w:rsidP="30BB2FE0">
            <w:r w:rsidRPr="30BB2FE0">
              <w:rPr>
                <w:rFonts w:eastAsia="Times New Roman" w:cs="Times New Roman"/>
                <w:color w:val="000000" w:themeColor="text2"/>
                <w:lang w:eastAsia="en-US"/>
              </w:rPr>
              <w:t>3</w:t>
            </w:r>
          </w:p>
        </w:tc>
      </w:tr>
      <w:tr w:rsidR="0032210C" w14:paraId="3A3E467F" w14:textId="77777777" w:rsidTr="30BB2FE0">
        <w:tc>
          <w:tcPr>
            <w:tcW w:w="7020" w:type="dxa"/>
            <w:vAlign w:val="bottom"/>
          </w:tcPr>
          <w:p w14:paraId="28685858" w14:textId="54940C44" w:rsidR="0032210C" w:rsidRDefault="42BA8B12" w:rsidP="30BB2FE0">
            <w:r w:rsidRPr="30BB2FE0">
              <w:rPr>
                <w:rFonts w:eastAsia="Times New Roman" w:cs="Times New Roman"/>
                <w:color w:val="000000" w:themeColor="text2"/>
                <w:lang w:eastAsia="en-US"/>
              </w:rPr>
              <w:t>Description of the pandemic as negatively affecting student ability to fulfill their own needs</w:t>
            </w:r>
          </w:p>
        </w:tc>
        <w:tc>
          <w:tcPr>
            <w:tcW w:w="2340" w:type="dxa"/>
            <w:vAlign w:val="bottom"/>
          </w:tcPr>
          <w:p w14:paraId="4611F705" w14:textId="6E52D2C2" w:rsidR="0032210C" w:rsidRDefault="42BA8B12" w:rsidP="30BB2FE0">
            <w:r w:rsidRPr="30BB2FE0">
              <w:rPr>
                <w:rFonts w:eastAsia="Times New Roman" w:cs="Times New Roman"/>
                <w:color w:val="000000" w:themeColor="text2"/>
                <w:lang w:eastAsia="en-US"/>
              </w:rPr>
              <w:t>2</w:t>
            </w:r>
          </w:p>
        </w:tc>
      </w:tr>
      <w:tr w:rsidR="0032210C" w14:paraId="62A8EC8F" w14:textId="77777777" w:rsidTr="30BB2FE0">
        <w:tc>
          <w:tcPr>
            <w:tcW w:w="7020" w:type="dxa"/>
            <w:vAlign w:val="bottom"/>
          </w:tcPr>
          <w:p w14:paraId="02233B26" w14:textId="4EA76A37" w:rsidR="0032210C" w:rsidRDefault="42BA8B12" w:rsidP="30BB2FE0">
            <w:r w:rsidRPr="30BB2FE0">
              <w:rPr>
                <w:rFonts w:eastAsia="Times New Roman" w:cs="Times New Roman"/>
                <w:color w:val="000000" w:themeColor="text2"/>
                <w:lang w:eastAsia="en-US"/>
              </w:rPr>
              <w:t>Use of the word "crazy" or any form</w:t>
            </w:r>
          </w:p>
        </w:tc>
        <w:tc>
          <w:tcPr>
            <w:tcW w:w="2340" w:type="dxa"/>
            <w:vAlign w:val="bottom"/>
          </w:tcPr>
          <w:p w14:paraId="1CA0DF72" w14:textId="7A6C3F61" w:rsidR="0032210C" w:rsidRDefault="42BA8B12" w:rsidP="30BB2FE0">
            <w:r w:rsidRPr="30BB2FE0">
              <w:rPr>
                <w:rFonts w:eastAsia="Times New Roman" w:cs="Times New Roman"/>
                <w:color w:val="000000" w:themeColor="text2"/>
                <w:lang w:eastAsia="en-US"/>
              </w:rPr>
              <w:t>8</w:t>
            </w:r>
          </w:p>
        </w:tc>
      </w:tr>
      <w:tr w:rsidR="0032210C" w14:paraId="3C18EBE5" w14:textId="77777777" w:rsidTr="30BB2FE0">
        <w:tc>
          <w:tcPr>
            <w:tcW w:w="7020" w:type="dxa"/>
            <w:tcBorders>
              <w:bottom w:val="nil"/>
            </w:tcBorders>
            <w:vAlign w:val="bottom"/>
          </w:tcPr>
          <w:p w14:paraId="05881A1F" w14:textId="07A28DD6" w:rsidR="0032210C" w:rsidRDefault="42BA8B12" w:rsidP="30BB2FE0">
            <w:r w:rsidRPr="30BB2FE0">
              <w:rPr>
                <w:rFonts w:eastAsia="Times New Roman" w:cs="Times New Roman"/>
                <w:color w:val="000000" w:themeColor="text2"/>
                <w:lang w:eastAsia="en-US"/>
              </w:rPr>
              <w:t>Use of the word "culture" or any form within the broader world</w:t>
            </w:r>
          </w:p>
        </w:tc>
        <w:tc>
          <w:tcPr>
            <w:tcW w:w="2340" w:type="dxa"/>
            <w:tcBorders>
              <w:bottom w:val="nil"/>
            </w:tcBorders>
            <w:vAlign w:val="bottom"/>
          </w:tcPr>
          <w:p w14:paraId="515EC784" w14:textId="25C86373" w:rsidR="0032210C" w:rsidRDefault="42BA8B12" w:rsidP="30BB2FE0">
            <w:r w:rsidRPr="30BB2FE0">
              <w:rPr>
                <w:rFonts w:eastAsia="Times New Roman" w:cs="Times New Roman"/>
                <w:color w:val="000000" w:themeColor="text2"/>
                <w:lang w:eastAsia="en-US"/>
              </w:rPr>
              <w:t>9</w:t>
            </w:r>
          </w:p>
        </w:tc>
      </w:tr>
      <w:tr w:rsidR="0032210C" w14:paraId="0365B123" w14:textId="77777777" w:rsidTr="30BB2FE0">
        <w:tc>
          <w:tcPr>
            <w:tcW w:w="7020" w:type="dxa"/>
            <w:tcBorders>
              <w:top w:val="nil"/>
              <w:bottom w:val="single" w:sz="8" w:space="0" w:color="7F7F7F" w:themeColor="text2" w:themeTint="80"/>
            </w:tcBorders>
            <w:vAlign w:val="bottom"/>
          </w:tcPr>
          <w:p w14:paraId="231E7AF9" w14:textId="0227F3A8" w:rsidR="0032210C" w:rsidRDefault="42BA8B12" w:rsidP="30BB2FE0">
            <w:r w:rsidRPr="30BB2FE0">
              <w:rPr>
                <w:rFonts w:eastAsia="Times New Roman" w:cs="Times New Roman"/>
                <w:color w:val="000000" w:themeColor="text2"/>
                <w:lang w:eastAsia="en-US"/>
              </w:rPr>
              <w:t>Use of the word "culture" or any form within the school</w:t>
            </w:r>
          </w:p>
        </w:tc>
        <w:tc>
          <w:tcPr>
            <w:tcW w:w="2340" w:type="dxa"/>
            <w:tcBorders>
              <w:top w:val="nil"/>
              <w:bottom w:val="single" w:sz="8" w:space="0" w:color="7F7F7F" w:themeColor="text2" w:themeTint="80"/>
            </w:tcBorders>
            <w:vAlign w:val="bottom"/>
          </w:tcPr>
          <w:p w14:paraId="63606092" w14:textId="139C0C52" w:rsidR="0032210C" w:rsidRDefault="42BA8B12" w:rsidP="30BB2FE0">
            <w:r w:rsidRPr="30BB2FE0">
              <w:rPr>
                <w:rFonts w:eastAsia="Times New Roman" w:cs="Times New Roman"/>
                <w:color w:val="000000" w:themeColor="text2"/>
                <w:lang w:eastAsia="en-US"/>
              </w:rPr>
              <w:t>12</w:t>
            </w:r>
          </w:p>
        </w:tc>
      </w:tr>
      <w:tr w:rsidR="0032210C" w14:paraId="4F25165E" w14:textId="77777777" w:rsidTr="30BB2FE0">
        <w:tc>
          <w:tcPr>
            <w:tcW w:w="7020" w:type="dxa"/>
            <w:tcBorders>
              <w:top w:val="single" w:sz="8" w:space="0" w:color="7F7F7F" w:themeColor="text2" w:themeTint="80"/>
            </w:tcBorders>
            <w:vAlign w:val="bottom"/>
          </w:tcPr>
          <w:p w14:paraId="6F4934FF" w14:textId="51BB2E40" w:rsidR="0032210C" w:rsidRDefault="42BA8B12" w:rsidP="30BB2FE0">
            <w:r w:rsidRPr="30BB2FE0">
              <w:rPr>
                <w:rFonts w:eastAsia="Times New Roman" w:cs="Times New Roman"/>
                <w:color w:val="000000" w:themeColor="text2"/>
                <w:lang w:eastAsia="en-US"/>
              </w:rPr>
              <w:lastRenderedPageBreak/>
              <w:t>Description of the current era as not open, free, accommodating, or inclusive enough of student needs/identity</w:t>
            </w:r>
          </w:p>
        </w:tc>
        <w:tc>
          <w:tcPr>
            <w:tcW w:w="2340" w:type="dxa"/>
            <w:tcBorders>
              <w:top w:val="single" w:sz="8" w:space="0" w:color="7F7F7F" w:themeColor="text2" w:themeTint="80"/>
            </w:tcBorders>
            <w:vAlign w:val="bottom"/>
          </w:tcPr>
          <w:p w14:paraId="66831E0F" w14:textId="64915B96" w:rsidR="0032210C" w:rsidRDefault="42BA8B12" w:rsidP="30BB2FE0">
            <w:r w:rsidRPr="30BB2FE0">
              <w:rPr>
                <w:rFonts w:eastAsia="Times New Roman" w:cs="Times New Roman"/>
                <w:color w:val="000000" w:themeColor="text2"/>
                <w:lang w:eastAsia="en-US"/>
              </w:rPr>
              <w:t>15</w:t>
            </w:r>
          </w:p>
        </w:tc>
      </w:tr>
      <w:tr w:rsidR="0032210C" w14:paraId="23268680" w14:textId="77777777" w:rsidTr="30BB2FE0">
        <w:tc>
          <w:tcPr>
            <w:tcW w:w="7020" w:type="dxa"/>
            <w:vAlign w:val="bottom"/>
          </w:tcPr>
          <w:p w14:paraId="5CD7E3B9" w14:textId="14EA2C44" w:rsidR="0032210C" w:rsidRDefault="42BA8B12" w:rsidP="30BB2FE0">
            <w:r w:rsidRPr="30BB2FE0">
              <w:rPr>
                <w:rFonts w:eastAsia="Times New Roman" w:cs="Times New Roman"/>
                <w:color w:val="000000" w:themeColor="text2"/>
                <w:lang w:eastAsia="en-US"/>
              </w:rPr>
              <w:t>Description of the current era as too open, free, accommodating, or inclusive of student needs/identity</w:t>
            </w:r>
          </w:p>
        </w:tc>
        <w:tc>
          <w:tcPr>
            <w:tcW w:w="2340" w:type="dxa"/>
            <w:vAlign w:val="bottom"/>
          </w:tcPr>
          <w:p w14:paraId="6148064C" w14:textId="3773735E" w:rsidR="0032210C" w:rsidRDefault="42BA8B12" w:rsidP="30BB2FE0">
            <w:r w:rsidRPr="30BB2FE0">
              <w:rPr>
                <w:rFonts w:eastAsia="Times New Roman" w:cs="Times New Roman"/>
                <w:color w:val="000000" w:themeColor="text2"/>
                <w:lang w:eastAsia="en-US"/>
              </w:rPr>
              <w:t>14</w:t>
            </w:r>
          </w:p>
        </w:tc>
      </w:tr>
      <w:tr w:rsidR="0032210C" w14:paraId="2445460C" w14:textId="77777777" w:rsidTr="30BB2FE0">
        <w:tc>
          <w:tcPr>
            <w:tcW w:w="7020" w:type="dxa"/>
            <w:vAlign w:val="bottom"/>
          </w:tcPr>
          <w:p w14:paraId="18029DC4" w14:textId="76B0DD1B" w:rsidR="0032210C" w:rsidRDefault="42BA8B12" w:rsidP="30BB2FE0">
            <w:r w:rsidRPr="30BB2FE0">
              <w:rPr>
                <w:rFonts w:eastAsia="Times New Roman" w:cs="Times New Roman"/>
                <w:color w:val="000000" w:themeColor="text2"/>
                <w:lang w:eastAsia="en-US"/>
              </w:rPr>
              <w:t>Use of the word "dangerous" or any form</w:t>
            </w:r>
          </w:p>
        </w:tc>
        <w:tc>
          <w:tcPr>
            <w:tcW w:w="2340" w:type="dxa"/>
            <w:vAlign w:val="bottom"/>
          </w:tcPr>
          <w:p w14:paraId="376B23B2" w14:textId="631DA9E0" w:rsidR="0032210C" w:rsidRDefault="42BA8B12" w:rsidP="30BB2FE0">
            <w:r w:rsidRPr="30BB2FE0">
              <w:rPr>
                <w:rFonts w:eastAsia="Times New Roman" w:cs="Times New Roman"/>
                <w:color w:val="000000" w:themeColor="text2"/>
                <w:lang w:eastAsia="en-US"/>
              </w:rPr>
              <w:t>13</w:t>
            </w:r>
          </w:p>
        </w:tc>
      </w:tr>
      <w:tr w:rsidR="0032210C" w14:paraId="58E2EE3C" w14:textId="77777777" w:rsidTr="30BB2FE0">
        <w:tc>
          <w:tcPr>
            <w:tcW w:w="7020" w:type="dxa"/>
            <w:vAlign w:val="bottom"/>
          </w:tcPr>
          <w:p w14:paraId="109D00CC" w14:textId="7A1F3BAF" w:rsidR="0032210C" w:rsidRDefault="42BA8B12" w:rsidP="30BB2FE0">
            <w:pPr>
              <w:rPr>
                <w:rFonts w:eastAsia="Times New Roman" w:cs="Times New Roman"/>
                <w:color w:val="000000" w:themeColor="text2"/>
                <w:lang w:eastAsia="en-US"/>
              </w:rPr>
            </w:pPr>
            <w:r w:rsidRPr="30BB2FE0">
              <w:rPr>
                <w:rFonts w:eastAsia="Times New Roman" w:cs="Times New Roman"/>
                <w:color w:val="000000" w:themeColor="text2"/>
                <w:lang w:eastAsia="en-US"/>
              </w:rPr>
              <w:t xml:space="preserve">Description of work during covid as being as good as it </w:t>
            </w:r>
            <w:bookmarkStart w:id="758" w:name="_Int_V6B5jllU"/>
            <w:r w:rsidRPr="30BB2FE0">
              <w:rPr>
                <w:rFonts w:eastAsia="Times New Roman" w:cs="Times New Roman"/>
                <w:color w:val="000000" w:themeColor="text2"/>
                <w:lang w:eastAsia="en-US"/>
              </w:rPr>
              <w:t>possibly could</w:t>
            </w:r>
            <w:bookmarkEnd w:id="758"/>
            <w:r w:rsidRPr="30BB2FE0">
              <w:rPr>
                <w:rFonts w:eastAsia="Times New Roman" w:cs="Times New Roman"/>
                <w:color w:val="000000" w:themeColor="text2"/>
                <w:lang w:eastAsia="en-US"/>
              </w:rPr>
              <w:t xml:space="preserve"> have been</w:t>
            </w:r>
          </w:p>
        </w:tc>
        <w:tc>
          <w:tcPr>
            <w:tcW w:w="2340" w:type="dxa"/>
            <w:vAlign w:val="bottom"/>
          </w:tcPr>
          <w:p w14:paraId="72343BB1" w14:textId="040AD038" w:rsidR="0032210C" w:rsidRDefault="42BA8B12" w:rsidP="30BB2FE0">
            <w:r w:rsidRPr="30BB2FE0">
              <w:rPr>
                <w:rFonts w:eastAsia="Times New Roman" w:cs="Times New Roman"/>
                <w:color w:val="000000" w:themeColor="text2"/>
                <w:lang w:eastAsia="en-US"/>
              </w:rPr>
              <w:t>8</w:t>
            </w:r>
          </w:p>
        </w:tc>
      </w:tr>
      <w:tr w:rsidR="0032210C" w14:paraId="645E3F3B" w14:textId="77777777" w:rsidTr="30BB2FE0">
        <w:tc>
          <w:tcPr>
            <w:tcW w:w="7020" w:type="dxa"/>
            <w:vAlign w:val="bottom"/>
          </w:tcPr>
          <w:p w14:paraId="14DA543C" w14:textId="1B41918D" w:rsidR="0032210C" w:rsidRDefault="42BA8B12" w:rsidP="30BB2FE0">
            <w:r w:rsidRPr="30BB2FE0">
              <w:rPr>
                <w:rFonts w:eastAsia="Times New Roman" w:cs="Times New Roman"/>
                <w:color w:val="000000" w:themeColor="text2"/>
                <w:lang w:eastAsia="en-US"/>
              </w:rPr>
              <w:t>Description of a resigned feeling that something has changed with difficulty naming what has changed</w:t>
            </w:r>
          </w:p>
        </w:tc>
        <w:tc>
          <w:tcPr>
            <w:tcW w:w="2340" w:type="dxa"/>
            <w:vAlign w:val="bottom"/>
          </w:tcPr>
          <w:p w14:paraId="16DE2C82" w14:textId="2DE29FA7" w:rsidR="0032210C" w:rsidRDefault="42BA8B12" w:rsidP="30BB2FE0">
            <w:r w:rsidRPr="30BB2FE0">
              <w:rPr>
                <w:rFonts w:eastAsia="Times New Roman" w:cs="Times New Roman"/>
                <w:color w:val="000000" w:themeColor="text2"/>
                <w:lang w:eastAsia="en-US"/>
              </w:rPr>
              <w:t>12</w:t>
            </w:r>
          </w:p>
        </w:tc>
      </w:tr>
      <w:tr w:rsidR="0032210C" w14:paraId="076A88AD" w14:textId="77777777" w:rsidTr="30BB2FE0">
        <w:tc>
          <w:tcPr>
            <w:tcW w:w="7020" w:type="dxa"/>
            <w:vAlign w:val="bottom"/>
          </w:tcPr>
          <w:p w14:paraId="0EACA9A1" w14:textId="3D799422" w:rsidR="0032210C" w:rsidRDefault="42BA8B12" w:rsidP="30BB2FE0">
            <w:r w:rsidRPr="30BB2FE0">
              <w:rPr>
                <w:rFonts w:eastAsia="Times New Roman" w:cs="Times New Roman"/>
                <w:color w:val="000000" w:themeColor="text2"/>
                <w:lang w:eastAsia="en-US"/>
              </w:rPr>
              <w:t>Description of district-level policies and policy agents and supportive</w:t>
            </w:r>
          </w:p>
        </w:tc>
        <w:tc>
          <w:tcPr>
            <w:tcW w:w="2340" w:type="dxa"/>
            <w:vAlign w:val="bottom"/>
          </w:tcPr>
          <w:p w14:paraId="10F44E3F" w14:textId="6A13A30E" w:rsidR="0032210C" w:rsidRDefault="42BA8B12" w:rsidP="30BB2FE0">
            <w:r w:rsidRPr="30BB2FE0">
              <w:rPr>
                <w:rFonts w:eastAsia="Times New Roman" w:cs="Times New Roman"/>
                <w:color w:val="000000" w:themeColor="text2"/>
                <w:lang w:eastAsia="en-US"/>
              </w:rPr>
              <w:t>15</w:t>
            </w:r>
          </w:p>
        </w:tc>
      </w:tr>
      <w:tr w:rsidR="0032210C" w14:paraId="57711E25" w14:textId="77777777" w:rsidTr="30BB2FE0">
        <w:tc>
          <w:tcPr>
            <w:tcW w:w="7020" w:type="dxa"/>
            <w:vAlign w:val="bottom"/>
          </w:tcPr>
          <w:p w14:paraId="1D0A1AC2" w14:textId="7C34A1E2" w:rsidR="0032210C" w:rsidRDefault="42BA8B12" w:rsidP="30BB2FE0">
            <w:r w:rsidRPr="30BB2FE0">
              <w:rPr>
                <w:rFonts w:eastAsia="Times New Roman" w:cs="Times New Roman"/>
                <w:color w:val="000000" w:themeColor="text2"/>
                <w:lang w:eastAsia="en-US"/>
              </w:rPr>
              <w:t>Use of the word "diversity" or any form</w:t>
            </w:r>
          </w:p>
        </w:tc>
        <w:tc>
          <w:tcPr>
            <w:tcW w:w="2340" w:type="dxa"/>
            <w:vAlign w:val="bottom"/>
          </w:tcPr>
          <w:p w14:paraId="27B14A03" w14:textId="0E6344AD" w:rsidR="0032210C" w:rsidRDefault="42BA8B12" w:rsidP="30BB2FE0">
            <w:r w:rsidRPr="30BB2FE0">
              <w:rPr>
                <w:rFonts w:eastAsia="Times New Roman" w:cs="Times New Roman"/>
                <w:color w:val="000000" w:themeColor="text2"/>
                <w:lang w:eastAsia="en-US"/>
              </w:rPr>
              <w:t>13</w:t>
            </w:r>
          </w:p>
        </w:tc>
      </w:tr>
      <w:tr w:rsidR="0032210C" w14:paraId="6B70E8D4" w14:textId="77777777" w:rsidTr="30BB2FE0">
        <w:tc>
          <w:tcPr>
            <w:tcW w:w="7020" w:type="dxa"/>
            <w:vAlign w:val="bottom"/>
          </w:tcPr>
          <w:p w14:paraId="299E4F1A" w14:textId="0A334A86" w:rsidR="0032210C" w:rsidRDefault="42BA8B12" w:rsidP="30BB2FE0">
            <w:r w:rsidRPr="30BB2FE0">
              <w:rPr>
                <w:rFonts w:eastAsia="Times New Roman" w:cs="Times New Roman"/>
                <w:color w:val="000000" w:themeColor="text2"/>
                <w:lang w:eastAsia="en-US"/>
              </w:rPr>
              <w:t>Description of purpose of education in terms of escaping at-risk dimensions of life</w:t>
            </w:r>
          </w:p>
        </w:tc>
        <w:tc>
          <w:tcPr>
            <w:tcW w:w="2340" w:type="dxa"/>
            <w:vAlign w:val="bottom"/>
          </w:tcPr>
          <w:p w14:paraId="394D743C" w14:textId="114E6C9A" w:rsidR="0032210C" w:rsidRDefault="42BA8B12" w:rsidP="30BB2FE0">
            <w:r w:rsidRPr="30BB2FE0">
              <w:rPr>
                <w:rFonts w:eastAsia="Times New Roman" w:cs="Times New Roman"/>
                <w:color w:val="000000" w:themeColor="text2"/>
                <w:lang w:eastAsia="en-US"/>
              </w:rPr>
              <w:t>8</w:t>
            </w:r>
          </w:p>
        </w:tc>
      </w:tr>
      <w:tr w:rsidR="0032210C" w14:paraId="0382BAC4" w14:textId="77777777" w:rsidTr="30BB2FE0">
        <w:tc>
          <w:tcPr>
            <w:tcW w:w="7020" w:type="dxa"/>
            <w:vAlign w:val="bottom"/>
          </w:tcPr>
          <w:p w14:paraId="65A0EE58" w14:textId="6CBEAE0D" w:rsidR="0032210C" w:rsidRDefault="42BA8B12" w:rsidP="30BB2FE0">
            <w:r w:rsidRPr="30BB2FE0">
              <w:rPr>
                <w:rFonts w:eastAsia="Times New Roman" w:cs="Times New Roman"/>
                <w:color w:val="000000" w:themeColor="text2"/>
                <w:lang w:eastAsia="en-US"/>
              </w:rPr>
              <w:t>Description of purpose of education in terms of right, wrong, character, or integrity</w:t>
            </w:r>
          </w:p>
        </w:tc>
        <w:tc>
          <w:tcPr>
            <w:tcW w:w="2340" w:type="dxa"/>
            <w:vAlign w:val="bottom"/>
          </w:tcPr>
          <w:p w14:paraId="69E4A45F" w14:textId="08A91BED" w:rsidR="0032210C" w:rsidRDefault="42BA8B12" w:rsidP="30BB2FE0">
            <w:r w:rsidRPr="30BB2FE0">
              <w:rPr>
                <w:rFonts w:eastAsia="Times New Roman" w:cs="Times New Roman"/>
                <w:color w:val="000000" w:themeColor="text2"/>
                <w:lang w:eastAsia="en-US"/>
              </w:rPr>
              <w:t>9</w:t>
            </w:r>
          </w:p>
        </w:tc>
      </w:tr>
      <w:tr w:rsidR="0032210C" w14:paraId="6F477BC3" w14:textId="77777777" w:rsidTr="30BB2FE0">
        <w:tc>
          <w:tcPr>
            <w:tcW w:w="7020" w:type="dxa"/>
            <w:vAlign w:val="bottom"/>
          </w:tcPr>
          <w:p w14:paraId="4943940B" w14:textId="6A280B7A" w:rsidR="0032210C" w:rsidRDefault="42BA8B12" w:rsidP="30BB2FE0">
            <w:r w:rsidRPr="30BB2FE0">
              <w:rPr>
                <w:rFonts w:eastAsia="Times New Roman" w:cs="Times New Roman"/>
                <w:color w:val="000000" w:themeColor="text2"/>
                <w:lang w:eastAsia="en-US"/>
              </w:rPr>
              <w:t>Description of purpose of education in terms of society, voting, civic duty, or patriotism</w:t>
            </w:r>
          </w:p>
        </w:tc>
        <w:tc>
          <w:tcPr>
            <w:tcW w:w="2340" w:type="dxa"/>
            <w:vAlign w:val="bottom"/>
          </w:tcPr>
          <w:p w14:paraId="40935598" w14:textId="5AA10D9E" w:rsidR="0032210C" w:rsidRDefault="42BA8B12" w:rsidP="30BB2FE0">
            <w:r w:rsidRPr="30BB2FE0">
              <w:rPr>
                <w:rFonts w:eastAsia="Times New Roman" w:cs="Times New Roman"/>
                <w:color w:val="000000" w:themeColor="text2"/>
                <w:lang w:eastAsia="en-US"/>
              </w:rPr>
              <w:t>15</w:t>
            </w:r>
          </w:p>
        </w:tc>
      </w:tr>
      <w:tr w:rsidR="0032210C" w14:paraId="3186EC9A" w14:textId="77777777" w:rsidTr="30BB2FE0">
        <w:tc>
          <w:tcPr>
            <w:tcW w:w="7020" w:type="dxa"/>
            <w:vAlign w:val="bottom"/>
          </w:tcPr>
          <w:p w14:paraId="2463D5FD" w14:textId="1D4D30BF" w:rsidR="0032210C" w:rsidRDefault="42BA8B12" w:rsidP="30BB2FE0">
            <w:r w:rsidRPr="30BB2FE0">
              <w:rPr>
                <w:rFonts w:eastAsia="Times New Roman" w:cs="Times New Roman"/>
                <w:color w:val="000000" w:themeColor="text2"/>
                <w:lang w:eastAsia="en-US"/>
              </w:rPr>
              <w:t>Description of purpose of education to instill relevant, usable skills</w:t>
            </w:r>
          </w:p>
        </w:tc>
        <w:tc>
          <w:tcPr>
            <w:tcW w:w="2340" w:type="dxa"/>
            <w:vAlign w:val="bottom"/>
          </w:tcPr>
          <w:p w14:paraId="2514FEFD" w14:textId="6F943AEA" w:rsidR="0032210C" w:rsidRDefault="42BA8B12" w:rsidP="30BB2FE0">
            <w:r w:rsidRPr="30BB2FE0">
              <w:rPr>
                <w:rFonts w:eastAsia="Times New Roman" w:cs="Times New Roman"/>
                <w:color w:val="000000" w:themeColor="text2"/>
                <w:lang w:eastAsia="en-US"/>
              </w:rPr>
              <w:t>38</w:t>
            </w:r>
          </w:p>
        </w:tc>
      </w:tr>
      <w:tr w:rsidR="0032210C" w14:paraId="53B88D79" w14:textId="77777777" w:rsidTr="30BB2FE0">
        <w:tc>
          <w:tcPr>
            <w:tcW w:w="7020" w:type="dxa"/>
            <w:vAlign w:val="bottom"/>
          </w:tcPr>
          <w:p w14:paraId="202FAEBB" w14:textId="3553D8AB" w:rsidR="0032210C" w:rsidRDefault="42BA8B12" w:rsidP="30BB2FE0">
            <w:r w:rsidRPr="30BB2FE0">
              <w:rPr>
                <w:rFonts w:eastAsia="Times New Roman" w:cs="Times New Roman"/>
                <w:color w:val="000000" w:themeColor="text2"/>
                <w:lang w:eastAsia="en-US"/>
              </w:rPr>
              <w:t>Description of purpose of education in terms of helping society function</w:t>
            </w:r>
          </w:p>
        </w:tc>
        <w:tc>
          <w:tcPr>
            <w:tcW w:w="2340" w:type="dxa"/>
            <w:vAlign w:val="bottom"/>
          </w:tcPr>
          <w:p w14:paraId="604F0D27" w14:textId="24A51F04" w:rsidR="0032210C" w:rsidRDefault="42BA8B12" w:rsidP="30BB2FE0">
            <w:r w:rsidRPr="30BB2FE0">
              <w:rPr>
                <w:rFonts w:eastAsia="Times New Roman" w:cs="Times New Roman"/>
                <w:color w:val="000000" w:themeColor="text2"/>
                <w:lang w:eastAsia="en-US"/>
              </w:rPr>
              <w:t>27</w:t>
            </w:r>
          </w:p>
        </w:tc>
      </w:tr>
      <w:tr w:rsidR="0032210C" w14:paraId="4426FFE9" w14:textId="77777777" w:rsidTr="30BB2FE0">
        <w:tc>
          <w:tcPr>
            <w:tcW w:w="7020" w:type="dxa"/>
            <w:vAlign w:val="bottom"/>
          </w:tcPr>
          <w:p w14:paraId="6A1841E8" w14:textId="6CABE452" w:rsidR="0032210C" w:rsidRDefault="42BA8B12" w:rsidP="30BB2FE0">
            <w:pPr>
              <w:rPr>
                <w:rFonts w:eastAsia="Times New Roman" w:cs="Times New Roman"/>
                <w:color w:val="000000" w:themeColor="text2"/>
                <w:lang w:eastAsia="en-US"/>
              </w:rPr>
            </w:pPr>
            <w:r w:rsidRPr="30BB2FE0">
              <w:rPr>
                <w:rFonts w:eastAsia="Times New Roman" w:cs="Times New Roman"/>
                <w:color w:val="000000" w:themeColor="text2"/>
                <w:lang w:eastAsia="en-US"/>
              </w:rPr>
              <w:t xml:space="preserve">Description of purpose of education </w:t>
            </w:r>
            <w:bookmarkStart w:id="759" w:name="_Int_B2Bv11Wr"/>
            <w:proofErr w:type="gramStart"/>
            <w:r w:rsidRPr="30BB2FE0">
              <w:rPr>
                <w:rFonts w:eastAsia="Times New Roman" w:cs="Times New Roman"/>
                <w:color w:val="000000" w:themeColor="text2"/>
                <w:lang w:eastAsia="en-US"/>
              </w:rPr>
              <w:t>as a means to</w:t>
            </w:r>
            <w:bookmarkEnd w:id="759"/>
            <w:proofErr w:type="gramEnd"/>
            <w:r w:rsidRPr="30BB2FE0">
              <w:rPr>
                <w:rFonts w:eastAsia="Times New Roman" w:cs="Times New Roman"/>
                <w:color w:val="000000" w:themeColor="text2"/>
                <w:lang w:eastAsia="en-US"/>
              </w:rPr>
              <w:t xml:space="preserve"> achieve more than thought possible or move up</w:t>
            </w:r>
          </w:p>
        </w:tc>
        <w:tc>
          <w:tcPr>
            <w:tcW w:w="2340" w:type="dxa"/>
            <w:vAlign w:val="bottom"/>
          </w:tcPr>
          <w:p w14:paraId="3FA55126" w14:textId="6DA3A79B" w:rsidR="0032210C" w:rsidRDefault="42BA8B12" w:rsidP="30BB2FE0">
            <w:r w:rsidRPr="30BB2FE0">
              <w:rPr>
                <w:rFonts w:eastAsia="Times New Roman" w:cs="Times New Roman"/>
                <w:color w:val="000000" w:themeColor="text2"/>
                <w:lang w:eastAsia="en-US"/>
              </w:rPr>
              <w:t>21</w:t>
            </w:r>
          </w:p>
        </w:tc>
      </w:tr>
      <w:tr w:rsidR="0032210C" w14:paraId="091A627F" w14:textId="77777777" w:rsidTr="30BB2FE0">
        <w:tc>
          <w:tcPr>
            <w:tcW w:w="7020" w:type="dxa"/>
            <w:vAlign w:val="bottom"/>
          </w:tcPr>
          <w:p w14:paraId="27347712" w14:textId="19631394" w:rsidR="0032210C" w:rsidRDefault="42BA8B12" w:rsidP="30BB2FE0">
            <w:pPr>
              <w:rPr>
                <w:rFonts w:eastAsia="Times New Roman" w:cs="Times New Roman"/>
                <w:color w:val="000000" w:themeColor="text2"/>
                <w:lang w:eastAsia="en-US"/>
              </w:rPr>
            </w:pPr>
            <w:r w:rsidRPr="30BB2FE0">
              <w:rPr>
                <w:rFonts w:eastAsia="Times New Roman" w:cs="Times New Roman"/>
                <w:color w:val="000000" w:themeColor="text2"/>
                <w:lang w:eastAsia="en-US"/>
              </w:rPr>
              <w:t xml:space="preserve">Description of purpose of education </w:t>
            </w:r>
            <w:bookmarkStart w:id="760" w:name="_Int_0iUnVczF"/>
            <w:proofErr w:type="gramStart"/>
            <w:r w:rsidRPr="30BB2FE0">
              <w:rPr>
                <w:rFonts w:eastAsia="Times New Roman" w:cs="Times New Roman"/>
                <w:color w:val="000000" w:themeColor="text2"/>
                <w:lang w:eastAsia="en-US"/>
              </w:rPr>
              <w:t>as a means to</w:t>
            </w:r>
            <w:bookmarkEnd w:id="760"/>
            <w:proofErr w:type="gramEnd"/>
            <w:r w:rsidRPr="30BB2FE0">
              <w:rPr>
                <w:rFonts w:eastAsia="Times New Roman" w:cs="Times New Roman"/>
                <w:color w:val="000000" w:themeColor="text2"/>
                <w:lang w:eastAsia="en-US"/>
              </w:rPr>
              <w:t xml:space="preserve"> gain academic skills</w:t>
            </w:r>
          </w:p>
        </w:tc>
        <w:tc>
          <w:tcPr>
            <w:tcW w:w="2340" w:type="dxa"/>
            <w:vAlign w:val="bottom"/>
          </w:tcPr>
          <w:p w14:paraId="22C8B6D2" w14:textId="3A61C644" w:rsidR="0032210C" w:rsidRDefault="42BA8B12" w:rsidP="30BB2FE0">
            <w:r w:rsidRPr="30BB2FE0">
              <w:rPr>
                <w:rFonts w:eastAsia="Times New Roman" w:cs="Times New Roman"/>
                <w:color w:val="000000" w:themeColor="text2"/>
                <w:lang w:eastAsia="en-US"/>
              </w:rPr>
              <w:t>47</w:t>
            </w:r>
          </w:p>
        </w:tc>
      </w:tr>
      <w:tr w:rsidR="0032210C" w14:paraId="4A3D2F57" w14:textId="77777777" w:rsidTr="30BB2FE0">
        <w:tc>
          <w:tcPr>
            <w:tcW w:w="7020" w:type="dxa"/>
            <w:vAlign w:val="bottom"/>
          </w:tcPr>
          <w:p w14:paraId="54414B32" w14:textId="08F2DCED" w:rsidR="0032210C" w:rsidRDefault="42BA8B12" w:rsidP="30BB2FE0">
            <w:r w:rsidRPr="30BB2FE0">
              <w:rPr>
                <w:rFonts w:eastAsia="Times New Roman" w:cs="Times New Roman"/>
                <w:color w:val="000000" w:themeColor="text2"/>
                <w:lang w:eastAsia="en-US"/>
              </w:rPr>
              <w:t>Use of the word "eggshells" in any way</w:t>
            </w:r>
          </w:p>
        </w:tc>
        <w:tc>
          <w:tcPr>
            <w:tcW w:w="2340" w:type="dxa"/>
            <w:vAlign w:val="bottom"/>
          </w:tcPr>
          <w:p w14:paraId="67EEABAE" w14:textId="53FFFA57" w:rsidR="0032210C" w:rsidRDefault="42BA8B12" w:rsidP="30BB2FE0">
            <w:r w:rsidRPr="30BB2FE0">
              <w:rPr>
                <w:rFonts w:eastAsia="Times New Roman" w:cs="Times New Roman"/>
                <w:color w:val="000000" w:themeColor="text2"/>
                <w:lang w:eastAsia="en-US"/>
              </w:rPr>
              <w:t>9</w:t>
            </w:r>
          </w:p>
        </w:tc>
      </w:tr>
      <w:tr w:rsidR="0032210C" w14:paraId="16E72F5C" w14:textId="77777777" w:rsidTr="30BB2FE0">
        <w:tc>
          <w:tcPr>
            <w:tcW w:w="7020" w:type="dxa"/>
            <w:vAlign w:val="bottom"/>
          </w:tcPr>
          <w:p w14:paraId="284E037C" w14:textId="68122080" w:rsidR="0032210C" w:rsidRDefault="42BA8B12" w:rsidP="30BB2FE0">
            <w:r w:rsidRPr="30BB2FE0">
              <w:rPr>
                <w:rFonts w:eastAsia="Times New Roman" w:cs="Times New Roman"/>
                <w:color w:val="000000" w:themeColor="text2"/>
                <w:lang w:eastAsia="en-US"/>
              </w:rPr>
              <w:t>Descriptions of emotions of envy at teachers in other states</w:t>
            </w:r>
          </w:p>
        </w:tc>
        <w:tc>
          <w:tcPr>
            <w:tcW w:w="2340" w:type="dxa"/>
            <w:vAlign w:val="bottom"/>
          </w:tcPr>
          <w:p w14:paraId="53E86E95" w14:textId="1E33BB11" w:rsidR="0032210C" w:rsidRDefault="42BA8B12" w:rsidP="30BB2FE0">
            <w:r w:rsidRPr="30BB2FE0">
              <w:rPr>
                <w:rFonts w:eastAsia="Times New Roman" w:cs="Times New Roman"/>
                <w:color w:val="000000" w:themeColor="text2"/>
                <w:lang w:eastAsia="en-US"/>
              </w:rPr>
              <w:t>8</w:t>
            </w:r>
          </w:p>
        </w:tc>
      </w:tr>
      <w:tr w:rsidR="0032210C" w14:paraId="17824E44" w14:textId="77777777" w:rsidTr="30BB2FE0">
        <w:tc>
          <w:tcPr>
            <w:tcW w:w="7020" w:type="dxa"/>
            <w:vAlign w:val="bottom"/>
          </w:tcPr>
          <w:p w14:paraId="3E109F1C" w14:textId="1A75B561" w:rsidR="0032210C" w:rsidRDefault="42BA8B12" w:rsidP="30BB2FE0">
            <w:r w:rsidRPr="30BB2FE0">
              <w:rPr>
                <w:rFonts w:eastAsia="Times New Roman" w:cs="Times New Roman"/>
                <w:color w:val="000000" w:themeColor="text2"/>
                <w:lang w:eastAsia="en-US"/>
              </w:rPr>
              <w:t>Use of the word "equal" or any form</w:t>
            </w:r>
          </w:p>
        </w:tc>
        <w:tc>
          <w:tcPr>
            <w:tcW w:w="2340" w:type="dxa"/>
            <w:vAlign w:val="bottom"/>
          </w:tcPr>
          <w:p w14:paraId="1EB4C1FA" w14:textId="419C3E63" w:rsidR="0032210C" w:rsidRDefault="42BA8B12" w:rsidP="30BB2FE0">
            <w:r w:rsidRPr="30BB2FE0">
              <w:rPr>
                <w:rFonts w:eastAsia="Times New Roman" w:cs="Times New Roman"/>
                <w:color w:val="000000" w:themeColor="text2"/>
                <w:lang w:eastAsia="en-US"/>
              </w:rPr>
              <w:t>12</w:t>
            </w:r>
          </w:p>
        </w:tc>
      </w:tr>
      <w:tr w:rsidR="0032210C" w14:paraId="19C92318" w14:textId="77777777" w:rsidTr="30BB2FE0">
        <w:tc>
          <w:tcPr>
            <w:tcW w:w="7020" w:type="dxa"/>
            <w:vAlign w:val="bottom"/>
          </w:tcPr>
          <w:p w14:paraId="7D015440" w14:textId="30BC0CC7" w:rsidR="0032210C" w:rsidRDefault="42BA8B12" w:rsidP="30BB2FE0">
            <w:r w:rsidRPr="30BB2FE0">
              <w:rPr>
                <w:rFonts w:eastAsia="Times New Roman" w:cs="Times New Roman"/>
                <w:color w:val="000000" w:themeColor="text2"/>
                <w:lang w:eastAsia="en-US"/>
              </w:rPr>
              <w:t>Use of the word "exhausted" or any form</w:t>
            </w:r>
          </w:p>
        </w:tc>
        <w:tc>
          <w:tcPr>
            <w:tcW w:w="2340" w:type="dxa"/>
            <w:vAlign w:val="bottom"/>
          </w:tcPr>
          <w:p w14:paraId="370A1B61" w14:textId="2212332F" w:rsidR="0032210C" w:rsidRDefault="42BA8B12" w:rsidP="30BB2FE0">
            <w:r w:rsidRPr="30BB2FE0">
              <w:rPr>
                <w:rFonts w:eastAsia="Times New Roman" w:cs="Times New Roman"/>
                <w:color w:val="000000" w:themeColor="text2"/>
                <w:lang w:eastAsia="en-US"/>
              </w:rPr>
              <w:t>19</w:t>
            </w:r>
          </w:p>
        </w:tc>
      </w:tr>
      <w:tr w:rsidR="0032210C" w14:paraId="29182D70" w14:textId="77777777" w:rsidTr="30BB2FE0">
        <w:tc>
          <w:tcPr>
            <w:tcW w:w="7020" w:type="dxa"/>
            <w:vAlign w:val="bottom"/>
          </w:tcPr>
          <w:p w14:paraId="545414CD" w14:textId="3942ED29" w:rsidR="0032210C" w:rsidRDefault="42BA8B12" w:rsidP="30BB2FE0">
            <w:r w:rsidRPr="30BB2FE0">
              <w:rPr>
                <w:rFonts w:eastAsia="Times New Roman" w:cs="Times New Roman"/>
                <w:color w:val="000000" w:themeColor="text2"/>
                <w:lang w:eastAsia="en-US"/>
              </w:rPr>
              <w:t>Description of a fear of getting into trouble or suffering sanction</w:t>
            </w:r>
          </w:p>
        </w:tc>
        <w:tc>
          <w:tcPr>
            <w:tcW w:w="2340" w:type="dxa"/>
            <w:vAlign w:val="bottom"/>
          </w:tcPr>
          <w:p w14:paraId="38AEE872" w14:textId="2F425609" w:rsidR="0032210C" w:rsidRDefault="42BA8B12" w:rsidP="30BB2FE0">
            <w:r w:rsidRPr="30BB2FE0">
              <w:rPr>
                <w:rFonts w:eastAsia="Times New Roman" w:cs="Times New Roman"/>
                <w:color w:val="000000" w:themeColor="text2"/>
                <w:lang w:eastAsia="en-US"/>
              </w:rPr>
              <w:t>8</w:t>
            </w:r>
          </w:p>
        </w:tc>
      </w:tr>
      <w:tr w:rsidR="0032210C" w14:paraId="75570D4E" w14:textId="77777777" w:rsidTr="30BB2FE0">
        <w:tc>
          <w:tcPr>
            <w:tcW w:w="7020" w:type="dxa"/>
            <w:vAlign w:val="bottom"/>
          </w:tcPr>
          <w:p w14:paraId="1F93FB3B" w14:textId="0A72B99B" w:rsidR="0032210C" w:rsidRDefault="42BA8B12" w:rsidP="30BB2FE0">
            <w:pPr>
              <w:rPr>
                <w:rFonts w:eastAsia="Times New Roman" w:cs="Times New Roman"/>
                <w:color w:val="000000" w:themeColor="text2"/>
                <w:lang w:eastAsia="en-US"/>
              </w:rPr>
            </w:pPr>
            <w:r w:rsidRPr="30BB2FE0">
              <w:rPr>
                <w:rFonts w:eastAsia="Times New Roman" w:cs="Times New Roman"/>
                <w:color w:val="000000" w:themeColor="text2"/>
                <w:lang w:eastAsia="en-US"/>
              </w:rPr>
              <w:t xml:space="preserve">Description of any policy effect on their sense of being able to </w:t>
            </w:r>
            <w:r w:rsidR="4131516A" w:rsidRPr="30BB2FE0">
              <w:rPr>
                <w:rFonts w:eastAsia="Times New Roman" w:cs="Times New Roman"/>
                <w:color w:val="000000" w:themeColor="text2"/>
                <w:lang w:eastAsia="en-US"/>
              </w:rPr>
              <w:t>work</w:t>
            </w:r>
            <w:r w:rsidRPr="30BB2FE0">
              <w:rPr>
                <w:rFonts w:eastAsia="Times New Roman" w:cs="Times New Roman"/>
                <w:color w:val="000000" w:themeColor="text2"/>
                <w:lang w:eastAsia="en-US"/>
              </w:rPr>
              <w:t xml:space="preserve"> from and within their own will</w:t>
            </w:r>
          </w:p>
        </w:tc>
        <w:tc>
          <w:tcPr>
            <w:tcW w:w="2340" w:type="dxa"/>
            <w:vAlign w:val="bottom"/>
          </w:tcPr>
          <w:p w14:paraId="0B19BC3C" w14:textId="1EEB6772" w:rsidR="0032210C" w:rsidRDefault="42BA8B12" w:rsidP="30BB2FE0">
            <w:r w:rsidRPr="30BB2FE0">
              <w:rPr>
                <w:rFonts w:eastAsia="Times New Roman" w:cs="Times New Roman"/>
                <w:color w:val="000000" w:themeColor="text2"/>
                <w:lang w:eastAsia="en-US"/>
              </w:rPr>
              <w:t>27</w:t>
            </w:r>
          </w:p>
        </w:tc>
      </w:tr>
      <w:tr w:rsidR="0032210C" w14:paraId="613BE95C" w14:textId="77777777" w:rsidTr="30BB2FE0">
        <w:tc>
          <w:tcPr>
            <w:tcW w:w="7020" w:type="dxa"/>
            <w:vAlign w:val="bottom"/>
          </w:tcPr>
          <w:p w14:paraId="27A65C6D" w14:textId="70D020EE" w:rsidR="0032210C" w:rsidRDefault="42BA8B12" w:rsidP="30BB2FE0">
            <w:pPr>
              <w:rPr>
                <w:rFonts w:eastAsia="Times New Roman" w:cs="Times New Roman"/>
                <w:color w:val="000000" w:themeColor="text2"/>
                <w:lang w:eastAsia="en-US"/>
              </w:rPr>
            </w:pPr>
            <w:r w:rsidRPr="30BB2FE0">
              <w:rPr>
                <w:rFonts w:eastAsia="Times New Roman" w:cs="Times New Roman"/>
                <w:color w:val="000000" w:themeColor="text2"/>
                <w:lang w:eastAsia="en-US"/>
              </w:rPr>
              <w:t xml:space="preserve">Description of a school environment where </w:t>
            </w:r>
            <w:bookmarkStart w:id="761" w:name="_Int_2sjguaX6"/>
            <w:r w:rsidRPr="30BB2FE0">
              <w:rPr>
                <w:rFonts w:eastAsia="Times New Roman" w:cs="Times New Roman"/>
                <w:color w:val="000000" w:themeColor="text2"/>
                <w:lang w:eastAsia="en-US"/>
              </w:rPr>
              <w:t>it seems kids</w:t>
            </w:r>
            <w:bookmarkEnd w:id="761"/>
            <w:r w:rsidRPr="30BB2FE0">
              <w:rPr>
                <w:rFonts w:eastAsia="Times New Roman" w:cs="Times New Roman"/>
                <w:color w:val="000000" w:themeColor="text2"/>
                <w:lang w:eastAsia="en-US"/>
              </w:rPr>
              <w:t xml:space="preserve"> are deferred to by admin and parents</w:t>
            </w:r>
          </w:p>
        </w:tc>
        <w:tc>
          <w:tcPr>
            <w:tcW w:w="2340" w:type="dxa"/>
            <w:vAlign w:val="bottom"/>
          </w:tcPr>
          <w:p w14:paraId="34349B70" w14:textId="47EC4187" w:rsidR="0032210C" w:rsidRDefault="42BA8B12" w:rsidP="30BB2FE0">
            <w:r w:rsidRPr="30BB2FE0">
              <w:rPr>
                <w:rFonts w:eastAsia="Times New Roman" w:cs="Times New Roman"/>
                <w:color w:val="000000" w:themeColor="text2"/>
                <w:lang w:eastAsia="en-US"/>
              </w:rPr>
              <w:t>17</w:t>
            </w:r>
          </w:p>
        </w:tc>
      </w:tr>
      <w:tr w:rsidR="0032210C" w14:paraId="0FD14523" w14:textId="77777777" w:rsidTr="30BB2FE0">
        <w:tc>
          <w:tcPr>
            <w:tcW w:w="7020" w:type="dxa"/>
            <w:vAlign w:val="bottom"/>
          </w:tcPr>
          <w:p w14:paraId="527447CF" w14:textId="7B8C2B44" w:rsidR="0032210C" w:rsidRDefault="42BA8B12" w:rsidP="30BB2FE0">
            <w:r w:rsidRPr="30BB2FE0">
              <w:rPr>
                <w:rFonts w:eastAsia="Times New Roman" w:cs="Times New Roman"/>
                <w:color w:val="000000" w:themeColor="text2"/>
                <w:lang w:eastAsia="en-US"/>
              </w:rPr>
              <w:t>Description of anger, rage, or other hot negative emotion</w:t>
            </w:r>
          </w:p>
        </w:tc>
        <w:tc>
          <w:tcPr>
            <w:tcW w:w="2340" w:type="dxa"/>
            <w:vAlign w:val="bottom"/>
          </w:tcPr>
          <w:p w14:paraId="51F3C4C9" w14:textId="4D9AABF6" w:rsidR="0032210C" w:rsidRDefault="42BA8B12" w:rsidP="30BB2FE0">
            <w:r w:rsidRPr="30BB2FE0">
              <w:rPr>
                <w:rFonts w:eastAsia="Times New Roman" w:cs="Times New Roman"/>
                <w:color w:val="000000" w:themeColor="text2"/>
                <w:lang w:eastAsia="en-US"/>
              </w:rPr>
              <w:t>54</w:t>
            </w:r>
          </w:p>
        </w:tc>
      </w:tr>
      <w:tr w:rsidR="0032210C" w14:paraId="06387D99" w14:textId="77777777" w:rsidTr="30BB2FE0">
        <w:tc>
          <w:tcPr>
            <w:tcW w:w="7020" w:type="dxa"/>
            <w:vAlign w:val="bottom"/>
          </w:tcPr>
          <w:p w14:paraId="6A561BB1" w14:textId="4B64C39E" w:rsidR="0032210C" w:rsidRDefault="42BA8B12" w:rsidP="30BB2FE0">
            <w:r w:rsidRPr="30BB2FE0">
              <w:rPr>
                <w:rFonts w:eastAsia="Times New Roman" w:cs="Times New Roman"/>
                <w:color w:val="000000" w:themeColor="text2"/>
                <w:lang w:eastAsia="en-US"/>
              </w:rPr>
              <w:t>Description of fear, anxiety, or other cold negative emotion</w:t>
            </w:r>
          </w:p>
        </w:tc>
        <w:tc>
          <w:tcPr>
            <w:tcW w:w="2340" w:type="dxa"/>
            <w:vAlign w:val="bottom"/>
          </w:tcPr>
          <w:p w14:paraId="04713630" w14:textId="41C3E6FE" w:rsidR="0032210C" w:rsidRDefault="42BA8B12" w:rsidP="30BB2FE0">
            <w:r w:rsidRPr="30BB2FE0">
              <w:rPr>
                <w:rFonts w:eastAsia="Times New Roman" w:cs="Times New Roman"/>
                <w:color w:val="000000" w:themeColor="text2"/>
                <w:lang w:eastAsia="en-US"/>
              </w:rPr>
              <w:t>65</w:t>
            </w:r>
          </w:p>
        </w:tc>
      </w:tr>
      <w:tr w:rsidR="0032210C" w14:paraId="10425BC7" w14:textId="77777777" w:rsidTr="30BB2FE0">
        <w:tc>
          <w:tcPr>
            <w:tcW w:w="7020" w:type="dxa"/>
            <w:vAlign w:val="bottom"/>
          </w:tcPr>
          <w:p w14:paraId="403705DD" w14:textId="73B15E3C" w:rsidR="0032210C" w:rsidRDefault="42BA8B12" w:rsidP="30BB2FE0">
            <w:r w:rsidRPr="30BB2FE0">
              <w:rPr>
                <w:rFonts w:eastAsia="Times New Roman" w:cs="Times New Roman"/>
                <w:color w:val="000000" w:themeColor="text2"/>
                <w:lang w:eastAsia="en-US"/>
              </w:rPr>
              <w:t>Description of any feeling of confusion or lack of clarity on policy</w:t>
            </w:r>
          </w:p>
        </w:tc>
        <w:tc>
          <w:tcPr>
            <w:tcW w:w="2340" w:type="dxa"/>
            <w:vAlign w:val="bottom"/>
          </w:tcPr>
          <w:p w14:paraId="19E8BA5E" w14:textId="138163F6" w:rsidR="0032210C" w:rsidRDefault="42BA8B12" w:rsidP="30BB2FE0">
            <w:r w:rsidRPr="30BB2FE0">
              <w:rPr>
                <w:rFonts w:eastAsia="Times New Roman" w:cs="Times New Roman"/>
                <w:color w:val="000000" w:themeColor="text2"/>
                <w:lang w:eastAsia="en-US"/>
              </w:rPr>
              <w:t>32</w:t>
            </w:r>
          </w:p>
        </w:tc>
      </w:tr>
      <w:tr w:rsidR="0032210C" w14:paraId="0A86A622" w14:textId="77777777" w:rsidTr="30BB2FE0">
        <w:tc>
          <w:tcPr>
            <w:tcW w:w="7020" w:type="dxa"/>
            <w:vAlign w:val="bottom"/>
          </w:tcPr>
          <w:p w14:paraId="5CC79A89" w14:textId="76791BD4" w:rsidR="0032210C" w:rsidRDefault="42BA8B12" w:rsidP="30BB2FE0">
            <w:r w:rsidRPr="30BB2FE0">
              <w:rPr>
                <w:rFonts w:eastAsia="Times New Roman" w:cs="Times New Roman"/>
                <w:color w:val="000000" w:themeColor="text2"/>
                <w:lang w:eastAsia="en-US"/>
              </w:rPr>
              <w:t>Description of recent years of teaching being different than before covid in positive or negative terms</w:t>
            </w:r>
          </w:p>
        </w:tc>
        <w:tc>
          <w:tcPr>
            <w:tcW w:w="2340" w:type="dxa"/>
            <w:vAlign w:val="bottom"/>
          </w:tcPr>
          <w:p w14:paraId="70807147" w14:textId="65E484FE" w:rsidR="0032210C" w:rsidRDefault="42BA8B12" w:rsidP="30BB2FE0">
            <w:r w:rsidRPr="30BB2FE0">
              <w:rPr>
                <w:rFonts w:eastAsia="Times New Roman" w:cs="Times New Roman"/>
                <w:color w:val="000000" w:themeColor="text2"/>
                <w:lang w:eastAsia="en-US"/>
              </w:rPr>
              <w:t>35</w:t>
            </w:r>
          </w:p>
        </w:tc>
      </w:tr>
      <w:tr w:rsidR="0032210C" w14:paraId="19964EF7" w14:textId="77777777" w:rsidTr="30BB2FE0">
        <w:tc>
          <w:tcPr>
            <w:tcW w:w="7020" w:type="dxa"/>
            <w:vAlign w:val="bottom"/>
          </w:tcPr>
          <w:p w14:paraId="6AA02B35" w14:textId="1D23F010" w:rsidR="0032210C" w:rsidRDefault="42BA8B12" w:rsidP="30BB2FE0">
            <w:pPr>
              <w:rPr>
                <w:rFonts w:eastAsia="Times New Roman" w:cs="Times New Roman"/>
                <w:color w:val="000000" w:themeColor="text2"/>
                <w:lang w:eastAsia="en-US"/>
              </w:rPr>
            </w:pPr>
            <w:r w:rsidRPr="30BB2FE0">
              <w:rPr>
                <w:rFonts w:eastAsia="Times New Roman" w:cs="Times New Roman"/>
                <w:color w:val="000000" w:themeColor="text2"/>
                <w:lang w:eastAsia="en-US"/>
              </w:rPr>
              <w:t xml:space="preserve">Descriptions of blanket emotions of </w:t>
            </w:r>
            <w:r w:rsidR="6744BCD3" w:rsidRPr="30BB2FE0">
              <w:rPr>
                <w:rFonts w:eastAsia="Times New Roman" w:cs="Times New Roman"/>
                <w:color w:val="000000" w:themeColor="text2"/>
                <w:lang w:eastAsia="en-US"/>
              </w:rPr>
              <w:t>hopelessness</w:t>
            </w:r>
            <w:r w:rsidRPr="30BB2FE0">
              <w:rPr>
                <w:rFonts w:eastAsia="Times New Roman" w:cs="Times New Roman"/>
                <w:color w:val="000000" w:themeColor="text2"/>
                <w:lang w:eastAsia="en-US"/>
              </w:rPr>
              <w:t>, disillusionment, or lack of institutional trust (hands tied)</w:t>
            </w:r>
          </w:p>
        </w:tc>
        <w:tc>
          <w:tcPr>
            <w:tcW w:w="2340" w:type="dxa"/>
            <w:vAlign w:val="bottom"/>
          </w:tcPr>
          <w:p w14:paraId="1DA68DB0" w14:textId="0ACF000F" w:rsidR="0032210C" w:rsidRDefault="42BA8B12" w:rsidP="30BB2FE0">
            <w:r w:rsidRPr="30BB2FE0">
              <w:rPr>
                <w:rFonts w:eastAsia="Times New Roman" w:cs="Times New Roman"/>
                <w:color w:val="000000" w:themeColor="text2"/>
                <w:lang w:eastAsia="en-US"/>
              </w:rPr>
              <w:t>31</w:t>
            </w:r>
          </w:p>
        </w:tc>
      </w:tr>
      <w:tr w:rsidR="0032210C" w14:paraId="25503091" w14:textId="77777777" w:rsidTr="30BB2FE0">
        <w:tc>
          <w:tcPr>
            <w:tcW w:w="7020" w:type="dxa"/>
            <w:vAlign w:val="bottom"/>
          </w:tcPr>
          <w:p w14:paraId="36600BC9" w14:textId="32907A9C" w:rsidR="0032210C" w:rsidRDefault="42BA8B12" w:rsidP="30BB2FE0">
            <w:r w:rsidRPr="30BB2FE0">
              <w:rPr>
                <w:rFonts w:eastAsia="Times New Roman" w:cs="Times New Roman"/>
                <w:color w:val="000000" w:themeColor="text2"/>
                <w:lang w:eastAsia="en-US"/>
              </w:rPr>
              <w:t>Description of emotions of embarrassment, guilt, or shame at some facet of their job</w:t>
            </w:r>
          </w:p>
        </w:tc>
        <w:tc>
          <w:tcPr>
            <w:tcW w:w="2340" w:type="dxa"/>
            <w:vAlign w:val="bottom"/>
          </w:tcPr>
          <w:p w14:paraId="1DB0DE63" w14:textId="4241F59F" w:rsidR="0032210C" w:rsidRDefault="42BA8B12" w:rsidP="30BB2FE0">
            <w:r w:rsidRPr="30BB2FE0">
              <w:rPr>
                <w:rFonts w:eastAsia="Times New Roman" w:cs="Times New Roman"/>
                <w:color w:val="000000" w:themeColor="text2"/>
                <w:lang w:eastAsia="en-US"/>
              </w:rPr>
              <w:t>4</w:t>
            </w:r>
          </w:p>
        </w:tc>
      </w:tr>
      <w:tr w:rsidR="0032210C" w14:paraId="4D6A23D9" w14:textId="77777777" w:rsidTr="30BB2FE0">
        <w:tc>
          <w:tcPr>
            <w:tcW w:w="7020" w:type="dxa"/>
            <w:vAlign w:val="bottom"/>
          </w:tcPr>
          <w:p w14:paraId="1063F1C9" w14:textId="6BBC7D26" w:rsidR="0032210C" w:rsidRDefault="42BA8B12" w:rsidP="30BB2FE0">
            <w:r w:rsidRPr="30BB2FE0">
              <w:rPr>
                <w:rFonts w:eastAsia="Times New Roman" w:cs="Times New Roman"/>
                <w:color w:val="000000" w:themeColor="text2"/>
                <w:lang w:eastAsia="en-US"/>
              </w:rPr>
              <w:t>Description of anxiety or unease about the near, middle, or far future</w:t>
            </w:r>
          </w:p>
        </w:tc>
        <w:tc>
          <w:tcPr>
            <w:tcW w:w="2340" w:type="dxa"/>
            <w:vAlign w:val="bottom"/>
          </w:tcPr>
          <w:p w14:paraId="653F6DF4" w14:textId="7778BB1C" w:rsidR="0032210C" w:rsidRDefault="42BA8B12" w:rsidP="30BB2FE0">
            <w:r w:rsidRPr="30BB2FE0">
              <w:rPr>
                <w:rFonts w:eastAsia="Times New Roman" w:cs="Times New Roman"/>
                <w:color w:val="000000" w:themeColor="text2"/>
                <w:lang w:eastAsia="en-US"/>
              </w:rPr>
              <w:t>32</w:t>
            </w:r>
          </w:p>
        </w:tc>
      </w:tr>
      <w:tr w:rsidR="0032210C" w14:paraId="5F1FBCAC" w14:textId="77777777" w:rsidTr="30BB2FE0">
        <w:tc>
          <w:tcPr>
            <w:tcW w:w="7020" w:type="dxa"/>
            <w:tcBorders>
              <w:bottom w:val="nil"/>
            </w:tcBorders>
            <w:vAlign w:val="bottom"/>
          </w:tcPr>
          <w:p w14:paraId="7BEE1F7C" w14:textId="391A09C6" w:rsidR="0032210C" w:rsidRDefault="42BA8B12" w:rsidP="30BB2FE0">
            <w:r w:rsidRPr="30BB2FE0">
              <w:rPr>
                <w:rFonts w:eastAsia="Times New Roman" w:cs="Times New Roman"/>
                <w:color w:val="000000" w:themeColor="text2"/>
                <w:lang w:eastAsia="en-US"/>
              </w:rPr>
              <w:t>Description of emotions of fear not for themselves but for younger teachers</w:t>
            </w:r>
          </w:p>
        </w:tc>
        <w:tc>
          <w:tcPr>
            <w:tcW w:w="2340" w:type="dxa"/>
            <w:tcBorders>
              <w:bottom w:val="nil"/>
            </w:tcBorders>
            <w:vAlign w:val="bottom"/>
          </w:tcPr>
          <w:p w14:paraId="793AC836" w14:textId="6DAF2604" w:rsidR="0032210C" w:rsidRDefault="42BA8B12" w:rsidP="30BB2FE0">
            <w:r w:rsidRPr="30BB2FE0">
              <w:rPr>
                <w:rFonts w:eastAsia="Times New Roman" w:cs="Times New Roman"/>
                <w:color w:val="000000" w:themeColor="text2"/>
                <w:lang w:eastAsia="en-US"/>
              </w:rPr>
              <w:t>14</w:t>
            </w:r>
          </w:p>
        </w:tc>
      </w:tr>
      <w:tr w:rsidR="0032210C" w14:paraId="557F4C13" w14:textId="77777777" w:rsidTr="30BB2FE0">
        <w:tc>
          <w:tcPr>
            <w:tcW w:w="7020" w:type="dxa"/>
            <w:tcBorders>
              <w:top w:val="nil"/>
              <w:bottom w:val="single" w:sz="8" w:space="0" w:color="7F7F7F" w:themeColor="text2" w:themeTint="80"/>
            </w:tcBorders>
            <w:vAlign w:val="bottom"/>
          </w:tcPr>
          <w:p w14:paraId="5F95F277" w14:textId="36F5CB38" w:rsidR="0032210C" w:rsidRDefault="42BA8B12" w:rsidP="30BB2FE0">
            <w:r w:rsidRPr="30BB2FE0">
              <w:rPr>
                <w:rFonts w:eastAsia="Times New Roman" w:cs="Times New Roman"/>
                <w:color w:val="000000" w:themeColor="text2"/>
                <w:lang w:eastAsia="en-US"/>
              </w:rPr>
              <w:t>Description of any feeling of fear, danger, being scared, or anxious</w:t>
            </w:r>
          </w:p>
        </w:tc>
        <w:tc>
          <w:tcPr>
            <w:tcW w:w="2340" w:type="dxa"/>
            <w:tcBorders>
              <w:top w:val="nil"/>
              <w:bottom w:val="single" w:sz="8" w:space="0" w:color="7F7F7F" w:themeColor="text2" w:themeTint="80"/>
            </w:tcBorders>
            <w:vAlign w:val="bottom"/>
          </w:tcPr>
          <w:p w14:paraId="1683B339" w14:textId="7352699A" w:rsidR="0032210C" w:rsidRDefault="42BA8B12" w:rsidP="30BB2FE0">
            <w:r w:rsidRPr="30BB2FE0">
              <w:rPr>
                <w:rFonts w:eastAsia="Times New Roman" w:cs="Times New Roman"/>
                <w:color w:val="000000" w:themeColor="text2"/>
                <w:lang w:eastAsia="en-US"/>
              </w:rPr>
              <w:t>55</w:t>
            </w:r>
          </w:p>
        </w:tc>
      </w:tr>
      <w:tr w:rsidR="0032210C" w14:paraId="58E0202C" w14:textId="77777777" w:rsidTr="30BB2FE0">
        <w:tc>
          <w:tcPr>
            <w:tcW w:w="7020" w:type="dxa"/>
            <w:tcBorders>
              <w:top w:val="single" w:sz="8" w:space="0" w:color="7F7F7F" w:themeColor="text2" w:themeTint="80"/>
            </w:tcBorders>
            <w:vAlign w:val="bottom"/>
          </w:tcPr>
          <w:p w14:paraId="0F9661DA" w14:textId="0E81F877" w:rsidR="0032210C" w:rsidRDefault="42BA8B12" w:rsidP="30BB2FE0">
            <w:r w:rsidRPr="30BB2FE0">
              <w:rPr>
                <w:rFonts w:eastAsia="Times New Roman" w:cs="Times New Roman"/>
                <w:color w:val="000000" w:themeColor="text2"/>
                <w:lang w:eastAsia="en-US"/>
              </w:rPr>
              <w:lastRenderedPageBreak/>
              <w:t>Descriptions of fear of having legal action taken against them for lack of policy adherence</w:t>
            </w:r>
          </w:p>
        </w:tc>
        <w:tc>
          <w:tcPr>
            <w:tcW w:w="2340" w:type="dxa"/>
            <w:tcBorders>
              <w:top w:val="single" w:sz="8" w:space="0" w:color="7F7F7F" w:themeColor="text2" w:themeTint="80"/>
            </w:tcBorders>
            <w:vAlign w:val="bottom"/>
          </w:tcPr>
          <w:p w14:paraId="17349FB8" w14:textId="3BAA266B" w:rsidR="0032210C" w:rsidRDefault="42BA8B12" w:rsidP="30BB2FE0">
            <w:r w:rsidRPr="30BB2FE0">
              <w:rPr>
                <w:rFonts w:eastAsia="Times New Roman" w:cs="Times New Roman"/>
                <w:color w:val="000000" w:themeColor="text2"/>
                <w:lang w:eastAsia="en-US"/>
              </w:rPr>
              <w:t>5</w:t>
            </w:r>
          </w:p>
        </w:tc>
      </w:tr>
      <w:tr w:rsidR="0032210C" w14:paraId="0E57080C" w14:textId="77777777" w:rsidTr="30BB2FE0">
        <w:tc>
          <w:tcPr>
            <w:tcW w:w="7020" w:type="dxa"/>
            <w:vAlign w:val="bottom"/>
          </w:tcPr>
          <w:p w14:paraId="293F1905" w14:textId="2B25ADE5" w:rsidR="0032210C" w:rsidRDefault="42BA8B12" w:rsidP="30BB2FE0">
            <w:r w:rsidRPr="30BB2FE0">
              <w:rPr>
                <w:rFonts w:eastAsia="Times New Roman" w:cs="Times New Roman"/>
                <w:color w:val="000000" w:themeColor="text2"/>
                <w:lang w:eastAsia="en-US"/>
              </w:rPr>
              <w:t>Description of some authentic level of trauma caused by the daily operations of teaching</w:t>
            </w:r>
          </w:p>
        </w:tc>
        <w:tc>
          <w:tcPr>
            <w:tcW w:w="2340" w:type="dxa"/>
            <w:vAlign w:val="bottom"/>
          </w:tcPr>
          <w:p w14:paraId="74AF90E8" w14:textId="099098E3" w:rsidR="0032210C" w:rsidRDefault="42BA8B12" w:rsidP="30BB2FE0">
            <w:r w:rsidRPr="30BB2FE0">
              <w:rPr>
                <w:rFonts w:eastAsia="Times New Roman" w:cs="Times New Roman"/>
                <w:color w:val="000000" w:themeColor="text2"/>
                <w:lang w:eastAsia="en-US"/>
              </w:rPr>
              <w:t>7</w:t>
            </w:r>
          </w:p>
        </w:tc>
      </w:tr>
      <w:tr w:rsidR="0032210C" w14:paraId="22DFEA41" w14:textId="77777777" w:rsidTr="30BB2FE0">
        <w:tc>
          <w:tcPr>
            <w:tcW w:w="7020" w:type="dxa"/>
            <w:vAlign w:val="bottom"/>
          </w:tcPr>
          <w:p w14:paraId="3BDC8043" w14:textId="5F8CFAAA" w:rsidR="0032210C" w:rsidRDefault="42BA8B12" w:rsidP="30BB2FE0">
            <w:r w:rsidRPr="30BB2FE0">
              <w:rPr>
                <w:rFonts w:eastAsia="Times New Roman" w:cs="Times New Roman"/>
                <w:color w:val="000000" w:themeColor="text2"/>
                <w:lang w:eastAsia="en-US"/>
              </w:rPr>
              <w:t>Description of a sense of weakness, being exposed, or otherwise vulnerable in some way</w:t>
            </w:r>
          </w:p>
        </w:tc>
        <w:tc>
          <w:tcPr>
            <w:tcW w:w="2340" w:type="dxa"/>
            <w:vAlign w:val="bottom"/>
          </w:tcPr>
          <w:p w14:paraId="15316442" w14:textId="0B45F0EB" w:rsidR="0032210C" w:rsidRDefault="42BA8B12" w:rsidP="30BB2FE0">
            <w:r w:rsidRPr="30BB2FE0">
              <w:rPr>
                <w:rFonts w:eastAsia="Times New Roman" w:cs="Times New Roman"/>
                <w:color w:val="000000" w:themeColor="text2"/>
                <w:lang w:eastAsia="en-US"/>
              </w:rPr>
              <w:t>9</w:t>
            </w:r>
          </w:p>
        </w:tc>
      </w:tr>
      <w:tr w:rsidR="0032210C" w14:paraId="405671A0" w14:textId="77777777" w:rsidTr="30BB2FE0">
        <w:tc>
          <w:tcPr>
            <w:tcW w:w="7020" w:type="dxa"/>
            <w:vAlign w:val="bottom"/>
          </w:tcPr>
          <w:p w14:paraId="032A94E3" w14:textId="3E7928BF" w:rsidR="0032210C" w:rsidRDefault="42BA8B12" w:rsidP="30BB2FE0">
            <w:r w:rsidRPr="30BB2FE0">
              <w:rPr>
                <w:rFonts w:eastAsia="Times New Roman" w:cs="Times New Roman"/>
                <w:color w:val="000000" w:themeColor="text2"/>
                <w:lang w:eastAsia="en-US"/>
              </w:rPr>
              <w:t>Use of the word "fine" or any form</w:t>
            </w:r>
          </w:p>
        </w:tc>
        <w:tc>
          <w:tcPr>
            <w:tcW w:w="2340" w:type="dxa"/>
            <w:vAlign w:val="bottom"/>
          </w:tcPr>
          <w:p w14:paraId="139E70B4" w14:textId="1538208B" w:rsidR="0032210C" w:rsidRDefault="42BA8B12" w:rsidP="30BB2FE0">
            <w:r w:rsidRPr="30BB2FE0">
              <w:rPr>
                <w:rFonts w:eastAsia="Times New Roman" w:cs="Times New Roman"/>
                <w:color w:val="000000" w:themeColor="text2"/>
                <w:lang w:eastAsia="en-US"/>
              </w:rPr>
              <w:t>4</w:t>
            </w:r>
          </w:p>
        </w:tc>
      </w:tr>
      <w:tr w:rsidR="0032210C" w14:paraId="53684089" w14:textId="77777777" w:rsidTr="30BB2FE0">
        <w:tc>
          <w:tcPr>
            <w:tcW w:w="7020" w:type="dxa"/>
            <w:vAlign w:val="bottom"/>
          </w:tcPr>
          <w:p w14:paraId="4F51D580" w14:textId="491CEAD2" w:rsidR="0032210C" w:rsidRDefault="42BA8B12" w:rsidP="30BB2FE0">
            <w:r w:rsidRPr="30BB2FE0">
              <w:rPr>
                <w:rFonts w:eastAsia="Times New Roman" w:cs="Times New Roman"/>
                <w:color w:val="000000" w:themeColor="text2"/>
                <w:lang w:eastAsia="en-US"/>
              </w:rPr>
              <w:t>Use of the word "fired" or any form</w:t>
            </w:r>
          </w:p>
        </w:tc>
        <w:tc>
          <w:tcPr>
            <w:tcW w:w="2340" w:type="dxa"/>
            <w:vAlign w:val="bottom"/>
          </w:tcPr>
          <w:p w14:paraId="11786931" w14:textId="25453EAD" w:rsidR="0032210C" w:rsidRDefault="42BA8B12" w:rsidP="30BB2FE0">
            <w:r w:rsidRPr="30BB2FE0">
              <w:rPr>
                <w:rFonts w:eastAsia="Times New Roman" w:cs="Times New Roman"/>
                <w:color w:val="000000" w:themeColor="text2"/>
                <w:lang w:eastAsia="en-US"/>
              </w:rPr>
              <w:t>3</w:t>
            </w:r>
          </w:p>
        </w:tc>
      </w:tr>
      <w:tr w:rsidR="0032210C" w14:paraId="4722A0FD" w14:textId="77777777" w:rsidTr="30BB2FE0">
        <w:tc>
          <w:tcPr>
            <w:tcW w:w="7020" w:type="dxa"/>
            <w:vAlign w:val="bottom"/>
          </w:tcPr>
          <w:p w14:paraId="6180A966" w14:textId="75696668" w:rsidR="0032210C" w:rsidRDefault="42BA8B12" w:rsidP="30BB2FE0">
            <w:pPr>
              <w:rPr>
                <w:rFonts w:eastAsia="Times New Roman" w:cs="Times New Roman"/>
                <w:color w:val="000000" w:themeColor="text2"/>
                <w:lang w:eastAsia="en-US"/>
              </w:rPr>
            </w:pPr>
            <w:r w:rsidRPr="30BB2FE0">
              <w:rPr>
                <w:rFonts w:eastAsia="Times New Roman" w:cs="Times New Roman"/>
                <w:color w:val="000000" w:themeColor="text2"/>
                <w:lang w:eastAsia="en-US"/>
              </w:rPr>
              <w:t xml:space="preserve">Description of </w:t>
            </w:r>
            <w:proofErr w:type="gramStart"/>
            <w:r w:rsidRPr="30BB2FE0">
              <w:rPr>
                <w:rFonts w:eastAsia="Times New Roman" w:cs="Times New Roman"/>
                <w:color w:val="000000" w:themeColor="text2"/>
                <w:lang w:eastAsia="en-US"/>
              </w:rPr>
              <w:t>dynamic</w:t>
            </w:r>
            <w:proofErr w:type="gramEnd"/>
            <w:r w:rsidRPr="30BB2FE0">
              <w:rPr>
                <w:rFonts w:eastAsia="Times New Roman" w:cs="Times New Roman"/>
                <w:color w:val="000000" w:themeColor="text2"/>
                <w:lang w:eastAsia="en-US"/>
              </w:rPr>
              <w:t xml:space="preserve"> wherein a teacher is forced to be dishonest </w:t>
            </w:r>
            <w:bookmarkStart w:id="762" w:name="_Int_oP54T5EC"/>
            <w:proofErr w:type="gramStart"/>
            <w:r w:rsidRPr="30BB2FE0">
              <w:rPr>
                <w:rFonts w:eastAsia="Times New Roman" w:cs="Times New Roman"/>
                <w:color w:val="000000" w:themeColor="text2"/>
                <w:lang w:eastAsia="en-US"/>
              </w:rPr>
              <w:t>in order to</w:t>
            </w:r>
            <w:bookmarkEnd w:id="762"/>
            <w:proofErr w:type="gramEnd"/>
            <w:r w:rsidRPr="30BB2FE0">
              <w:rPr>
                <w:rFonts w:eastAsia="Times New Roman" w:cs="Times New Roman"/>
                <w:color w:val="000000" w:themeColor="text2"/>
                <w:lang w:eastAsia="en-US"/>
              </w:rPr>
              <w:t xml:space="preserve"> balance student need and policy demands</w:t>
            </w:r>
          </w:p>
        </w:tc>
        <w:tc>
          <w:tcPr>
            <w:tcW w:w="2340" w:type="dxa"/>
            <w:vAlign w:val="bottom"/>
          </w:tcPr>
          <w:p w14:paraId="1FEFA1E5" w14:textId="6C8245F1" w:rsidR="0032210C" w:rsidRDefault="42BA8B12" w:rsidP="30BB2FE0">
            <w:r w:rsidRPr="30BB2FE0">
              <w:rPr>
                <w:rFonts w:eastAsia="Times New Roman" w:cs="Times New Roman"/>
                <w:color w:val="000000" w:themeColor="text2"/>
                <w:lang w:eastAsia="en-US"/>
              </w:rPr>
              <w:t>3</w:t>
            </w:r>
          </w:p>
        </w:tc>
      </w:tr>
      <w:tr w:rsidR="0032210C" w14:paraId="75B350B2" w14:textId="77777777" w:rsidTr="30BB2FE0">
        <w:tc>
          <w:tcPr>
            <w:tcW w:w="7020" w:type="dxa"/>
            <w:vAlign w:val="bottom"/>
          </w:tcPr>
          <w:p w14:paraId="1686D8BD" w14:textId="678AA81A" w:rsidR="0032210C" w:rsidRDefault="42BA8B12" w:rsidP="30BB2FE0">
            <w:r w:rsidRPr="30BB2FE0">
              <w:rPr>
                <w:rFonts w:eastAsia="Times New Roman" w:cs="Times New Roman"/>
                <w:color w:val="000000" w:themeColor="text2"/>
                <w:lang w:eastAsia="en-US"/>
              </w:rPr>
              <w:t>Description of a perception that a policy is enacted purely for a school or system to save money</w:t>
            </w:r>
          </w:p>
        </w:tc>
        <w:tc>
          <w:tcPr>
            <w:tcW w:w="2340" w:type="dxa"/>
            <w:vAlign w:val="bottom"/>
          </w:tcPr>
          <w:p w14:paraId="4E35816F" w14:textId="5CC2193F" w:rsidR="0032210C" w:rsidRDefault="42BA8B12" w:rsidP="30BB2FE0">
            <w:r w:rsidRPr="30BB2FE0">
              <w:rPr>
                <w:rFonts w:eastAsia="Times New Roman" w:cs="Times New Roman"/>
                <w:color w:val="000000" w:themeColor="text2"/>
                <w:lang w:eastAsia="en-US"/>
              </w:rPr>
              <w:t>12</w:t>
            </w:r>
          </w:p>
        </w:tc>
      </w:tr>
      <w:tr w:rsidR="0032210C" w14:paraId="41484274" w14:textId="77777777" w:rsidTr="30BB2FE0">
        <w:tc>
          <w:tcPr>
            <w:tcW w:w="7020" w:type="dxa"/>
            <w:vAlign w:val="bottom"/>
          </w:tcPr>
          <w:p w14:paraId="7B2BA08A" w14:textId="4D5FE541" w:rsidR="0032210C" w:rsidRDefault="42BA8B12" w:rsidP="30BB2FE0">
            <w:r w:rsidRPr="30BB2FE0">
              <w:rPr>
                <w:rFonts w:eastAsia="Times New Roman" w:cs="Times New Roman"/>
                <w:color w:val="000000" w:themeColor="text2"/>
                <w:lang w:eastAsia="en-US"/>
              </w:rPr>
              <w:t>Use of the word "frustration" or any form</w:t>
            </w:r>
          </w:p>
        </w:tc>
        <w:tc>
          <w:tcPr>
            <w:tcW w:w="2340" w:type="dxa"/>
            <w:vAlign w:val="bottom"/>
          </w:tcPr>
          <w:p w14:paraId="53BAD348" w14:textId="1D4F78E7" w:rsidR="0032210C" w:rsidRDefault="42BA8B12" w:rsidP="30BB2FE0">
            <w:r w:rsidRPr="30BB2FE0">
              <w:rPr>
                <w:rFonts w:eastAsia="Times New Roman" w:cs="Times New Roman"/>
                <w:color w:val="000000" w:themeColor="text2"/>
                <w:lang w:eastAsia="en-US"/>
              </w:rPr>
              <w:t>32</w:t>
            </w:r>
          </w:p>
        </w:tc>
      </w:tr>
      <w:tr w:rsidR="0032210C" w14:paraId="635F3377" w14:textId="77777777" w:rsidTr="30BB2FE0">
        <w:tc>
          <w:tcPr>
            <w:tcW w:w="7020" w:type="dxa"/>
            <w:vAlign w:val="bottom"/>
          </w:tcPr>
          <w:p w14:paraId="0C2A390E" w14:textId="72EAD975" w:rsidR="0032210C" w:rsidRDefault="42BA8B12" w:rsidP="30BB2FE0">
            <w:r w:rsidRPr="30BB2FE0">
              <w:rPr>
                <w:rFonts w:eastAsia="Times New Roman" w:cs="Times New Roman"/>
                <w:color w:val="000000" w:themeColor="text2"/>
                <w:lang w:eastAsia="en-US"/>
              </w:rPr>
              <w:t>Description of resigned sentiment without qualifying what is hard</w:t>
            </w:r>
          </w:p>
        </w:tc>
        <w:tc>
          <w:tcPr>
            <w:tcW w:w="2340" w:type="dxa"/>
            <w:vAlign w:val="bottom"/>
          </w:tcPr>
          <w:p w14:paraId="4ADB8A8E" w14:textId="0CDE08CB" w:rsidR="0032210C" w:rsidRDefault="42BA8B12" w:rsidP="30BB2FE0">
            <w:r w:rsidRPr="30BB2FE0">
              <w:rPr>
                <w:rFonts w:eastAsia="Times New Roman" w:cs="Times New Roman"/>
                <w:color w:val="000000" w:themeColor="text2"/>
                <w:lang w:eastAsia="en-US"/>
              </w:rPr>
              <w:t>12</w:t>
            </w:r>
          </w:p>
        </w:tc>
      </w:tr>
      <w:tr w:rsidR="0032210C" w14:paraId="240EF98B" w14:textId="77777777" w:rsidTr="30BB2FE0">
        <w:tc>
          <w:tcPr>
            <w:tcW w:w="7020" w:type="dxa"/>
            <w:vAlign w:val="bottom"/>
          </w:tcPr>
          <w:p w14:paraId="564639D1" w14:textId="36A55E75" w:rsidR="0032210C" w:rsidRDefault="42BA8B12" w:rsidP="30BB2FE0">
            <w:r w:rsidRPr="30BB2FE0">
              <w:rPr>
                <w:rFonts w:eastAsia="Times New Roman" w:cs="Times New Roman"/>
                <w:color w:val="000000" w:themeColor="text2"/>
                <w:lang w:eastAsia="en-US"/>
              </w:rPr>
              <w:t>Affinity for helping students who are high needs in some way, title 1, urban</w:t>
            </w:r>
          </w:p>
        </w:tc>
        <w:tc>
          <w:tcPr>
            <w:tcW w:w="2340" w:type="dxa"/>
            <w:vAlign w:val="bottom"/>
          </w:tcPr>
          <w:p w14:paraId="5F24DBBE" w14:textId="3D04032D" w:rsidR="0032210C" w:rsidRDefault="42BA8B12" w:rsidP="30BB2FE0">
            <w:r w:rsidRPr="30BB2FE0">
              <w:rPr>
                <w:rFonts w:eastAsia="Times New Roman" w:cs="Times New Roman"/>
                <w:color w:val="000000" w:themeColor="text2"/>
                <w:lang w:eastAsia="en-US"/>
              </w:rPr>
              <w:t>16</w:t>
            </w:r>
          </w:p>
        </w:tc>
      </w:tr>
      <w:tr w:rsidR="0032210C" w14:paraId="42464D11" w14:textId="77777777" w:rsidTr="30BB2FE0">
        <w:tc>
          <w:tcPr>
            <w:tcW w:w="7020" w:type="dxa"/>
            <w:vAlign w:val="bottom"/>
          </w:tcPr>
          <w:p w14:paraId="6D880416" w14:textId="01257936" w:rsidR="0032210C" w:rsidRDefault="42BA8B12" w:rsidP="30BB2FE0">
            <w:r w:rsidRPr="30BB2FE0">
              <w:rPr>
                <w:rFonts w:eastAsia="Times New Roman" w:cs="Times New Roman"/>
                <w:color w:val="000000" w:themeColor="text2"/>
                <w:lang w:eastAsia="en-US"/>
              </w:rPr>
              <w:t>Description of the current era as not helping kids who are advanced and successful in the traditional sense</w:t>
            </w:r>
          </w:p>
        </w:tc>
        <w:tc>
          <w:tcPr>
            <w:tcW w:w="2340" w:type="dxa"/>
            <w:vAlign w:val="bottom"/>
          </w:tcPr>
          <w:p w14:paraId="1611C1D9" w14:textId="5DFAAE5C" w:rsidR="0032210C" w:rsidRDefault="42BA8B12" w:rsidP="30BB2FE0">
            <w:r w:rsidRPr="30BB2FE0">
              <w:rPr>
                <w:rFonts w:eastAsia="Times New Roman" w:cs="Times New Roman"/>
                <w:color w:val="000000" w:themeColor="text2"/>
                <w:lang w:eastAsia="en-US"/>
              </w:rPr>
              <w:t>27</w:t>
            </w:r>
          </w:p>
        </w:tc>
      </w:tr>
      <w:tr w:rsidR="0032210C" w14:paraId="2D8527D7" w14:textId="77777777" w:rsidTr="30BB2FE0">
        <w:tc>
          <w:tcPr>
            <w:tcW w:w="7020" w:type="dxa"/>
            <w:vAlign w:val="bottom"/>
          </w:tcPr>
          <w:p w14:paraId="1E075799" w14:textId="15A7C3C4" w:rsidR="0032210C" w:rsidRDefault="42BA8B12" w:rsidP="30BB2FE0">
            <w:r w:rsidRPr="30BB2FE0">
              <w:rPr>
                <w:rFonts w:eastAsia="Times New Roman" w:cs="Times New Roman"/>
                <w:color w:val="000000" w:themeColor="text2"/>
                <w:lang w:eastAsia="en-US"/>
              </w:rPr>
              <w:t>Use of the word "home" or any form</w:t>
            </w:r>
          </w:p>
        </w:tc>
        <w:tc>
          <w:tcPr>
            <w:tcW w:w="2340" w:type="dxa"/>
            <w:vAlign w:val="bottom"/>
          </w:tcPr>
          <w:p w14:paraId="1AB85AEE" w14:textId="74FFF787" w:rsidR="0032210C" w:rsidRDefault="42BA8B12" w:rsidP="30BB2FE0">
            <w:r w:rsidRPr="30BB2FE0">
              <w:rPr>
                <w:rFonts w:eastAsia="Times New Roman" w:cs="Times New Roman"/>
                <w:color w:val="000000" w:themeColor="text2"/>
                <w:lang w:eastAsia="en-US"/>
              </w:rPr>
              <w:t>45</w:t>
            </w:r>
          </w:p>
        </w:tc>
      </w:tr>
      <w:tr w:rsidR="0032210C" w14:paraId="2D21FBF9" w14:textId="77777777" w:rsidTr="30BB2FE0">
        <w:tc>
          <w:tcPr>
            <w:tcW w:w="7020" w:type="dxa"/>
            <w:vAlign w:val="bottom"/>
          </w:tcPr>
          <w:p w14:paraId="6856329A" w14:textId="600E040E" w:rsidR="0032210C" w:rsidRDefault="42BA8B12" w:rsidP="30BB2FE0">
            <w:r w:rsidRPr="30BB2FE0">
              <w:rPr>
                <w:rFonts w:eastAsia="Times New Roman" w:cs="Times New Roman"/>
                <w:color w:val="000000" w:themeColor="text2"/>
                <w:lang w:eastAsia="en-US"/>
              </w:rPr>
              <w:t>Description of necessity to avoid, ignore, or otherwise be less connected to experiences of policy</w:t>
            </w:r>
          </w:p>
        </w:tc>
        <w:tc>
          <w:tcPr>
            <w:tcW w:w="2340" w:type="dxa"/>
            <w:vAlign w:val="bottom"/>
          </w:tcPr>
          <w:p w14:paraId="4DE0336F" w14:textId="1AC7FCC4" w:rsidR="0032210C" w:rsidRDefault="42BA8B12" w:rsidP="30BB2FE0">
            <w:r w:rsidRPr="30BB2FE0">
              <w:rPr>
                <w:rFonts w:eastAsia="Times New Roman" w:cs="Times New Roman"/>
                <w:color w:val="000000" w:themeColor="text2"/>
                <w:lang w:eastAsia="en-US"/>
              </w:rPr>
              <w:t>32</w:t>
            </w:r>
          </w:p>
        </w:tc>
      </w:tr>
      <w:tr w:rsidR="0032210C" w14:paraId="215007F5" w14:textId="77777777" w:rsidTr="30BB2FE0">
        <w:tc>
          <w:tcPr>
            <w:tcW w:w="7020" w:type="dxa"/>
            <w:vAlign w:val="bottom"/>
          </w:tcPr>
          <w:p w14:paraId="0BCC4059" w14:textId="14BE67DD" w:rsidR="0032210C" w:rsidRDefault="42BA8B12" w:rsidP="30BB2FE0">
            <w:r w:rsidRPr="30BB2FE0">
              <w:rPr>
                <w:rFonts w:eastAsia="Times New Roman" w:cs="Times New Roman"/>
                <w:color w:val="000000" w:themeColor="text2"/>
                <w:lang w:eastAsia="en-US"/>
              </w:rPr>
              <w:t>Use of the word "impossible" or any form</w:t>
            </w:r>
          </w:p>
        </w:tc>
        <w:tc>
          <w:tcPr>
            <w:tcW w:w="2340" w:type="dxa"/>
            <w:vAlign w:val="bottom"/>
          </w:tcPr>
          <w:p w14:paraId="35CD5559" w14:textId="0538B576" w:rsidR="0032210C" w:rsidRDefault="42BA8B12" w:rsidP="30BB2FE0">
            <w:r w:rsidRPr="30BB2FE0">
              <w:rPr>
                <w:rFonts w:eastAsia="Times New Roman" w:cs="Times New Roman"/>
                <w:color w:val="000000" w:themeColor="text2"/>
                <w:lang w:eastAsia="en-US"/>
              </w:rPr>
              <w:t>12</w:t>
            </w:r>
          </w:p>
        </w:tc>
      </w:tr>
      <w:tr w:rsidR="0032210C" w14:paraId="2BC16885" w14:textId="77777777" w:rsidTr="30BB2FE0">
        <w:tc>
          <w:tcPr>
            <w:tcW w:w="7020" w:type="dxa"/>
            <w:vAlign w:val="bottom"/>
          </w:tcPr>
          <w:p w14:paraId="164E0691" w14:textId="67A3521D" w:rsidR="0032210C" w:rsidRDefault="42BA8B12" w:rsidP="30BB2FE0">
            <w:r w:rsidRPr="30BB2FE0">
              <w:rPr>
                <w:rFonts w:eastAsia="Times New Roman" w:cs="Times New Roman"/>
                <w:color w:val="000000" w:themeColor="text2"/>
                <w:lang w:eastAsia="en-US"/>
              </w:rPr>
              <w:t>Description of foundational inspiration by a teacher from their own school experience</w:t>
            </w:r>
          </w:p>
        </w:tc>
        <w:tc>
          <w:tcPr>
            <w:tcW w:w="2340" w:type="dxa"/>
            <w:vAlign w:val="bottom"/>
          </w:tcPr>
          <w:p w14:paraId="4A5EA3DE" w14:textId="6B962391" w:rsidR="0032210C" w:rsidRDefault="42BA8B12" w:rsidP="30BB2FE0">
            <w:r w:rsidRPr="30BB2FE0">
              <w:rPr>
                <w:rFonts w:eastAsia="Times New Roman" w:cs="Times New Roman"/>
                <w:color w:val="000000" w:themeColor="text2"/>
                <w:lang w:eastAsia="en-US"/>
              </w:rPr>
              <w:t>15</w:t>
            </w:r>
          </w:p>
        </w:tc>
      </w:tr>
      <w:tr w:rsidR="0032210C" w14:paraId="537C228B" w14:textId="77777777" w:rsidTr="30BB2FE0">
        <w:tc>
          <w:tcPr>
            <w:tcW w:w="7020" w:type="dxa"/>
            <w:vAlign w:val="bottom"/>
          </w:tcPr>
          <w:p w14:paraId="35D38D3C" w14:textId="7F9211A6" w:rsidR="0032210C" w:rsidRDefault="42BA8B12" w:rsidP="30BB2FE0">
            <w:r w:rsidRPr="30BB2FE0">
              <w:rPr>
                <w:rFonts w:eastAsia="Times New Roman" w:cs="Times New Roman"/>
                <w:color w:val="000000" w:themeColor="text2"/>
                <w:lang w:eastAsia="en-US"/>
              </w:rPr>
              <w:t>Description of job demands that change often and warrant ongoing adaptation</w:t>
            </w:r>
          </w:p>
        </w:tc>
        <w:tc>
          <w:tcPr>
            <w:tcW w:w="2340" w:type="dxa"/>
            <w:vAlign w:val="bottom"/>
          </w:tcPr>
          <w:p w14:paraId="0FDE0540" w14:textId="79DF5840" w:rsidR="0032210C" w:rsidRDefault="42BA8B12" w:rsidP="30BB2FE0">
            <w:r w:rsidRPr="30BB2FE0">
              <w:rPr>
                <w:rFonts w:eastAsia="Times New Roman" w:cs="Times New Roman"/>
                <w:color w:val="000000" w:themeColor="text2"/>
                <w:lang w:eastAsia="en-US"/>
              </w:rPr>
              <w:t>17</w:t>
            </w:r>
          </w:p>
        </w:tc>
      </w:tr>
      <w:tr w:rsidR="0032210C" w14:paraId="2BB198B0" w14:textId="77777777" w:rsidTr="30BB2FE0">
        <w:tc>
          <w:tcPr>
            <w:tcW w:w="7020" w:type="dxa"/>
            <w:vAlign w:val="bottom"/>
          </w:tcPr>
          <w:p w14:paraId="5C461479" w14:textId="21BC1BD2" w:rsidR="0032210C" w:rsidRDefault="42BA8B12" w:rsidP="30BB2FE0">
            <w:r w:rsidRPr="30BB2FE0">
              <w:rPr>
                <w:rFonts w:eastAsia="Times New Roman" w:cs="Times New Roman"/>
                <w:color w:val="000000" w:themeColor="text2"/>
                <w:lang w:eastAsia="en-US"/>
              </w:rPr>
              <w:t>Description of isolation from policy interaction because of isolation from boss or other superior</w:t>
            </w:r>
          </w:p>
        </w:tc>
        <w:tc>
          <w:tcPr>
            <w:tcW w:w="2340" w:type="dxa"/>
            <w:vAlign w:val="bottom"/>
          </w:tcPr>
          <w:p w14:paraId="078C47F8" w14:textId="084982B8" w:rsidR="0032210C" w:rsidRDefault="42BA8B12" w:rsidP="30BB2FE0">
            <w:r w:rsidRPr="30BB2FE0">
              <w:rPr>
                <w:rFonts w:eastAsia="Times New Roman" w:cs="Times New Roman"/>
                <w:color w:val="000000" w:themeColor="text2"/>
                <w:lang w:eastAsia="en-US"/>
              </w:rPr>
              <w:t>12</w:t>
            </w:r>
          </w:p>
        </w:tc>
      </w:tr>
      <w:tr w:rsidR="0032210C" w14:paraId="097B2B78" w14:textId="77777777" w:rsidTr="30BB2FE0">
        <w:tc>
          <w:tcPr>
            <w:tcW w:w="7020" w:type="dxa"/>
            <w:vAlign w:val="bottom"/>
          </w:tcPr>
          <w:p w14:paraId="573B5620" w14:textId="48840D59" w:rsidR="0032210C" w:rsidRDefault="42BA8B12" w:rsidP="30BB2FE0">
            <w:r w:rsidRPr="30BB2FE0">
              <w:rPr>
                <w:rFonts w:eastAsia="Times New Roman" w:cs="Times New Roman"/>
                <w:color w:val="000000" w:themeColor="text2"/>
                <w:lang w:eastAsia="en-US"/>
              </w:rPr>
              <w:t>Description of isolation from policy interaction because of the content they teach</w:t>
            </w:r>
          </w:p>
        </w:tc>
        <w:tc>
          <w:tcPr>
            <w:tcW w:w="2340" w:type="dxa"/>
            <w:vAlign w:val="bottom"/>
          </w:tcPr>
          <w:p w14:paraId="1A6400B0" w14:textId="07287CE0" w:rsidR="0032210C" w:rsidRDefault="42BA8B12" w:rsidP="30BB2FE0">
            <w:r w:rsidRPr="30BB2FE0">
              <w:rPr>
                <w:rFonts w:eastAsia="Times New Roman" w:cs="Times New Roman"/>
                <w:color w:val="000000" w:themeColor="text2"/>
                <w:lang w:eastAsia="en-US"/>
              </w:rPr>
              <w:t>15</w:t>
            </w:r>
          </w:p>
        </w:tc>
      </w:tr>
      <w:tr w:rsidR="0032210C" w14:paraId="47CDFDC2" w14:textId="77777777" w:rsidTr="30BB2FE0">
        <w:tc>
          <w:tcPr>
            <w:tcW w:w="7020" w:type="dxa"/>
            <w:vAlign w:val="bottom"/>
          </w:tcPr>
          <w:p w14:paraId="553F51AA" w14:textId="0D00E2CE" w:rsidR="0032210C" w:rsidRDefault="42BA8B12" w:rsidP="30BB2FE0">
            <w:r w:rsidRPr="30BB2FE0">
              <w:rPr>
                <w:rFonts w:eastAsia="Times New Roman" w:cs="Times New Roman"/>
                <w:color w:val="000000" w:themeColor="text2"/>
                <w:lang w:eastAsia="en-US"/>
              </w:rPr>
              <w:t>Description of isolation from policy interaction because of where or what their school is</w:t>
            </w:r>
          </w:p>
        </w:tc>
        <w:tc>
          <w:tcPr>
            <w:tcW w:w="2340" w:type="dxa"/>
            <w:vAlign w:val="bottom"/>
          </w:tcPr>
          <w:p w14:paraId="792CD400" w14:textId="374B6169" w:rsidR="0032210C" w:rsidRDefault="42BA8B12" w:rsidP="30BB2FE0">
            <w:r w:rsidRPr="30BB2FE0">
              <w:rPr>
                <w:rFonts w:eastAsia="Times New Roman" w:cs="Times New Roman"/>
                <w:color w:val="000000" w:themeColor="text2"/>
                <w:lang w:eastAsia="en-US"/>
              </w:rPr>
              <w:t>3</w:t>
            </w:r>
          </w:p>
        </w:tc>
      </w:tr>
      <w:tr w:rsidR="0032210C" w14:paraId="69FB6911" w14:textId="77777777" w:rsidTr="30BB2FE0">
        <w:tc>
          <w:tcPr>
            <w:tcW w:w="7020" w:type="dxa"/>
            <w:vAlign w:val="bottom"/>
          </w:tcPr>
          <w:p w14:paraId="448CDBC2" w14:textId="7609B9A5" w:rsidR="0032210C" w:rsidRDefault="42BA8B12" w:rsidP="30BB2FE0">
            <w:r w:rsidRPr="30BB2FE0">
              <w:rPr>
                <w:rFonts w:eastAsia="Times New Roman" w:cs="Times New Roman"/>
                <w:color w:val="000000" w:themeColor="text2"/>
                <w:lang w:eastAsia="en-US"/>
              </w:rPr>
              <w:t>Description of isolation from policy interaction because of years as a teacher/age</w:t>
            </w:r>
          </w:p>
        </w:tc>
        <w:tc>
          <w:tcPr>
            <w:tcW w:w="2340" w:type="dxa"/>
            <w:vAlign w:val="bottom"/>
          </w:tcPr>
          <w:p w14:paraId="6AD78AF9" w14:textId="61E4D049" w:rsidR="0032210C" w:rsidRDefault="42BA8B12" w:rsidP="30BB2FE0">
            <w:r w:rsidRPr="30BB2FE0">
              <w:rPr>
                <w:rFonts w:eastAsia="Times New Roman" w:cs="Times New Roman"/>
                <w:color w:val="000000" w:themeColor="text2"/>
                <w:lang w:eastAsia="en-US"/>
              </w:rPr>
              <w:t>8</w:t>
            </w:r>
          </w:p>
        </w:tc>
      </w:tr>
      <w:tr w:rsidR="0032210C" w14:paraId="0F13D0FE" w14:textId="77777777" w:rsidTr="30BB2FE0">
        <w:tc>
          <w:tcPr>
            <w:tcW w:w="7020" w:type="dxa"/>
            <w:vAlign w:val="bottom"/>
          </w:tcPr>
          <w:p w14:paraId="6CFA9FB1" w14:textId="6E23F3B6" w:rsidR="0032210C" w:rsidRDefault="42BA8B12" w:rsidP="30BB2FE0">
            <w:r w:rsidRPr="30BB2FE0">
              <w:rPr>
                <w:rFonts w:eastAsia="Times New Roman" w:cs="Times New Roman"/>
                <w:color w:val="000000" w:themeColor="text2"/>
                <w:lang w:eastAsia="en-US"/>
              </w:rPr>
              <w:t>Description of a tangible plan to leave the state and/or profession</w:t>
            </w:r>
          </w:p>
        </w:tc>
        <w:tc>
          <w:tcPr>
            <w:tcW w:w="2340" w:type="dxa"/>
            <w:vAlign w:val="bottom"/>
          </w:tcPr>
          <w:p w14:paraId="65CD466E" w14:textId="221763E0" w:rsidR="0032210C" w:rsidRDefault="42BA8B12" w:rsidP="30BB2FE0">
            <w:r w:rsidRPr="30BB2FE0">
              <w:rPr>
                <w:rFonts w:eastAsia="Times New Roman" w:cs="Times New Roman"/>
                <w:color w:val="000000" w:themeColor="text2"/>
                <w:lang w:eastAsia="en-US"/>
              </w:rPr>
              <w:t>4</w:t>
            </w:r>
          </w:p>
        </w:tc>
      </w:tr>
      <w:tr w:rsidR="0032210C" w14:paraId="54F65A4A" w14:textId="77777777" w:rsidTr="30BB2FE0">
        <w:tc>
          <w:tcPr>
            <w:tcW w:w="7020" w:type="dxa"/>
            <w:vAlign w:val="bottom"/>
          </w:tcPr>
          <w:p w14:paraId="06454A63" w14:textId="74498839" w:rsidR="0032210C" w:rsidRDefault="42BA8B12" w:rsidP="30BB2FE0">
            <w:r w:rsidRPr="30BB2FE0">
              <w:rPr>
                <w:rFonts w:eastAsia="Times New Roman" w:cs="Times New Roman"/>
                <w:color w:val="000000" w:themeColor="text2"/>
                <w:lang w:eastAsia="en-US"/>
              </w:rPr>
              <w:t>Use of the word "invest" or any form</w:t>
            </w:r>
          </w:p>
        </w:tc>
        <w:tc>
          <w:tcPr>
            <w:tcW w:w="2340" w:type="dxa"/>
            <w:vAlign w:val="bottom"/>
          </w:tcPr>
          <w:p w14:paraId="2B436E97" w14:textId="765F5CAB" w:rsidR="0032210C" w:rsidRDefault="42BA8B12" w:rsidP="30BB2FE0">
            <w:r w:rsidRPr="30BB2FE0">
              <w:rPr>
                <w:rFonts w:eastAsia="Times New Roman" w:cs="Times New Roman"/>
                <w:color w:val="000000" w:themeColor="text2"/>
                <w:lang w:eastAsia="en-US"/>
              </w:rPr>
              <w:t>3</w:t>
            </w:r>
          </w:p>
        </w:tc>
      </w:tr>
      <w:tr w:rsidR="0032210C" w14:paraId="679CD273" w14:textId="77777777" w:rsidTr="30BB2FE0">
        <w:tc>
          <w:tcPr>
            <w:tcW w:w="7020" w:type="dxa"/>
            <w:vAlign w:val="bottom"/>
          </w:tcPr>
          <w:p w14:paraId="09F2B502" w14:textId="43FBDD55" w:rsidR="0032210C" w:rsidRDefault="42BA8B12" w:rsidP="30BB2FE0">
            <w:r w:rsidRPr="30BB2FE0">
              <w:rPr>
                <w:rFonts w:eastAsia="Times New Roman" w:cs="Times New Roman"/>
                <w:color w:val="000000" w:themeColor="text2"/>
                <w:lang w:eastAsia="en-US"/>
              </w:rPr>
              <w:t>Description of teaching as work that can feel isolating or lonely</w:t>
            </w:r>
          </w:p>
        </w:tc>
        <w:tc>
          <w:tcPr>
            <w:tcW w:w="2340" w:type="dxa"/>
            <w:vAlign w:val="bottom"/>
          </w:tcPr>
          <w:p w14:paraId="3F16C553" w14:textId="4372F339" w:rsidR="0032210C" w:rsidRDefault="42BA8B12" w:rsidP="30BB2FE0">
            <w:r w:rsidRPr="30BB2FE0">
              <w:rPr>
                <w:rFonts w:eastAsia="Times New Roman" w:cs="Times New Roman"/>
                <w:color w:val="000000" w:themeColor="text2"/>
                <w:lang w:eastAsia="en-US"/>
              </w:rPr>
              <w:t>6</w:t>
            </w:r>
          </w:p>
        </w:tc>
      </w:tr>
      <w:tr w:rsidR="0032210C" w14:paraId="56B23B72" w14:textId="77777777" w:rsidTr="30BB2FE0">
        <w:tc>
          <w:tcPr>
            <w:tcW w:w="7020" w:type="dxa"/>
            <w:vAlign w:val="bottom"/>
          </w:tcPr>
          <w:p w14:paraId="064262B1" w14:textId="3066CBA3" w:rsidR="0032210C" w:rsidRDefault="42BA8B12" w:rsidP="30BB2FE0">
            <w:r w:rsidRPr="30BB2FE0">
              <w:rPr>
                <w:rFonts w:eastAsia="Times New Roman" w:cs="Times New Roman"/>
                <w:color w:val="000000" w:themeColor="text2"/>
                <w:lang w:eastAsia="en-US"/>
              </w:rPr>
              <w:t>Description of job as being one that is fun or otherwise recreational and joyful</w:t>
            </w:r>
          </w:p>
        </w:tc>
        <w:tc>
          <w:tcPr>
            <w:tcW w:w="2340" w:type="dxa"/>
            <w:vAlign w:val="bottom"/>
          </w:tcPr>
          <w:p w14:paraId="3BD0DCC5" w14:textId="2BE9A926" w:rsidR="0032210C" w:rsidRDefault="42BA8B12" w:rsidP="30BB2FE0">
            <w:r w:rsidRPr="30BB2FE0">
              <w:rPr>
                <w:rFonts w:eastAsia="Times New Roman" w:cs="Times New Roman"/>
                <w:color w:val="000000" w:themeColor="text2"/>
                <w:lang w:eastAsia="en-US"/>
              </w:rPr>
              <w:t>32</w:t>
            </w:r>
          </w:p>
        </w:tc>
      </w:tr>
      <w:tr w:rsidR="0032210C" w14:paraId="1ACB3972" w14:textId="77777777" w:rsidTr="30BB2FE0">
        <w:tc>
          <w:tcPr>
            <w:tcW w:w="7020" w:type="dxa"/>
            <w:vAlign w:val="bottom"/>
          </w:tcPr>
          <w:p w14:paraId="0E9F6201" w14:textId="729F0A2C" w:rsidR="0032210C" w:rsidRDefault="42BA8B12" w:rsidP="30BB2FE0">
            <w:r w:rsidRPr="30BB2FE0">
              <w:rPr>
                <w:rFonts w:eastAsia="Times New Roman" w:cs="Times New Roman"/>
                <w:color w:val="000000" w:themeColor="text2"/>
                <w:lang w:eastAsia="en-US"/>
              </w:rPr>
              <w:t>Assertion that they would like to just teach instead of worrying about various other concerns</w:t>
            </w:r>
          </w:p>
        </w:tc>
        <w:tc>
          <w:tcPr>
            <w:tcW w:w="2340" w:type="dxa"/>
            <w:vAlign w:val="bottom"/>
          </w:tcPr>
          <w:p w14:paraId="137F6ED2" w14:textId="3E0AEFAC" w:rsidR="0032210C" w:rsidRDefault="42BA8B12" w:rsidP="30BB2FE0">
            <w:r w:rsidRPr="30BB2FE0">
              <w:rPr>
                <w:rFonts w:eastAsia="Times New Roman" w:cs="Times New Roman"/>
                <w:color w:val="000000" w:themeColor="text2"/>
                <w:lang w:eastAsia="en-US"/>
              </w:rPr>
              <w:t>32</w:t>
            </w:r>
          </w:p>
        </w:tc>
      </w:tr>
      <w:tr w:rsidR="0032210C" w14:paraId="25450481" w14:textId="77777777" w:rsidTr="30BB2FE0">
        <w:tc>
          <w:tcPr>
            <w:tcW w:w="7020" w:type="dxa"/>
            <w:vAlign w:val="bottom"/>
          </w:tcPr>
          <w:p w14:paraId="01678503" w14:textId="5A5631A5" w:rsidR="0032210C" w:rsidRDefault="42BA8B12" w:rsidP="30BB2FE0">
            <w:r w:rsidRPr="30BB2FE0">
              <w:rPr>
                <w:rFonts w:eastAsia="Times New Roman" w:cs="Times New Roman"/>
                <w:color w:val="000000" w:themeColor="text2"/>
                <w:lang w:eastAsia="en-US"/>
              </w:rPr>
              <w:t>Description of a perception policy agents do not have the best interests of kids in mind</w:t>
            </w:r>
          </w:p>
        </w:tc>
        <w:tc>
          <w:tcPr>
            <w:tcW w:w="2340" w:type="dxa"/>
            <w:vAlign w:val="bottom"/>
          </w:tcPr>
          <w:p w14:paraId="7B667936" w14:textId="44995D4B" w:rsidR="0032210C" w:rsidRDefault="42BA8B12" w:rsidP="30BB2FE0">
            <w:r w:rsidRPr="30BB2FE0">
              <w:rPr>
                <w:rFonts w:eastAsia="Times New Roman" w:cs="Times New Roman"/>
                <w:color w:val="000000" w:themeColor="text2"/>
                <w:lang w:eastAsia="en-US"/>
              </w:rPr>
              <w:t>26</w:t>
            </w:r>
          </w:p>
        </w:tc>
      </w:tr>
      <w:tr w:rsidR="0032210C" w14:paraId="53E5785B" w14:textId="77777777" w:rsidTr="30BB2FE0">
        <w:tc>
          <w:tcPr>
            <w:tcW w:w="7020" w:type="dxa"/>
            <w:tcBorders>
              <w:bottom w:val="nil"/>
            </w:tcBorders>
            <w:vAlign w:val="bottom"/>
          </w:tcPr>
          <w:p w14:paraId="63CA9FDA" w14:textId="37BB63EE" w:rsidR="0032210C" w:rsidRDefault="42BA8B12" w:rsidP="30BB2FE0">
            <w:r w:rsidRPr="30BB2FE0">
              <w:rPr>
                <w:rFonts w:eastAsia="Times New Roman" w:cs="Times New Roman"/>
                <w:color w:val="000000" w:themeColor="text2"/>
                <w:lang w:eastAsia="en-US"/>
              </w:rPr>
              <w:t>Description of work culture with low choice to exercise freedom and discernment</w:t>
            </w:r>
          </w:p>
        </w:tc>
        <w:tc>
          <w:tcPr>
            <w:tcW w:w="2340" w:type="dxa"/>
            <w:tcBorders>
              <w:bottom w:val="nil"/>
            </w:tcBorders>
            <w:vAlign w:val="bottom"/>
          </w:tcPr>
          <w:p w14:paraId="6F6369F9" w14:textId="4A9CEED8" w:rsidR="0032210C" w:rsidRDefault="42BA8B12" w:rsidP="30BB2FE0">
            <w:r w:rsidRPr="30BB2FE0">
              <w:rPr>
                <w:rFonts w:eastAsia="Times New Roman" w:cs="Times New Roman"/>
                <w:color w:val="000000" w:themeColor="text2"/>
                <w:lang w:eastAsia="en-US"/>
              </w:rPr>
              <w:t>15</w:t>
            </w:r>
          </w:p>
        </w:tc>
      </w:tr>
      <w:tr w:rsidR="0032210C" w14:paraId="08E14118" w14:textId="77777777" w:rsidTr="30BB2FE0">
        <w:tc>
          <w:tcPr>
            <w:tcW w:w="7020" w:type="dxa"/>
            <w:tcBorders>
              <w:top w:val="nil"/>
              <w:bottom w:val="single" w:sz="8" w:space="0" w:color="7F7F7F" w:themeColor="text2" w:themeTint="80"/>
            </w:tcBorders>
            <w:vAlign w:val="bottom"/>
          </w:tcPr>
          <w:p w14:paraId="2547217D" w14:textId="2AF564E6" w:rsidR="0032210C" w:rsidRDefault="42BA8B12" w:rsidP="30BB2FE0">
            <w:r w:rsidRPr="30BB2FE0">
              <w:rPr>
                <w:rFonts w:eastAsia="Times New Roman" w:cs="Times New Roman"/>
                <w:color w:val="000000" w:themeColor="text2"/>
                <w:lang w:eastAsia="en-US"/>
              </w:rPr>
              <w:t>Use of the term "lightbulb" or any form</w:t>
            </w:r>
          </w:p>
        </w:tc>
        <w:tc>
          <w:tcPr>
            <w:tcW w:w="2340" w:type="dxa"/>
            <w:tcBorders>
              <w:top w:val="nil"/>
              <w:bottom w:val="single" w:sz="8" w:space="0" w:color="7F7F7F" w:themeColor="text2" w:themeTint="80"/>
            </w:tcBorders>
            <w:vAlign w:val="bottom"/>
          </w:tcPr>
          <w:p w14:paraId="34DC7780" w14:textId="0183C431" w:rsidR="0032210C" w:rsidRDefault="42BA8B12" w:rsidP="30BB2FE0">
            <w:r w:rsidRPr="30BB2FE0">
              <w:rPr>
                <w:rFonts w:eastAsia="Times New Roman" w:cs="Times New Roman"/>
                <w:color w:val="000000" w:themeColor="text2"/>
                <w:lang w:eastAsia="en-US"/>
              </w:rPr>
              <w:t>22</w:t>
            </w:r>
          </w:p>
        </w:tc>
      </w:tr>
      <w:tr w:rsidR="0032210C" w14:paraId="30F31E38" w14:textId="77777777" w:rsidTr="30BB2FE0">
        <w:tc>
          <w:tcPr>
            <w:tcW w:w="7020" w:type="dxa"/>
            <w:tcBorders>
              <w:top w:val="single" w:sz="8" w:space="0" w:color="7F7F7F" w:themeColor="text2" w:themeTint="80"/>
            </w:tcBorders>
            <w:vAlign w:val="bottom"/>
          </w:tcPr>
          <w:p w14:paraId="448AF628" w14:textId="232C9151" w:rsidR="0032210C" w:rsidRDefault="42BA8B12" w:rsidP="30BB2FE0">
            <w:r w:rsidRPr="30BB2FE0">
              <w:rPr>
                <w:rFonts w:eastAsia="Times New Roman" w:cs="Times New Roman"/>
                <w:color w:val="000000" w:themeColor="text2"/>
                <w:lang w:eastAsia="en-US"/>
              </w:rPr>
              <w:lastRenderedPageBreak/>
              <w:t>Use of the word "listen" or any form</w:t>
            </w:r>
          </w:p>
        </w:tc>
        <w:tc>
          <w:tcPr>
            <w:tcW w:w="2340" w:type="dxa"/>
            <w:tcBorders>
              <w:top w:val="single" w:sz="8" w:space="0" w:color="7F7F7F" w:themeColor="text2" w:themeTint="80"/>
            </w:tcBorders>
            <w:vAlign w:val="bottom"/>
          </w:tcPr>
          <w:p w14:paraId="22123E77" w14:textId="370A389C" w:rsidR="0032210C" w:rsidRDefault="42BA8B12" w:rsidP="30BB2FE0">
            <w:r w:rsidRPr="30BB2FE0">
              <w:rPr>
                <w:rFonts w:eastAsia="Times New Roman" w:cs="Times New Roman"/>
                <w:color w:val="000000" w:themeColor="text2"/>
                <w:lang w:eastAsia="en-US"/>
              </w:rPr>
              <w:t>9</w:t>
            </w:r>
          </w:p>
        </w:tc>
      </w:tr>
      <w:tr w:rsidR="0032210C" w14:paraId="744DC71B" w14:textId="77777777" w:rsidTr="30BB2FE0">
        <w:tc>
          <w:tcPr>
            <w:tcW w:w="7020" w:type="dxa"/>
            <w:vAlign w:val="bottom"/>
          </w:tcPr>
          <w:p w14:paraId="79DB0CA7" w14:textId="7FCF8805" w:rsidR="0032210C" w:rsidRDefault="42BA8B12" w:rsidP="30BB2FE0">
            <w:r w:rsidRPr="30BB2FE0">
              <w:rPr>
                <w:rFonts w:eastAsia="Times New Roman" w:cs="Times New Roman"/>
                <w:color w:val="000000" w:themeColor="text2"/>
                <w:lang w:eastAsia="en-US"/>
              </w:rPr>
              <w:t>Description of a desire to see power taken from state and given back to local bureaus of control</w:t>
            </w:r>
          </w:p>
        </w:tc>
        <w:tc>
          <w:tcPr>
            <w:tcW w:w="2340" w:type="dxa"/>
            <w:vAlign w:val="bottom"/>
          </w:tcPr>
          <w:p w14:paraId="6381595A" w14:textId="1E2A83FA" w:rsidR="0032210C" w:rsidRDefault="42BA8B12" w:rsidP="30BB2FE0">
            <w:r w:rsidRPr="30BB2FE0">
              <w:rPr>
                <w:rFonts w:eastAsia="Times New Roman" w:cs="Times New Roman"/>
                <w:color w:val="000000" w:themeColor="text2"/>
                <w:lang w:eastAsia="en-US"/>
              </w:rPr>
              <w:t>15</w:t>
            </w:r>
          </w:p>
        </w:tc>
      </w:tr>
      <w:tr w:rsidR="0032210C" w14:paraId="5558A7A2" w14:textId="77777777" w:rsidTr="30BB2FE0">
        <w:tc>
          <w:tcPr>
            <w:tcW w:w="7020" w:type="dxa"/>
            <w:vAlign w:val="bottom"/>
          </w:tcPr>
          <w:p w14:paraId="66DC48D9" w14:textId="57A21F7A" w:rsidR="0032210C" w:rsidRDefault="42BA8B12" w:rsidP="30BB2FE0">
            <w:r w:rsidRPr="30BB2FE0">
              <w:rPr>
                <w:rFonts w:eastAsia="Times New Roman" w:cs="Times New Roman"/>
                <w:color w:val="000000" w:themeColor="text2"/>
                <w:lang w:eastAsia="en-US"/>
              </w:rPr>
              <w:t>Use of the word "love" or any form</w:t>
            </w:r>
          </w:p>
        </w:tc>
        <w:tc>
          <w:tcPr>
            <w:tcW w:w="2340" w:type="dxa"/>
            <w:vAlign w:val="bottom"/>
          </w:tcPr>
          <w:p w14:paraId="2BE3985B" w14:textId="6015E1D0" w:rsidR="0032210C" w:rsidRDefault="42BA8B12" w:rsidP="30BB2FE0">
            <w:r w:rsidRPr="30BB2FE0">
              <w:rPr>
                <w:rFonts w:eastAsia="Times New Roman" w:cs="Times New Roman"/>
                <w:color w:val="000000" w:themeColor="text2"/>
                <w:lang w:eastAsia="en-US"/>
              </w:rPr>
              <w:t>33</w:t>
            </w:r>
          </w:p>
        </w:tc>
      </w:tr>
      <w:tr w:rsidR="0032210C" w14:paraId="680B0033" w14:textId="77777777" w:rsidTr="30BB2FE0">
        <w:tc>
          <w:tcPr>
            <w:tcW w:w="7020" w:type="dxa"/>
            <w:vAlign w:val="bottom"/>
          </w:tcPr>
          <w:p w14:paraId="4523E41E" w14:textId="019E684F" w:rsidR="0032210C" w:rsidRDefault="42BA8B12" w:rsidP="30BB2FE0">
            <w:r w:rsidRPr="30BB2FE0">
              <w:rPr>
                <w:rFonts w:eastAsia="Times New Roman" w:cs="Times New Roman"/>
                <w:color w:val="000000" w:themeColor="text2"/>
                <w:lang w:eastAsia="en-US"/>
              </w:rPr>
              <w:t>Description of passion and personal meaning for subject area</w:t>
            </w:r>
          </w:p>
        </w:tc>
        <w:tc>
          <w:tcPr>
            <w:tcW w:w="2340" w:type="dxa"/>
            <w:vAlign w:val="bottom"/>
          </w:tcPr>
          <w:p w14:paraId="0CF32CD1" w14:textId="4284DA27" w:rsidR="0032210C" w:rsidRDefault="42BA8B12" w:rsidP="30BB2FE0">
            <w:r w:rsidRPr="30BB2FE0">
              <w:rPr>
                <w:rFonts w:eastAsia="Times New Roman" w:cs="Times New Roman"/>
                <w:color w:val="000000" w:themeColor="text2"/>
                <w:lang w:eastAsia="en-US"/>
              </w:rPr>
              <w:t>12</w:t>
            </w:r>
          </w:p>
        </w:tc>
      </w:tr>
      <w:tr w:rsidR="0032210C" w14:paraId="3E9CB75E" w14:textId="77777777" w:rsidTr="30BB2FE0">
        <w:tc>
          <w:tcPr>
            <w:tcW w:w="7020" w:type="dxa"/>
            <w:vAlign w:val="bottom"/>
          </w:tcPr>
          <w:p w14:paraId="0913A02A" w14:textId="35146223" w:rsidR="0032210C" w:rsidRDefault="42BA8B12" w:rsidP="30BB2FE0">
            <w:r w:rsidRPr="30BB2FE0">
              <w:rPr>
                <w:rFonts w:eastAsia="Times New Roman" w:cs="Times New Roman"/>
                <w:color w:val="000000" w:themeColor="text2"/>
                <w:lang w:eastAsia="en-US"/>
              </w:rPr>
              <w:t>Description of passion and personal meaning for engaging with students</w:t>
            </w:r>
          </w:p>
        </w:tc>
        <w:tc>
          <w:tcPr>
            <w:tcW w:w="2340" w:type="dxa"/>
            <w:vAlign w:val="bottom"/>
          </w:tcPr>
          <w:p w14:paraId="50F4137E" w14:textId="7DB1F217" w:rsidR="0032210C" w:rsidRDefault="42BA8B12" w:rsidP="30BB2FE0">
            <w:r w:rsidRPr="30BB2FE0">
              <w:rPr>
                <w:rFonts w:eastAsia="Times New Roman" w:cs="Times New Roman"/>
                <w:color w:val="000000" w:themeColor="text2"/>
                <w:lang w:eastAsia="en-US"/>
              </w:rPr>
              <w:t>33</w:t>
            </w:r>
          </w:p>
        </w:tc>
      </w:tr>
      <w:tr w:rsidR="0032210C" w14:paraId="6340D8D5" w14:textId="77777777" w:rsidTr="30BB2FE0">
        <w:tc>
          <w:tcPr>
            <w:tcW w:w="7020" w:type="dxa"/>
            <w:vAlign w:val="bottom"/>
          </w:tcPr>
          <w:p w14:paraId="1D336EE3" w14:textId="6A059E79" w:rsidR="0032210C" w:rsidRDefault="42BA8B12" w:rsidP="30BB2FE0">
            <w:r w:rsidRPr="30BB2FE0">
              <w:rPr>
                <w:rFonts w:eastAsia="Times New Roman" w:cs="Times New Roman"/>
                <w:color w:val="000000" w:themeColor="text2"/>
                <w:lang w:eastAsia="en-US"/>
              </w:rPr>
              <w:t>Description of a joy derived from connecting with colleagues</w:t>
            </w:r>
          </w:p>
        </w:tc>
        <w:tc>
          <w:tcPr>
            <w:tcW w:w="2340" w:type="dxa"/>
            <w:vAlign w:val="bottom"/>
          </w:tcPr>
          <w:p w14:paraId="5931B6DB" w14:textId="2EA15A16" w:rsidR="0032210C" w:rsidRDefault="42BA8B12" w:rsidP="30BB2FE0">
            <w:r w:rsidRPr="30BB2FE0">
              <w:rPr>
                <w:rFonts w:eastAsia="Times New Roman" w:cs="Times New Roman"/>
                <w:color w:val="000000" w:themeColor="text2"/>
                <w:lang w:eastAsia="en-US"/>
              </w:rPr>
              <w:t>23</w:t>
            </w:r>
          </w:p>
        </w:tc>
      </w:tr>
      <w:tr w:rsidR="0032210C" w14:paraId="5243645D" w14:textId="77777777" w:rsidTr="30BB2FE0">
        <w:tc>
          <w:tcPr>
            <w:tcW w:w="7020" w:type="dxa"/>
            <w:vAlign w:val="bottom"/>
          </w:tcPr>
          <w:p w14:paraId="49CB4516" w14:textId="749D716A" w:rsidR="0032210C" w:rsidRDefault="42BA8B12" w:rsidP="30BB2FE0">
            <w:r w:rsidRPr="30BB2FE0">
              <w:rPr>
                <w:rFonts w:eastAsia="Times New Roman" w:cs="Times New Roman"/>
                <w:color w:val="000000" w:themeColor="text2"/>
                <w:lang w:eastAsia="en-US"/>
              </w:rPr>
              <w:t>Description of a joy derived from connecting with students</w:t>
            </w:r>
          </w:p>
        </w:tc>
        <w:tc>
          <w:tcPr>
            <w:tcW w:w="2340" w:type="dxa"/>
            <w:vAlign w:val="bottom"/>
          </w:tcPr>
          <w:p w14:paraId="16263170" w14:textId="7F09D009" w:rsidR="0032210C" w:rsidRDefault="42BA8B12" w:rsidP="30BB2FE0">
            <w:r w:rsidRPr="30BB2FE0">
              <w:rPr>
                <w:rFonts w:eastAsia="Times New Roman" w:cs="Times New Roman"/>
                <w:color w:val="000000" w:themeColor="text2"/>
                <w:lang w:eastAsia="en-US"/>
              </w:rPr>
              <w:t>48</w:t>
            </w:r>
          </w:p>
        </w:tc>
      </w:tr>
      <w:tr w:rsidR="0032210C" w14:paraId="757A3306" w14:textId="77777777" w:rsidTr="30BB2FE0">
        <w:tc>
          <w:tcPr>
            <w:tcW w:w="7020" w:type="dxa"/>
            <w:vAlign w:val="bottom"/>
          </w:tcPr>
          <w:p w14:paraId="7E6E12FB" w14:textId="5714F5C7" w:rsidR="0032210C" w:rsidRDefault="42BA8B12" w:rsidP="30BB2FE0">
            <w:r w:rsidRPr="30BB2FE0">
              <w:rPr>
                <w:rFonts w:eastAsia="Times New Roman" w:cs="Times New Roman"/>
                <w:color w:val="000000" w:themeColor="text2"/>
                <w:lang w:eastAsia="en-US"/>
              </w:rPr>
              <w:t>Description of the current era as not helping kids who are behind or need more intensive help</w:t>
            </w:r>
          </w:p>
        </w:tc>
        <w:tc>
          <w:tcPr>
            <w:tcW w:w="2340" w:type="dxa"/>
            <w:vAlign w:val="bottom"/>
          </w:tcPr>
          <w:p w14:paraId="5FDB2729" w14:textId="367EE580" w:rsidR="0032210C" w:rsidRDefault="42BA8B12" w:rsidP="30BB2FE0">
            <w:r w:rsidRPr="30BB2FE0">
              <w:rPr>
                <w:rFonts w:eastAsia="Times New Roman" w:cs="Times New Roman"/>
                <w:color w:val="000000" w:themeColor="text2"/>
                <w:lang w:eastAsia="en-US"/>
              </w:rPr>
              <w:t>22</w:t>
            </w:r>
          </w:p>
        </w:tc>
      </w:tr>
      <w:tr w:rsidR="0032210C" w14:paraId="611B853B" w14:textId="77777777" w:rsidTr="30BB2FE0">
        <w:tc>
          <w:tcPr>
            <w:tcW w:w="7020" w:type="dxa"/>
            <w:vAlign w:val="bottom"/>
          </w:tcPr>
          <w:p w14:paraId="6C0452EE" w14:textId="5A25C050" w:rsidR="0032210C" w:rsidRDefault="42BA8B12" w:rsidP="30BB2FE0">
            <w:r w:rsidRPr="30BB2FE0">
              <w:rPr>
                <w:rFonts w:eastAsia="Times New Roman" w:cs="Times New Roman"/>
                <w:color w:val="000000" w:themeColor="text2"/>
                <w:lang w:eastAsia="en-US"/>
              </w:rPr>
              <w:t>Use of the word "mad" or any form</w:t>
            </w:r>
          </w:p>
        </w:tc>
        <w:tc>
          <w:tcPr>
            <w:tcW w:w="2340" w:type="dxa"/>
            <w:vAlign w:val="bottom"/>
          </w:tcPr>
          <w:p w14:paraId="7CEE6812" w14:textId="3D373FA2" w:rsidR="0032210C" w:rsidRDefault="42BA8B12" w:rsidP="30BB2FE0">
            <w:r w:rsidRPr="30BB2FE0">
              <w:rPr>
                <w:rFonts w:eastAsia="Times New Roman" w:cs="Times New Roman"/>
                <w:color w:val="000000" w:themeColor="text2"/>
                <w:lang w:eastAsia="en-US"/>
              </w:rPr>
              <w:t>48</w:t>
            </w:r>
          </w:p>
        </w:tc>
      </w:tr>
      <w:tr w:rsidR="0032210C" w14:paraId="023757BE" w14:textId="77777777" w:rsidTr="30BB2FE0">
        <w:tc>
          <w:tcPr>
            <w:tcW w:w="7020" w:type="dxa"/>
            <w:vAlign w:val="bottom"/>
          </w:tcPr>
          <w:p w14:paraId="77D30AA9" w14:textId="754FA1EA" w:rsidR="0032210C" w:rsidRDefault="42BA8B12" w:rsidP="30BB2FE0">
            <w:r w:rsidRPr="30BB2FE0">
              <w:rPr>
                <w:rFonts w:eastAsia="Times New Roman" w:cs="Times New Roman"/>
                <w:color w:val="000000" w:themeColor="text2"/>
                <w:lang w:eastAsia="en-US"/>
              </w:rPr>
              <w:t>Use of the word "minefield" in any way</w:t>
            </w:r>
          </w:p>
        </w:tc>
        <w:tc>
          <w:tcPr>
            <w:tcW w:w="2340" w:type="dxa"/>
            <w:vAlign w:val="bottom"/>
          </w:tcPr>
          <w:p w14:paraId="764CFA9D" w14:textId="0B91056B" w:rsidR="0032210C" w:rsidRDefault="42BA8B12" w:rsidP="30BB2FE0">
            <w:r w:rsidRPr="30BB2FE0">
              <w:rPr>
                <w:rFonts w:eastAsia="Times New Roman" w:cs="Times New Roman"/>
                <w:color w:val="000000" w:themeColor="text2"/>
                <w:lang w:eastAsia="en-US"/>
              </w:rPr>
              <w:t>8</w:t>
            </w:r>
          </w:p>
        </w:tc>
      </w:tr>
      <w:tr w:rsidR="0032210C" w14:paraId="3490DEA2" w14:textId="77777777" w:rsidTr="30BB2FE0">
        <w:tc>
          <w:tcPr>
            <w:tcW w:w="7020" w:type="dxa"/>
            <w:vAlign w:val="bottom"/>
          </w:tcPr>
          <w:p w14:paraId="202DCD7F" w14:textId="4D2764A2" w:rsidR="0032210C" w:rsidRDefault="38940A5B" w:rsidP="30BB2FE0">
            <w:r w:rsidRPr="30BB2FE0">
              <w:rPr>
                <w:rFonts w:eastAsia="Times New Roman" w:cs="Times New Roman"/>
                <w:color w:val="000000" w:themeColor="text2"/>
                <w:lang w:eastAsia="en-US"/>
              </w:rPr>
              <w:t>D</w:t>
            </w:r>
            <w:r w:rsidR="42BA8B12" w:rsidRPr="30BB2FE0">
              <w:rPr>
                <w:rFonts w:eastAsia="Times New Roman" w:cs="Times New Roman"/>
                <w:color w:val="000000" w:themeColor="text2"/>
                <w:lang w:eastAsia="en-US"/>
              </w:rPr>
              <w:t>escription of policy values as misaligned from authentic daily work of teachers</w:t>
            </w:r>
          </w:p>
        </w:tc>
        <w:tc>
          <w:tcPr>
            <w:tcW w:w="2340" w:type="dxa"/>
            <w:vAlign w:val="bottom"/>
          </w:tcPr>
          <w:p w14:paraId="183140D5" w14:textId="55898BFF" w:rsidR="0032210C" w:rsidRDefault="42BA8B12" w:rsidP="30BB2FE0">
            <w:r w:rsidRPr="30BB2FE0">
              <w:rPr>
                <w:rFonts w:eastAsia="Times New Roman" w:cs="Times New Roman"/>
                <w:color w:val="000000" w:themeColor="text2"/>
                <w:lang w:eastAsia="en-US"/>
              </w:rPr>
              <w:t>43</w:t>
            </w:r>
          </w:p>
        </w:tc>
      </w:tr>
      <w:tr w:rsidR="0032210C" w14:paraId="73B8BD44" w14:textId="77777777" w:rsidTr="30BB2FE0">
        <w:tc>
          <w:tcPr>
            <w:tcW w:w="7020" w:type="dxa"/>
            <w:vAlign w:val="bottom"/>
          </w:tcPr>
          <w:p w14:paraId="34B9A99F" w14:textId="1F826140" w:rsidR="0032210C" w:rsidRDefault="42BA8B12" w:rsidP="30BB2FE0">
            <w:r w:rsidRPr="30BB2FE0">
              <w:rPr>
                <w:rFonts w:eastAsia="Times New Roman" w:cs="Times New Roman"/>
                <w:color w:val="000000" w:themeColor="text2"/>
                <w:lang w:eastAsia="en-US"/>
              </w:rPr>
              <w:t>Description of policy values as misaligned from their person values and beliefs</w:t>
            </w:r>
          </w:p>
        </w:tc>
        <w:tc>
          <w:tcPr>
            <w:tcW w:w="2340" w:type="dxa"/>
            <w:vAlign w:val="bottom"/>
          </w:tcPr>
          <w:p w14:paraId="51ACF826" w14:textId="18CCA356" w:rsidR="0032210C" w:rsidRDefault="42BA8B12" w:rsidP="30BB2FE0">
            <w:r w:rsidRPr="30BB2FE0">
              <w:rPr>
                <w:rFonts w:eastAsia="Times New Roman" w:cs="Times New Roman"/>
                <w:color w:val="000000" w:themeColor="text2"/>
                <w:lang w:eastAsia="en-US"/>
              </w:rPr>
              <w:t>32</w:t>
            </w:r>
          </w:p>
        </w:tc>
      </w:tr>
      <w:tr w:rsidR="0032210C" w14:paraId="5D937B2B" w14:textId="77777777" w:rsidTr="30BB2FE0">
        <w:tc>
          <w:tcPr>
            <w:tcW w:w="7020" w:type="dxa"/>
            <w:vAlign w:val="bottom"/>
          </w:tcPr>
          <w:p w14:paraId="1141D663" w14:textId="67D993C9" w:rsidR="0032210C" w:rsidRDefault="42BA8B12" w:rsidP="30BB2FE0">
            <w:r w:rsidRPr="30BB2FE0">
              <w:rPr>
                <w:rFonts w:eastAsia="Times New Roman" w:cs="Times New Roman"/>
                <w:color w:val="000000" w:themeColor="text2"/>
                <w:lang w:eastAsia="en-US"/>
              </w:rPr>
              <w:t>Description of low trust in policy agents who are not from education as a sector</w:t>
            </w:r>
          </w:p>
        </w:tc>
        <w:tc>
          <w:tcPr>
            <w:tcW w:w="2340" w:type="dxa"/>
            <w:vAlign w:val="bottom"/>
          </w:tcPr>
          <w:p w14:paraId="25CA5109" w14:textId="7DA2CAB8" w:rsidR="0032210C" w:rsidRDefault="42BA8B12" w:rsidP="30BB2FE0">
            <w:r w:rsidRPr="30BB2FE0">
              <w:rPr>
                <w:rFonts w:eastAsia="Times New Roman" w:cs="Times New Roman"/>
                <w:color w:val="000000" w:themeColor="text2"/>
                <w:lang w:eastAsia="en-US"/>
              </w:rPr>
              <w:t>41</w:t>
            </w:r>
          </w:p>
        </w:tc>
      </w:tr>
      <w:tr w:rsidR="0032210C" w14:paraId="6C42C82E" w14:textId="77777777" w:rsidTr="30BB2FE0">
        <w:tc>
          <w:tcPr>
            <w:tcW w:w="7020" w:type="dxa"/>
            <w:vAlign w:val="bottom"/>
          </w:tcPr>
          <w:p w14:paraId="7DE90399" w14:textId="2107876C" w:rsidR="0032210C" w:rsidRDefault="42BA8B12" w:rsidP="30BB2FE0">
            <w:r w:rsidRPr="30BB2FE0">
              <w:rPr>
                <w:rFonts w:eastAsia="Times New Roman" w:cs="Times New Roman"/>
                <w:color w:val="000000" w:themeColor="text2"/>
                <w:lang w:eastAsia="en-US"/>
              </w:rPr>
              <w:t>Description of a dread that they will get their boss, school, and/or district in trouble</w:t>
            </w:r>
          </w:p>
        </w:tc>
        <w:tc>
          <w:tcPr>
            <w:tcW w:w="2340" w:type="dxa"/>
            <w:vAlign w:val="bottom"/>
          </w:tcPr>
          <w:p w14:paraId="6F3C02C2" w14:textId="6947E2B0" w:rsidR="0032210C" w:rsidRDefault="42BA8B12" w:rsidP="30BB2FE0">
            <w:r w:rsidRPr="30BB2FE0">
              <w:rPr>
                <w:rFonts w:eastAsia="Times New Roman" w:cs="Times New Roman"/>
                <w:color w:val="000000" w:themeColor="text2"/>
                <w:lang w:eastAsia="en-US"/>
              </w:rPr>
              <w:t>5</w:t>
            </w:r>
          </w:p>
        </w:tc>
      </w:tr>
      <w:tr w:rsidR="0032210C" w14:paraId="2733A899" w14:textId="77777777" w:rsidTr="30BB2FE0">
        <w:tc>
          <w:tcPr>
            <w:tcW w:w="7020" w:type="dxa"/>
            <w:vAlign w:val="bottom"/>
          </w:tcPr>
          <w:p w14:paraId="590688B7" w14:textId="38E3084F" w:rsidR="0032210C" w:rsidRDefault="42BA8B12" w:rsidP="30BB2FE0">
            <w:r w:rsidRPr="30BB2FE0">
              <w:rPr>
                <w:rFonts w:eastAsia="Times New Roman" w:cs="Times New Roman"/>
                <w:color w:val="000000" w:themeColor="text2"/>
                <w:lang w:eastAsia="en-US"/>
              </w:rPr>
              <w:t>Description of a perception that policy agents do not view them as a professional</w:t>
            </w:r>
          </w:p>
        </w:tc>
        <w:tc>
          <w:tcPr>
            <w:tcW w:w="2340" w:type="dxa"/>
            <w:vAlign w:val="bottom"/>
          </w:tcPr>
          <w:p w14:paraId="6AB7C5FF" w14:textId="05D05EDF" w:rsidR="0032210C" w:rsidRDefault="42BA8B12" w:rsidP="30BB2FE0">
            <w:r w:rsidRPr="30BB2FE0">
              <w:rPr>
                <w:rFonts w:eastAsia="Times New Roman" w:cs="Times New Roman"/>
                <w:color w:val="000000" w:themeColor="text2"/>
                <w:lang w:eastAsia="en-US"/>
              </w:rPr>
              <w:t>11</w:t>
            </w:r>
          </w:p>
        </w:tc>
      </w:tr>
      <w:tr w:rsidR="0032210C" w14:paraId="7936763E" w14:textId="77777777" w:rsidTr="30BB2FE0">
        <w:tc>
          <w:tcPr>
            <w:tcW w:w="7020" w:type="dxa"/>
            <w:vAlign w:val="bottom"/>
          </w:tcPr>
          <w:p w14:paraId="03D7AAB6" w14:textId="78C2A2E0" w:rsidR="0032210C" w:rsidRDefault="42BA8B12" w:rsidP="30BB2FE0">
            <w:r w:rsidRPr="30BB2FE0">
              <w:rPr>
                <w:rFonts w:eastAsia="Times New Roman" w:cs="Times New Roman"/>
                <w:color w:val="000000" w:themeColor="text2"/>
                <w:lang w:eastAsia="en-US"/>
              </w:rPr>
              <w:t>Description of policy and experience around the 2018 teacher walkout for higher pay in Oklahoma</w:t>
            </w:r>
          </w:p>
        </w:tc>
        <w:tc>
          <w:tcPr>
            <w:tcW w:w="2340" w:type="dxa"/>
            <w:vAlign w:val="bottom"/>
          </w:tcPr>
          <w:p w14:paraId="03BCB348" w14:textId="25D437D4" w:rsidR="0032210C" w:rsidRDefault="42BA8B12" w:rsidP="30BB2FE0">
            <w:r w:rsidRPr="30BB2FE0">
              <w:rPr>
                <w:rFonts w:eastAsia="Times New Roman" w:cs="Times New Roman"/>
                <w:color w:val="000000" w:themeColor="text2"/>
                <w:lang w:eastAsia="en-US"/>
              </w:rPr>
              <w:t>7</w:t>
            </w:r>
          </w:p>
        </w:tc>
      </w:tr>
      <w:tr w:rsidR="0032210C" w14:paraId="3C2BFB93" w14:textId="77777777" w:rsidTr="30BB2FE0">
        <w:tc>
          <w:tcPr>
            <w:tcW w:w="7020" w:type="dxa"/>
            <w:vAlign w:val="bottom"/>
          </w:tcPr>
          <w:p w14:paraId="3963255B" w14:textId="5DEF65F5" w:rsidR="0032210C" w:rsidRDefault="42BA8B12" w:rsidP="30BB2FE0">
            <w:r w:rsidRPr="30BB2FE0">
              <w:rPr>
                <w:rFonts w:eastAsia="Times New Roman" w:cs="Times New Roman"/>
                <w:color w:val="000000" w:themeColor="text2"/>
                <w:lang w:eastAsia="en-US"/>
              </w:rPr>
              <w:t>Use of the word "overwhelmed" or any form</w:t>
            </w:r>
          </w:p>
        </w:tc>
        <w:tc>
          <w:tcPr>
            <w:tcW w:w="2340" w:type="dxa"/>
            <w:vAlign w:val="bottom"/>
          </w:tcPr>
          <w:p w14:paraId="2B9CDF37" w14:textId="596E76F0" w:rsidR="0032210C" w:rsidRDefault="42BA8B12" w:rsidP="30BB2FE0">
            <w:r w:rsidRPr="30BB2FE0">
              <w:rPr>
                <w:rFonts w:eastAsia="Times New Roman" w:cs="Times New Roman"/>
                <w:color w:val="000000" w:themeColor="text2"/>
                <w:lang w:eastAsia="en-US"/>
              </w:rPr>
              <w:t>25</w:t>
            </w:r>
          </w:p>
        </w:tc>
      </w:tr>
      <w:tr w:rsidR="0032210C" w14:paraId="0BC52D27" w14:textId="77777777" w:rsidTr="30BB2FE0">
        <w:tc>
          <w:tcPr>
            <w:tcW w:w="7020" w:type="dxa"/>
            <w:vAlign w:val="bottom"/>
          </w:tcPr>
          <w:p w14:paraId="7E5F11E3" w14:textId="44274823" w:rsidR="0032210C" w:rsidRDefault="42BA8B12" w:rsidP="30BB2FE0">
            <w:pPr>
              <w:rPr>
                <w:rFonts w:eastAsia="Times New Roman" w:cs="Times New Roman"/>
                <w:color w:val="000000" w:themeColor="text2"/>
                <w:lang w:eastAsia="en-US"/>
              </w:rPr>
            </w:pPr>
            <w:r w:rsidRPr="30BB2FE0">
              <w:rPr>
                <w:rFonts w:eastAsia="Times New Roman" w:cs="Times New Roman"/>
                <w:color w:val="000000" w:themeColor="text2"/>
                <w:lang w:eastAsia="en-US"/>
              </w:rPr>
              <w:t xml:space="preserve">Description of a policy quality that is </w:t>
            </w:r>
            <w:bookmarkStart w:id="763" w:name="_Int_miPUTvIJ"/>
            <w:proofErr w:type="gramStart"/>
            <w:r w:rsidRPr="30BB2FE0">
              <w:rPr>
                <w:rFonts w:eastAsia="Times New Roman" w:cs="Times New Roman"/>
                <w:color w:val="000000" w:themeColor="text2"/>
                <w:lang w:eastAsia="en-US"/>
              </w:rPr>
              <w:t>negative</w:t>
            </w:r>
            <w:bookmarkEnd w:id="763"/>
            <w:proofErr w:type="gramEnd"/>
            <w:r w:rsidRPr="30BB2FE0">
              <w:rPr>
                <w:rFonts w:eastAsia="Times New Roman" w:cs="Times New Roman"/>
                <w:color w:val="000000" w:themeColor="text2"/>
                <w:lang w:eastAsia="en-US"/>
              </w:rPr>
              <w:t xml:space="preserve"> but they have come to expect</w:t>
            </w:r>
          </w:p>
        </w:tc>
        <w:tc>
          <w:tcPr>
            <w:tcW w:w="2340" w:type="dxa"/>
            <w:vAlign w:val="bottom"/>
          </w:tcPr>
          <w:p w14:paraId="203E295A" w14:textId="7DD5B47E" w:rsidR="0032210C" w:rsidRDefault="42BA8B12" w:rsidP="30BB2FE0">
            <w:r w:rsidRPr="30BB2FE0">
              <w:rPr>
                <w:rFonts w:eastAsia="Times New Roman" w:cs="Times New Roman"/>
                <w:color w:val="000000" w:themeColor="text2"/>
                <w:lang w:eastAsia="en-US"/>
              </w:rPr>
              <w:t>14</w:t>
            </w:r>
          </w:p>
        </w:tc>
      </w:tr>
      <w:tr w:rsidR="0032210C" w14:paraId="2C394659" w14:textId="77777777" w:rsidTr="30BB2FE0">
        <w:tc>
          <w:tcPr>
            <w:tcW w:w="7020" w:type="dxa"/>
            <w:vAlign w:val="bottom"/>
          </w:tcPr>
          <w:p w14:paraId="2661E146" w14:textId="32074247" w:rsidR="0032210C" w:rsidRDefault="42BA8B12" w:rsidP="30BB2FE0">
            <w:r w:rsidRPr="30BB2FE0">
              <w:rPr>
                <w:rFonts w:eastAsia="Times New Roman" w:cs="Times New Roman"/>
                <w:color w:val="000000" w:themeColor="text2"/>
                <w:lang w:eastAsia="en-US"/>
              </w:rPr>
              <w:t>Description of a belief that a policy agent is operating from a place of personal agenda</w:t>
            </w:r>
          </w:p>
        </w:tc>
        <w:tc>
          <w:tcPr>
            <w:tcW w:w="2340" w:type="dxa"/>
            <w:vAlign w:val="bottom"/>
          </w:tcPr>
          <w:p w14:paraId="140C0570" w14:textId="0A7A47C7" w:rsidR="0032210C" w:rsidRDefault="42BA8B12" w:rsidP="30BB2FE0">
            <w:r w:rsidRPr="30BB2FE0">
              <w:rPr>
                <w:rFonts w:eastAsia="Times New Roman" w:cs="Times New Roman"/>
                <w:color w:val="000000" w:themeColor="text2"/>
                <w:lang w:eastAsia="en-US"/>
              </w:rPr>
              <w:t>12</w:t>
            </w:r>
          </w:p>
        </w:tc>
      </w:tr>
      <w:tr w:rsidR="0032210C" w14:paraId="5D120AF8" w14:textId="77777777" w:rsidTr="30BB2FE0">
        <w:tc>
          <w:tcPr>
            <w:tcW w:w="7020" w:type="dxa"/>
            <w:vAlign w:val="bottom"/>
          </w:tcPr>
          <w:p w14:paraId="2C4C81B3" w14:textId="5B867648" w:rsidR="0032210C" w:rsidRDefault="42BA8B12" w:rsidP="30BB2FE0">
            <w:r w:rsidRPr="30BB2FE0">
              <w:rPr>
                <w:rFonts w:eastAsia="Times New Roman" w:cs="Times New Roman"/>
                <w:color w:val="000000" w:themeColor="text2"/>
                <w:lang w:eastAsia="en-US"/>
              </w:rPr>
              <w:t>Description of policy as being part of a short-term interest dimension with low likelihood of longevity</w:t>
            </w:r>
          </w:p>
        </w:tc>
        <w:tc>
          <w:tcPr>
            <w:tcW w:w="2340" w:type="dxa"/>
            <w:vAlign w:val="bottom"/>
          </w:tcPr>
          <w:p w14:paraId="0E1880CE" w14:textId="10205677" w:rsidR="0032210C" w:rsidRDefault="42BA8B12" w:rsidP="30BB2FE0">
            <w:r w:rsidRPr="30BB2FE0">
              <w:rPr>
                <w:rFonts w:eastAsia="Times New Roman" w:cs="Times New Roman"/>
                <w:color w:val="000000" w:themeColor="text2"/>
                <w:lang w:eastAsia="en-US"/>
              </w:rPr>
              <w:t>13</w:t>
            </w:r>
          </w:p>
        </w:tc>
      </w:tr>
      <w:tr w:rsidR="0032210C" w14:paraId="5A8F634A" w14:textId="77777777" w:rsidTr="30BB2FE0">
        <w:tc>
          <w:tcPr>
            <w:tcW w:w="7020" w:type="dxa"/>
            <w:vAlign w:val="bottom"/>
          </w:tcPr>
          <w:p w14:paraId="183BA569" w14:textId="507495DA" w:rsidR="0032210C" w:rsidRDefault="42BA8B12" w:rsidP="30BB2FE0">
            <w:pPr>
              <w:rPr>
                <w:rFonts w:eastAsia="Times New Roman" w:cs="Times New Roman"/>
                <w:color w:val="000000" w:themeColor="text2"/>
                <w:lang w:eastAsia="en-US"/>
              </w:rPr>
            </w:pPr>
            <w:r w:rsidRPr="30BB2FE0">
              <w:rPr>
                <w:rFonts w:eastAsia="Times New Roman" w:cs="Times New Roman"/>
                <w:color w:val="000000" w:themeColor="text2"/>
                <w:lang w:eastAsia="en-US"/>
              </w:rPr>
              <w:t xml:space="preserve">Description of a need to engage in acts that are inauthentic and superficial </w:t>
            </w:r>
            <w:bookmarkStart w:id="764" w:name="_Int_pStx4YYb"/>
            <w:proofErr w:type="gramStart"/>
            <w:r w:rsidRPr="30BB2FE0">
              <w:rPr>
                <w:rFonts w:eastAsia="Times New Roman" w:cs="Times New Roman"/>
                <w:color w:val="000000" w:themeColor="text2"/>
                <w:lang w:eastAsia="en-US"/>
              </w:rPr>
              <w:t>in order to</w:t>
            </w:r>
            <w:bookmarkEnd w:id="764"/>
            <w:proofErr w:type="gramEnd"/>
            <w:r w:rsidRPr="30BB2FE0">
              <w:rPr>
                <w:rFonts w:eastAsia="Times New Roman" w:cs="Times New Roman"/>
                <w:color w:val="000000" w:themeColor="text2"/>
                <w:lang w:eastAsia="en-US"/>
              </w:rPr>
              <w:t xml:space="preserve"> fulfill an arbitrary system requirement</w:t>
            </w:r>
          </w:p>
        </w:tc>
        <w:tc>
          <w:tcPr>
            <w:tcW w:w="2340" w:type="dxa"/>
            <w:vAlign w:val="bottom"/>
          </w:tcPr>
          <w:p w14:paraId="43457467" w14:textId="43A1DD69" w:rsidR="0032210C" w:rsidRDefault="42BA8B12" w:rsidP="30BB2FE0">
            <w:r w:rsidRPr="30BB2FE0">
              <w:rPr>
                <w:rFonts w:eastAsia="Times New Roman" w:cs="Times New Roman"/>
                <w:color w:val="000000" w:themeColor="text2"/>
                <w:lang w:eastAsia="en-US"/>
              </w:rPr>
              <w:t>21</w:t>
            </w:r>
          </w:p>
        </w:tc>
      </w:tr>
      <w:tr w:rsidR="0032210C" w14:paraId="171642ED" w14:textId="77777777" w:rsidTr="30BB2FE0">
        <w:tc>
          <w:tcPr>
            <w:tcW w:w="7020" w:type="dxa"/>
            <w:vAlign w:val="bottom"/>
          </w:tcPr>
          <w:p w14:paraId="49E0FFD9" w14:textId="23A5A30A" w:rsidR="0032210C" w:rsidRDefault="42BA8B12" w:rsidP="30BB2FE0">
            <w:r w:rsidRPr="30BB2FE0">
              <w:rPr>
                <w:rFonts w:eastAsia="Times New Roman" w:cs="Times New Roman"/>
                <w:color w:val="000000" w:themeColor="text2"/>
                <w:lang w:eastAsia="en-US"/>
              </w:rPr>
              <w:t>Description of any policy as being perceived to be reactive or "knee jerk" in its creation</w:t>
            </w:r>
          </w:p>
        </w:tc>
        <w:tc>
          <w:tcPr>
            <w:tcW w:w="2340" w:type="dxa"/>
            <w:vAlign w:val="bottom"/>
          </w:tcPr>
          <w:p w14:paraId="57C40C3C" w14:textId="33B7D83E" w:rsidR="0032210C" w:rsidRDefault="42BA8B12" w:rsidP="30BB2FE0">
            <w:r w:rsidRPr="30BB2FE0">
              <w:rPr>
                <w:rFonts w:eastAsia="Times New Roman" w:cs="Times New Roman"/>
                <w:color w:val="000000" w:themeColor="text2"/>
                <w:lang w:eastAsia="en-US"/>
              </w:rPr>
              <w:t>14</w:t>
            </w:r>
          </w:p>
        </w:tc>
      </w:tr>
      <w:tr w:rsidR="0032210C" w14:paraId="761C7F25" w14:textId="77777777" w:rsidTr="30BB2FE0">
        <w:tc>
          <w:tcPr>
            <w:tcW w:w="7020" w:type="dxa"/>
            <w:vAlign w:val="bottom"/>
          </w:tcPr>
          <w:p w14:paraId="4C122B81" w14:textId="246C7E1E" w:rsidR="0032210C" w:rsidRDefault="42BA8B12" w:rsidP="30BB2FE0">
            <w:r w:rsidRPr="30BB2FE0">
              <w:rPr>
                <w:rFonts w:eastAsia="Times New Roman" w:cs="Times New Roman"/>
                <w:color w:val="000000" w:themeColor="text2"/>
                <w:lang w:eastAsia="en-US"/>
              </w:rPr>
              <w:t>Description of a belief that policy agents should spend time working a school</w:t>
            </w:r>
          </w:p>
        </w:tc>
        <w:tc>
          <w:tcPr>
            <w:tcW w:w="2340" w:type="dxa"/>
            <w:vAlign w:val="bottom"/>
          </w:tcPr>
          <w:p w14:paraId="701BD08C" w14:textId="2EEF86DC" w:rsidR="0032210C" w:rsidRDefault="42BA8B12" w:rsidP="30BB2FE0">
            <w:r w:rsidRPr="30BB2FE0">
              <w:rPr>
                <w:rFonts w:eastAsia="Times New Roman" w:cs="Times New Roman"/>
                <w:color w:val="000000" w:themeColor="text2"/>
                <w:lang w:eastAsia="en-US"/>
              </w:rPr>
              <w:t>28</w:t>
            </w:r>
          </w:p>
        </w:tc>
      </w:tr>
      <w:tr w:rsidR="0032210C" w14:paraId="432D828B" w14:textId="77777777" w:rsidTr="30BB2FE0">
        <w:tc>
          <w:tcPr>
            <w:tcW w:w="7020" w:type="dxa"/>
            <w:vAlign w:val="bottom"/>
          </w:tcPr>
          <w:p w14:paraId="3E46AB0C" w14:textId="712F0350" w:rsidR="0032210C" w:rsidRDefault="42BA8B12" w:rsidP="30BB2FE0">
            <w:r w:rsidRPr="30BB2FE0">
              <w:rPr>
                <w:rFonts w:eastAsia="Times New Roman" w:cs="Times New Roman"/>
                <w:color w:val="000000" w:themeColor="text2"/>
                <w:lang w:eastAsia="en-US"/>
              </w:rPr>
              <w:t>Description of a policy that is meeting post covid needs of students and teachers</w:t>
            </w:r>
          </w:p>
        </w:tc>
        <w:tc>
          <w:tcPr>
            <w:tcW w:w="2340" w:type="dxa"/>
            <w:vAlign w:val="bottom"/>
          </w:tcPr>
          <w:p w14:paraId="381CC7E6" w14:textId="36157293" w:rsidR="0032210C" w:rsidRDefault="42BA8B12" w:rsidP="30BB2FE0">
            <w:r w:rsidRPr="30BB2FE0">
              <w:rPr>
                <w:rFonts w:eastAsia="Times New Roman" w:cs="Times New Roman"/>
                <w:color w:val="000000" w:themeColor="text2"/>
                <w:lang w:eastAsia="en-US"/>
              </w:rPr>
              <w:t>4</w:t>
            </w:r>
          </w:p>
        </w:tc>
      </w:tr>
      <w:tr w:rsidR="0032210C" w14:paraId="79A71B9D" w14:textId="77777777" w:rsidTr="30BB2FE0">
        <w:tc>
          <w:tcPr>
            <w:tcW w:w="7020" w:type="dxa"/>
            <w:vAlign w:val="bottom"/>
          </w:tcPr>
          <w:p w14:paraId="43F5ECFB" w14:textId="339EF9AB" w:rsidR="0032210C" w:rsidRDefault="42BA8B12" w:rsidP="30BB2FE0">
            <w:r w:rsidRPr="30BB2FE0">
              <w:rPr>
                <w:rFonts w:eastAsia="Times New Roman" w:cs="Times New Roman"/>
                <w:color w:val="000000" w:themeColor="text2"/>
                <w:lang w:eastAsia="en-US"/>
              </w:rPr>
              <w:t>Mention of any dimension of policy around alternative or emergency certification or teacher preparation</w:t>
            </w:r>
          </w:p>
        </w:tc>
        <w:tc>
          <w:tcPr>
            <w:tcW w:w="2340" w:type="dxa"/>
            <w:vAlign w:val="bottom"/>
          </w:tcPr>
          <w:p w14:paraId="4C9134E5" w14:textId="6FD94445" w:rsidR="0032210C" w:rsidRDefault="42BA8B12" w:rsidP="30BB2FE0">
            <w:r w:rsidRPr="30BB2FE0">
              <w:rPr>
                <w:rFonts w:eastAsia="Times New Roman" w:cs="Times New Roman"/>
                <w:color w:val="000000" w:themeColor="text2"/>
                <w:lang w:eastAsia="en-US"/>
              </w:rPr>
              <w:t>9</w:t>
            </w:r>
          </w:p>
        </w:tc>
      </w:tr>
      <w:tr w:rsidR="0032210C" w14:paraId="27E12890" w14:textId="77777777" w:rsidTr="30BB2FE0">
        <w:tc>
          <w:tcPr>
            <w:tcW w:w="7020" w:type="dxa"/>
            <w:tcBorders>
              <w:bottom w:val="nil"/>
            </w:tcBorders>
            <w:vAlign w:val="bottom"/>
          </w:tcPr>
          <w:p w14:paraId="1ADB61DB" w14:textId="74DCD448" w:rsidR="0032210C" w:rsidRDefault="42BA8B12" w:rsidP="30BB2FE0">
            <w:r w:rsidRPr="30BB2FE0">
              <w:rPr>
                <w:rFonts w:eastAsia="Times New Roman" w:cs="Times New Roman"/>
                <w:color w:val="000000" w:themeColor="text2"/>
                <w:lang w:eastAsia="en-US"/>
              </w:rPr>
              <w:t>Mention of any dimension of House Bill 1775 or CRT legislation</w:t>
            </w:r>
          </w:p>
        </w:tc>
        <w:tc>
          <w:tcPr>
            <w:tcW w:w="2340" w:type="dxa"/>
            <w:tcBorders>
              <w:bottom w:val="nil"/>
            </w:tcBorders>
            <w:vAlign w:val="bottom"/>
          </w:tcPr>
          <w:p w14:paraId="6D45BFEF" w14:textId="7D1D0738" w:rsidR="0032210C" w:rsidRDefault="42BA8B12" w:rsidP="30BB2FE0">
            <w:r w:rsidRPr="30BB2FE0">
              <w:rPr>
                <w:rFonts w:eastAsia="Times New Roman" w:cs="Times New Roman"/>
                <w:color w:val="000000" w:themeColor="text2"/>
                <w:lang w:eastAsia="en-US"/>
              </w:rPr>
              <w:t>21</w:t>
            </w:r>
          </w:p>
        </w:tc>
      </w:tr>
      <w:tr w:rsidR="0032210C" w14:paraId="27EE9C7F" w14:textId="77777777" w:rsidTr="30BB2FE0">
        <w:tc>
          <w:tcPr>
            <w:tcW w:w="7020" w:type="dxa"/>
            <w:tcBorders>
              <w:top w:val="nil"/>
              <w:bottom w:val="single" w:sz="8" w:space="0" w:color="7F7F7F" w:themeColor="text2" w:themeTint="80"/>
            </w:tcBorders>
            <w:vAlign w:val="bottom"/>
          </w:tcPr>
          <w:p w14:paraId="03DDF628" w14:textId="56C8D314" w:rsidR="0032210C" w:rsidRDefault="42BA8B12" w:rsidP="30BB2FE0">
            <w:r w:rsidRPr="30BB2FE0">
              <w:rPr>
                <w:rFonts w:eastAsia="Times New Roman" w:cs="Times New Roman"/>
                <w:color w:val="000000" w:themeColor="text2"/>
                <w:lang w:eastAsia="en-US"/>
              </w:rPr>
              <w:t>Mention of any dimension of policy around issues related to student gender and sexual identity</w:t>
            </w:r>
          </w:p>
        </w:tc>
        <w:tc>
          <w:tcPr>
            <w:tcW w:w="2340" w:type="dxa"/>
            <w:tcBorders>
              <w:top w:val="nil"/>
              <w:bottom w:val="single" w:sz="8" w:space="0" w:color="7F7F7F" w:themeColor="text2" w:themeTint="80"/>
            </w:tcBorders>
            <w:vAlign w:val="bottom"/>
          </w:tcPr>
          <w:p w14:paraId="753907D6" w14:textId="5DAAEECC" w:rsidR="0032210C" w:rsidRDefault="42BA8B12" w:rsidP="30BB2FE0">
            <w:r w:rsidRPr="30BB2FE0">
              <w:rPr>
                <w:rFonts w:eastAsia="Times New Roman" w:cs="Times New Roman"/>
                <w:color w:val="000000" w:themeColor="text2"/>
                <w:lang w:eastAsia="en-US"/>
              </w:rPr>
              <w:t>8</w:t>
            </w:r>
          </w:p>
        </w:tc>
      </w:tr>
      <w:tr w:rsidR="0032210C" w14:paraId="1665E501" w14:textId="77777777" w:rsidTr="30BB2FE0">
        <w:tc>
          <w:tcPr>
            <w:tcW w:w="7020" w:type="dxa"/>
            <w:tcBorders>
              <w:top w:val="single" w:sz="8" w:space="0" w:color="7F7F7F" w:themeColor="text2" w:themeTint="80"/>
            </w:tcBorders>
            <w:vAlign w:val="bottom"/>
          </w:tcPr>
          <w:p w14:paraId="07F68271" w14:textId="053DE891" w:rsidR="0032210C" w:rsidRDefault="42BA8B12" w:rsidP="30BB2FE0">
            <w:pPr>
              <w:rPr>
                <w:rFonts w:eastAsia="Times New Roman" w:cs="Times New Roman"/>
                <w:color w:val="000000" w:themeColor="text2"/>
                <w:lang w:eastAsia="en-US"/>
              </w:rPr>
            </w:pPr>
            <w:r w:rsidRPr="30BB2FE0">
              <w:rPr>
                <w:rFonts w:eastAsia="Times New Roman" w:cs="Times New Roman"/>
                <w:color w:val="000000" w:themeColor="text2"/>
                <w:lang w:eastAsia="en-US"/>
              </w:rPr>
              <w:lastRenderedPageBreak/>
              <w:t xml:space="preserve">Mention of any dimension of policy around library media, book choices, </w:t>
            </w:r>
            <w:r w:rsidR="382DA394" w:rsidRPr="30BB2FE0">
              <w:rPr>
                <w:rFonts w:eastAsia="Times New Roman" w:cs="Times New Roman"/>
                <w:color w:val="000000" w:themeColor="text2"/>
                <w:lang w:eastAsia="en-US"/>
              </w:rPr>
              <w:t>textbooks</w:t>
            </w:r>
            <w:r w:rsidRPr="30BB2FE0">
              <w:rPr>
                <w:rFonts w:eastAsia="Times New Roman" w:cs="Times New Roman"/>
                <w:color w:val="000000" w:themeColor="text2"/>
                <w:lang w:eastAsia="en-US"/>
              </w:rPr>
              <w:t>, or curriculum</w:t>
            </w:r>
          </w:p>
        </w:tc>
        <w:tc>
          <w:tcPr>
            <w:tcW w:w="2340" w:type="dxa"/>
            <w:tcBorders>
              <w:top w:val="single" w:sz="8" w:space="0" w:color="7F7F7F" w:themeColor="text2" w:themeTint="80"/>
            </w:tcBorders>
            <w:vAlign w:val="bottom"/>
          </w:tcPr>
          <w:p w14:paraId="16F6D569" w14:textId="0197E0E7" w:rsidR="0032210C" w:rsidRDefault="42BA8B12" w:rsidP="30BB2FE0">
            <w:r w:rsidRPr="30BB2FE0">
              <w:rPr>
                <w:rFonts w:eastAsia="Times New Roman" w:cs="Times New Roman"/>
                <w:color w:val="000000" w:themeColor="text2"/>
                <w:lang w:eastAsia="en-US"/>
              </w:rPr>
              <w:t>12</w:t>
            </w:r>
          </w:p>
        </w:tc>
      </w:tr>
      <w:tr w:rsidR="0032210C" w14:paraId="3948BDDC" w14:textId="77777777" w:rsidTr="30BB2FE0">
        <w:tc>
          <w:tcPr>
            <w:tcW w:w="7020" w:type="dxa"/>
            <w:vAlign w:val="bottom"/>
          </w:tcPr>
          <w:p w14:paraId="5E0F1241" w14:textId="1FD64DF7" w:rsidR="0032210C" w:rsidRDefault="42BA8B12" w:rsidP="30BB2FE0">
            <w:r w:rsidRPr="30BB2FE0">
              <w:rPr>
                <w:rFonts w:eastAsia="Times New Roman" w:cs="Times New Roman"/>
                <w:color w:val="000000" w:themeColor="text2"/>
                <w:lang w:eastAsia="en-US"/>
              </w:rPr>
              <w:t>Mention of any dimension of policy around parental rights, mandatory reporting, or communication</w:t>
            </w:r>
          </w:p>
        </w:tc>
        <w:tc>
          <w:tcPr>
            <w:tcW w:w="2340" w:type="dxa"/>
            <w:vAlign w:val="bottom"/>
          </w:tcPr>
          <w:p w14:paraId="033C3EFA" w14:textId="3A9BBAC3" w:rsidR="0032210C" w:rsidRDefault="42BA8B12" w:rsidP="30BB2FE0">
            <w:r w:rsidRPr="30BB2FE0">
              <w:rPr>
                <w:rFonts w:eastAsia="Times New Roman" w:cs="Times New Roman"/>
                <w:color w:val="000000" w:themeColor="text2"/>
                <w:lang w:eastAsia="en-US"/>
              </w:rPr>
              <w:t>17</w:t>
            </w:r>
          </w:p>
        </w:tc>
      </w:tr>
      <w:tr w:rsidR="0032210C" w14:paraId="755F3A14" w14:textId="77777777" w:rsidTr="30BB2FE0">
        <w:tc>
          <w:tcPr>
            <w:tcW w:w="7020" w:type="dxa"/>
            <w:vAlign w:val="bottom"/>
          </w:tcPr>
          <w:p w14:paraId="36A86DE0" w14:textId="7B79B419" w:rsidR="0032210C" w:rsidRDefault="42BA8B12" w:rsidP="30BB2FE0">
            <w:r w:rsidRPr="30BB2FE0">
              <w:rPr>
                <w:rFonts w:eastAsia="Times New Roman" w:cs="Times New Roman"/>
                <w:color w:val="000000" w:themeColor="text2"/>
                <w:lang w:eastAsia="en-US"/>
              </w:rPr>
              <w:t>Mention of any dimension of policy around professional development for teachers</w:t>
            </w:r>
          </w:p>
        </w:tc>
        <w:tc>
          <w:tcPr>
            <w:tcW w:w="2340" w:type="dxa"/>
            <w:vAlign w:val="bottom"/>
          </w:tcPr>
          <w:p w14:paraId="768C09C1" w14:textId="03589134" w:rsidR="0032210C" w:rsidRDefault="42BA8B12" w:rsidP="30BB2FE0">
            <w:r w:rsidRPr="30BB2FE0">
              <w:rPr>
                <w:rFonts w:eastAsia="Times New Roman" w:cs="Times New Roman"/>
                <w:color w:val="000000" w:themeColor="text2"/>
                <w:lang w:eastAsia="en-US"/>
              </w:rPr>
              <w:t>13</w:t>
            </w:r>
          </w:p>
        </w:tc>
      </w:tr>
      <w:tr w:rsidR="0032210C" w14:paraId="733701C6" w14:textId="77777777" w:rsidTr="30BB2FE0">
        <w:tc>
          <w:tcPr>
            <w:tcW w:w="7020" w:type="dxa"/>
            <w:vAlign w:val="bottom"/>
          </w:tcPr>
          <w:p w14:paraId="614412F7" w14:textId="06FF2C34" w:rsidR="0032210C" w:rsidRDefault="42BA8B12" w:rsidP="30BB2FE0">
            <w:r w:rsidRPr="30BB2FE0">
              <w:rPr>
                <w:rFonts w:eastAsia="Times New Roman" w:cs="Times New Roman"/>
                <w:color w:val="000000" w:themeColor="text2"/>
                <w:lang w:eastAsia="en-US"/>
              </w:rPr>
              <w:t>Mention of any dimension of policy around special education, IEP, 504, or differentiation</w:t>
            </w:r>
          </w:p>
        </w:tc>
        <w:tc>
          <w:tcPr>
            <w:tcW w:w="2340" w:type="dxa"/>
            <w:vAlign w:val="bottom"/>
          </w:tcPr>
          <w:p w14:paraId="0B9877C2" w14:textId="77C725F8" w:rsidR="0032210C" w:rsidRDefault="42BA8B12" w:rsidP="30BB2FE0">
            <w:r w:rsidRPr="30BB2FE0">
              <w:rPr>
                <w:rFonts w:eastAsia="Times New Roman" w:cs="Times New Roman"/>
                <w:color w:val="000000" w:themeColor="text2"/>
                <w:lang w:eastAsia="en-US"/>
              </w:rPr>
              <w:t>15</w:t>
            </w:r>
          </w:p>
        </w:tc>
      </w:tr>
      <w:tr w:rsidR="0032210C" w14:paraId="6C653277" w14:textId="77777777" w:rsidTr="30BB2FE0">
        <w:tc>
          <w:tcPr>
            <w:tcW w:w="7020" w:type="dxa"/>
            <w:vAlign w:val="bottom"/>
          </w:tcPr>
          <w:p w14:paraId="204C00E4" w14:textId="064F89F5" w:rsidR="0032210C" w:rsidRDefault="42BA8B12" w:rsidP="30BB2FE0">
            <w:r w:rsidRPr="30BB2FE0">
              <w:rPr>
                <w:rFonts w:eastAsia="Times New Roman" w:cs="Times New Roman"/>
                <w:color w:val="000000" w:themeColor="text2"/>
                <w:lang w:eastAsia="en-US"/>
              </w:rPr>
              <w:t>Mention of any dimension of policy around teacher compensation, raises, or benefits</w:t>
            </w:r>
          </w:p>
        </w:tc>
        <w:tc>
          <w:tcPr>
            <w:tcW w:w="2340" w:type="dxa"/>
            <w:vAlign w:val="bottom"/>
          </w:tcPr>
          <w:p w14:paraId="1ECAFD54" w14:textId="2E089022" w:rsidR="0032210C" w:rsidRDefault="42BA8B12" w:rsidP="30BB2FE0">
            <w:r w:rsidRPr="30BB2FE0">
              <w:rPr>
                <w:rFonts w:eastAsia="Times New Roman" w:cs="Times New Roman"/>
                <w:color w:val="000000" w:themeColor="text2"/>
                <w:lang w:eastAsia="en-US"/>
              </w:rPr>
              <w:t>7</w:t>
            </w:r>
          </w:p>
        </w:tc>
      </w:tr>
      <w:tr w:rsidR="0032210C" w14:paraId="5C445903" w14:textId="77777777" w:rsidTr="30BB2FE0">
        <w:tc>
          <w:tcPr>
            <w:tcW w:w="7020" w:type="dxa"/>
            <w:vAlign w:val="bottom"/>
          </w:tcPr>
          <w:p w14:paraId="014DECDB" w14:textId="1E0E59CE" w:rsidR="0032210C" w:rsidRDefault="42BA8B12" w:rsidP="30BB2FE0">
            <w:pPr>
              <w:rPr>
                <w:rFonts w:eastAsia="Times New Roman" w:cs="Times New Roman"/>
                <w:color w:val="000000" w:themeColor="text2"/>
                <w:lang w:eastAsia="en-US"/>
              </w:rPr>
            </w:pPr>
            <w:r w:rsidRPr="30BB2FE0">
              <w:rPr>
                <w:rFonts w:eastAsia="Times New Roman" w:cs="Times New Roman"/>
                <w:color w:val="000000" w:themeColor="text2"/>
                <w:lang w:eastAsia="en-US"/>
              </w:rPr>
              <w:t>Mention of any dimension of policy around high-stakes, standardized testing (</w:t>
            </w:r>
            <w:r w:rsidR="1D86F827" w:rsidRPr="30BB2FE0">
              <w:rPr>
                <w:rFonts w:eastAsia="Times New Roman" w:cs="Times New Roman"/>
                <w:color w:val="000000" w:themeColor="text2"/>
                <w:lang w:eastAsia="en-US"/>
              </w:rPr>
              <w:t>OCCT (Oklahoma Core Curriculum Test)</w:t>
            </w:r>
            <w:r w:rsidRPr="30BB2FE0">
              <w:rPr>
                <w:rFonts w:eastAsia="Times New Roman" w:cs="Times New Roman"/>
                <w:color w:val="000000" w:themeColor="text2"/>
                <w:lang w:eastAsia="en-US"/>
              </w:rPr>
              <w:t>, OSTP, EOI, ACT, SAT, MAP)</w:t>
            </w:r>
          </w:p>
        </w:tc>
        <w:tc>
          <w:tcPr>
            <w:tcW w:w="2340" w:type="dxa"/>
            <w:vAlign w:val="bottom"/>
          </w:tcPr>
          <w:p w14:paraId="25843725" w14:textId="198E37B4" w:rsidR="0032210C" w:rsidRDefault="42BA8B12" w:rsidP="30BB2FE0">
            <w:r w:rsidRPr="30BB2FE0">
              <w:rPr>
                <w:rFonts w:eastAsia="Times New Roman" w:cs="Times New Roman"/>
                <w:color w:val="000000" w:themeColor="text2"/>
                <w:lang w:eastAsia="en-US"/>
              </w:rPr>
              <w:t>21</w:t>
            </w:r>
          </w:p>
        </w:tc>
      </w:tr>
      <w:tr w:rsidR="0032210C" w14:paraId="2962E77E" w14:textId="77777777" w:rsidTr="30BB2FE0">
        <w:tc>
          <w:tcPr>
            <w:tcW w:w="7020" w:type="dxa"/>
            <w:vAlign w:val="bottom"/>
          </w:tcPr>
          <w:p w14:paraId="4517B3E0" w14:textId="32EB0FF0" w:rsidR="0032210C" w:rsidRDefault="42BA8B12" w:rsidP="30BB2FE0">
            <w:r w:rsidRPr="30BB2FE0">
              <w:rPr>
                <w:rFonts w:eastAsia="Times New Roman" w:cs="Times New Roman"/>
                <w:color w:val="000000" w:themeColor="text2"/>
                <w:lang w:eastAsia="en-US"/>
              </w:rPr>
              <w:t>Mention of any dimension of policy around school vouchers or private school tax credits</w:t>
            </w:r>
          </w:p>
        </w:tc>
        <w:tc>
          <w:tcPr>
            <w:tcW w:w="2340" w:type="dxa"/>
            <w:vAlign w:val="bottom"/>
          </w:tcPr>
          <w:p w14:paraId="395C6A33" w14:textId="7FFBB593" w:rsidR="0032210C" w:rsidRDefault="42BA8B12" w:rsidP="30BB2FE0">
            <w:r w:rsidRPr="30BB2FE0">
              <w:rPr>
                <w:rFonts w:eastAsia="Times New Roman" w:cs="Times New Roman"/>
                <w:color w:val="000000" w:themeColor="text2"/>
                <w:lang w:eastAsia="en-US"/>
              </w:rPr>
              <w:t>8</w:t>
            </w:r>
          </w:p>
        </w:tc>
      </w:tr>
      <w:tr w:rsidR="0032210C" w14:paraId="6BE7AA1E" w14:textId="77777777" w:rsidTr="30BB2FE0">
        <w:tc>
          <w:tcPr>
            <w:tcW w:w="7020" w:type="dxa"/>
            <w:vAlign w:val="bottom"/>
          </w:tcPr>
          <w:p w14:paraId="525792C1" w14:textId="7ECF399C" w:rsidR="0032210C" w:rsidRDefault="42BA8B12" w:rsidP="30BB2FE0">
            <w:r w:rsidRPr="30BB2FE0">
              <w:rPr>
                <w:rFonts w:eastAsia="Times New Roman" w:cs="Times New Roman"/>
                <w:color w:val="000000" w:themeColor="text2"/>
                <w:lang w:eastAsia="en-US"/>
              </w:rPr>
              <w:t>Description of a policy that is not meeting post covid needs of students and teachers</w:t>
            </w:r>
          </w:p>
        </w:tc>
        <w:tc>
          <w:tcPr>
            <w:tcW w:w="2340" w:type="dxa"/>
            <w:vAlign w:val="bottom"/>
          </w:tcPr>
          <w:p w14:paraId="04A5E8FB" w14:textId="7671C9A7" w:rsidR="0032210C" w:rsidRDefault="42BA8B12" w:rsidP="30BB2FE0">
            <w:r w:rsidRPr="30BB2FE0">
              <w:rPr>
                <w:rFonts w:eastAsia="Times New Roman" w:cs="Times New Roman"/>
                <w:color w:val="000000" w:themeColor="text2"/>
                <w:lang w:eastAsia="en-US"/>
              </w:rPr>
              <w:t>23</w:t>
            </w:r>
          </w:p>
        </w:tc>
      </w:tr>
      <w:tr w:rsidR="0032210C" w14:paraId="20BA1E05" w14:textId="77777777" w:rsidTr="30BB2FE0">
        <w:tc>
          <w:tcPr>
            <w:tcW w:w="7020" w:type="dxa"/>
            <w:vAlign w:val="bottom"/>
          </w:tcPr>
          <w:p w14:paraId="31761EEF" w14:textId="6EE20430" w:rsidR="0032210C" w:rsidRDefault="42BA8B12" w:rsidP="30BB2FE0">
            <w:r w:rsidRPr="30BB2FE0">
              <w:rPr>
                <w:rFonts w:eastAsia="Times New Roman" w:cs="Times New Roman"/>
                <w:color w:val="000000" w:themeColor="text2"/>
                <w:lang w:eastAsia="en-US"/>
              </w:rPr>
              <w:t>Description of frustration in political actions associated with teaching</w:t>
            </w:r>
          </w:p>
        </w:tc>
        <w:tc>
          <w:tcPr>
            <w:tcW w:w="2340" w:type="dxa"/>
            <w:vAlign w:val="bottom"/>
          </w:tcPr>
          <w:p w14:paraId="1B8D8F2B" w14:textId="0651F240" w:rsidR="0032210C" w:rsidRDefault="42BA8B12" w:rsidP="30BB2FE0">
            <w:r w:rsidRPr="30BB2FE0">
              <w:rPr>
                <w:rFonts w:eastAsia="Times New Roman" w:cs="Times New Roman"/>
                <w:color w:val="000000" w:themeColor="text2"/>
                <w:lang w:eastAsia="en-US"/>
              </w:rPr>
              <w:t>41</w:t>
            </w:r>
          </w:p>
        </w:tc>
      </w:tr>
      <w:tr w:rsidR="0032210C" w14:paraId="69CAFC1B" w14:textId="77777777" w:rsidTr="30BB2FE0">
        <w:tc>
          <w:tcPr>
            <w:tcW w:w="7020" w:type="dxa"/>
            <w:vAlign w:val="bottom"/>
          </w:tcPr>
          <w:p w14:paraId="1F1E5E8A" w14:textId="6FC7A2A4" w:rsidR="0032210C" w:rsidRDefault="42BA8B12" w:rsidP="30BB2FE0">
            <w:r w:rsidRPr="30BB2FE0">
              <w:rPr>
                <w:rFonts w:eastAsia="Times New Roman" w:cs="Times New Roman"/>
                <w:color w:val="000000" w:themeColor="text2"/>
                <w:lang w:eastAsia="en-US"/>
              </w:rPr>
              <w:t>Description of a belief that policy agents have low trust in teachers</w:t>
            </w:r>
          </w:p>
        </w:tc>
        <w:tc>
          <w:tcPr>
            <w:tcW w:w="2340" w:type="dxa"/>
            <w:vAlign w:val="bottom"/>
          </w:tcPr>
          <w:p w14:paraId="6B1D9ADD" w14:textId="10C727FE" w:rsidR="0032210C" w:rsidRDefault="42BA8B12" w:rsidP="30BB2FE0">
            <w:r w:rsidRPr="30BB2FE0">
              <w:rPr>
                <w:rFonts w:eastAsia="Times New Roman" w:cs="Times New Roman"/>
                <w:color w:val="000000" w:themeColor="text2"/>
                <w:lang w:eastAsia="en-US"/>
              </w:rPr>
              <w:t>21</w:t>
            </w:r>
          </w:p>
        </w:tc>
      </w:tr>
      <w:tr w:rsidR="0032210C" w14:paraId="6C3E68C7" w14:textId="77777777" w:rsidTr="30BB2FE0">
        <w:tc>
          <w:tcPr>
            <w:tcW w:w="7020" w:type="dxa"/>
            <w:vAlign w:val="bottom"/>
          </w:tcPr>
          <w:p w14:paraId="2B368056" w14:textId="58B75B7F" w:rsidR="0032210C" w:rsidRDefault="42BA8B12" w:rsidP="30BB2FE0">
            <w:r w:rsidRPr="30BB2FE0">
              <w:rPr>
                <w:rFonts w:eastAsia="Times New Roman" w:cs="Times New Roman"/>
                <w:color w:val="000000" w:themeColor="text2"/>
                <w:lang w:eastAsia="en-US"/>
              </w:rPr>
              <w:t>Description of a need for policy that prioritizes building teacher quality and efficacy</w:t>
            </w:r>
          </w:p>
        </w:tc>
        <w:tc>
          <w:tcPr>
            <w:tcW w:w="2340" w:type="dxa"/>
            <w:vAlign w:val="bottom"/>
          </w:tcPr>
          <w:p w14:paraId="64E625A0" w14:textId="4355EB3A" w:rsidR="0032210C" w:rsidRDefault="42BA8B12" w:rsidP="30BB2FE0">
            <w:r w:rsidRPr="30BB2FE0">
              <w:rPr>
                <w:rFonts w:eastAsia="Times New Roman" w:cs="Times New Roman"/>
                <w:color w:val="000000" w:themeColor="text2"/>
                <w:lang w:eastAsia="en-US"/>
              </w:rPr>
              <w:t>12</w:t>
            </w:r>
          </w:p>
        </w:tc>
      </w:tr>
      <w:tr w:rsidR="0032210C" w14:paraId="2D584D59" w14:textId="77777777" w:rsidTr="30BB2FE0">
        <w:tc>
          <w:tcPr>
            <w:tcW w:w="7020" w:type="dxa"/>
            <w:vAlign w:val="bottom"/>
          </w:tcPr>
          <w:p w14:paraId="31468B96" w14:textId="0D3E02F6" w:rsidR="0032210C" w:rsidRDefault="42BA8B12" w:rsidP="30BB2FE0">
            <w:pPr>
              <w:rPr>
                <w:rFonts w:eastAsia="Times New Roman" w:cs="Times New Roman"/>
                <w:color w:val="000000" w:themeColor="text2"/>
                <w:lang w:eastAsia="en-US"/>
              </w:rPr>
            </w:pPr>
            <w:r w:rsidRPr="30BB2FE0">
              <w:rPr>
                <w:rFonts w:eastAsia="Times New Roman" w:cs="Times New Roman"/>
                <w:color w:val="000000" w:themeColor="text2"/>
                <w:lang w:eastAsia="en-US"/>
              </w:rPr>
              <w:t>Description of a need for policy that prioritizes teacher voice and expertise</w:t>
            </w:r>
          </w:p>
        </w:tc>
        <w:tc>
          <w:tcPr>
            <w:tcW w:w="2340" w:type="dxa"/>
            <w:vAlign w:val="bottom"/>
          </w:tcPr>
          <w:p w14:paraId="7A65C58B" w14:textId="522DF380" w:rsidR="0032210C" w:rsidRDefault="42BA8B12" w:rsidP="30BB2FE0">
            <w:r w:rsidRPr="30BB2FE0">
              <w:rPr>
                <w:rFonts w:eastAsia="Times New Roman" w:cs="Times New Roman"/>
                <w:color w:val="000000" w:themeColor="text2"/>
                <w:lang w:eastAsia="en-US"/>
              </w:rPr>
              <w:t>31</w:t>
            </w:r>
          </w:p>
        </w:tc>
      </w:tr>
      <w:tr w:rsidR="0032210C" w14:paraId="2B8F11FB" w14:textId="77777777" w:rsidTr="30BB2FE0">
        <w:tc>
          <w:tcPr>
            <w:tcW w:w="7020" w:type="dxa"/>
            <w:vAlign w:val="bottom"/>
          </w:tcPr>
          <w:p w14:paraId="2F9C1FE2" w14:textId="1F045975" w:rsidR="0032210C" w:rsidRDefault="42BA8B12" w:rsidP="30BB2FE0">
            <w:r w:rsidRPr="30BB2FE0">
              <w:rPr>
                <w:rFonts w:eastAsia="Times New Roman" w:cs="Times New Roman"/>
                <w:color w:val="000000" w:themeColor="text2"/>
                <w:lang w:eastAsia="en-US"/>
              </w:rPr>
              <w:t>Mention of work and its interaction with role as a parent of any kind</w:t>
            </w:r>
          </w:p>
        </w:tc>
        <w:tc>
          <w:tcPr>
            <w:tcW w:w="2340" w:type="dxa"/>
            <w:vAlign w:val="bottom"/>
          </w:tcPr>
          <w:p w14:paraId="137FDEB2" w14:textId="47E350C3" w:rsidR="0032210C" w:rsidRDefault="42BA8B12" w:rsidP="30BB2FE0">
            <w:r w:rsidRPr="30BB2FE0">
              <w:rPr>
                <w:rFonts w:eastAsia="Times New Roman" w:cs="Times New Roman"/>
                <w:color w:val="000000" w:themeColor="text2"/>
                <w:lang w:eastAsia="en-US"/>
              </w:rPr>
              <w:t>4</w:t>
            </w:r>
          </w:p>
        </w:tc>
      </w:tr>
      <w:tr w:rsidR="0032210C" w14:paraId="3589FA57" w14:textId="77777777" w:rsidTr="30BB2FE0">
        <w:tc>
          <w:tcPr>
            <w:tcW w:w="7020" w:type="dxa"/>
            <w:vAlign w:val="bottom"/>
          </w:tcPr>
          <w:p w14:paraId="2AB19051" w14:textId="04E898ED" w:rsidR="0032210C" w:rsidRDefault="42BA8B12" w:rsidP="30BB2FE0">
            <w:r w:rsidRPr="30BB2FE0">
              <w:rPr>
                <w:rFonts w:eastAsia="Times New Roman" w:cs="Times New Roman"/>
                <w:color w:val="000000" w:themeColor="text2"/>
                <w:lang w:eastAsia="en-US"/>
              </w:rPr>
              <w:t>Use of the word "relationship" or any form</w:t>
            </w:r>
          </w:p>
        </w:tc>
        <w:tc>
          <w:tcPr>
            <w:tcW w:w="2340" w:type="dxa"/>
            <w:vAlign w:val="bottom"/>
          </w:tcPr>
          <w:p w14:paraId="78FA4DDC" w14:textId="769E2BD1" w:rsidR="0032210C" w:rsidRDefault="42BA8B12" w:rsidP="30BB2FE0">
            <w:r w:rsidRPr="30BB2FE0">
              <w:rPr>
                <w:rFonts w:eastAsia="Times New Roman" w:cs="Times New Roman"/>
                <w:color w:val="000000" w:themeColor="text2"/>
                <w:lang w:eastAsia="en-US"/>
              </w:rPr>
              <w:t>56</w:t>
            </w:r>
          </w:p>
        </w:tc>
      </w:tr>
      <w:tr w:rsidR="0032210C" w14:paraId="55D74DF2" w14:textId="77777777" w:rsidTr="30BB2FE0">
        <w:tc>
          <w:tcPr>
            <w:tcW w:w="7020" w:type="dxa"/>
            <w:vAlign w:val="bottom"/>
          </w:tcPr>
          <w:p w14:paraId="0955BA8B" w14:textId="6A3F7125" w:rsidR="0032210C" w:rsidRDefault="42BA8B12" w:rsidP="30BB2FE0">
            <w:r w:rsidRPr="30BB2FE0">
              <w:rPr>
                <w:rFonts w:eastAsia="Times New Roman" w:cs="Times New Roman"/>
                <w:color w:val="000000" w:themeColor="text2"/>
                <w:lang w:eastAsia="en-US"/>
              </w:rPr>
              <w:t>Use of the word "rewarding" or any form</w:t>
            </w:r>
          </w:p>
        </w:tc>
        <w:tc>
          <w:tcPr>
            <w:tcW w:w="2340" w:type="dxa"/>
            <w:vAlign w:val="bottom"/>
          </w:tcPr>
          <w:p w14:paraId="38E21F4B" w14:textId="2D03EF1B" w:rsidR="0032210C" w:rsidRDefault="42BA8B12" w:rsidP="30BB2FE0">
            <w:r w:rsidRPr="30BB2FE0">
              <w:rPr>
                <w:rFonts w:eastAsia="Times New Roman" w:cs="Times New Roman"/>
                <w:color w:val="000000" w:themeColor="text2"/>
                <w:lang w:eastAsia="en-US"/>
              </w:rPr>
              <w:t>21</w:t>
            </w:r>
          </w:p>
        </w:tc>
      </w:tr>
      <w:tr w:rsidR="0032210C" w14:paraId="739A6D2E" w14:textId="77777777" w:rsidTr="30BB2FE0">
        <w:tc>
          <w:tcPr>
            <w:tcW w:w="7020" w:type="dxa"/>
            <w:vAlign w:val="bottom"/>
          </w:tcPr>
          <w:p w14:paraId="3FD6249D" w14:textId="1EE4895C" w:rsidR="0032210C" w:rsidRDefault="42BA8B12" w:rsidP="30BB2FE0">
            <w:r w:rsidRPr="30BB2FE0">
              <w:rPr>
                <w:rFonts w:eastAsia="Times New Roman" w:cs="Times New Roman"/>
                <w:color w:val="000000" w:themeColor="text2"/>
                <w:lang w:eastAsia="en-US"/>
              </w:rPr>
              <w:t>Use of the word "ridiculous" or any form</w:t>
            </w:r>
          </w:p>
        </w:tc>
        <w:tc>
          <w:tcPr>
            <w:tcW w:w="2340" w:type="dxa"/>
            <w:vAlign w:val="bottom"/>
          </w:tcPr>
          <w:p w14:paraId="154783DD" w14:textId="0AF8B428" w:rsidR="0032210C" w:rsidRDefault="42BA8B12" w:rsidP="30BB2FE0">
            <w:r w:rsidRPr="30BB2FE0">
              <w:rPr>
                <w:rFonts w:eastAsia="Times New Roman" w:cs="Times New Roman"/>
                <w:color w:val="000000" w:themeColor="text2"/>
                <w:lang w:eastAsia="en-US"/>
              </w:rPr>
              <w:t>17</w:t>
            </w:r>
          </w:p>
        </w:tc>
      </w:tr>
      <w:tr w:rsidR="0032210C" w14:paraId="795BFB3D" w14:textId="77777777" w:rsidTr="30BB2FE0">
        <w:tc>
          <w:tcPr>
            <w:tcW w:w="7020" w:type="dxa"/>
            <w:vAlign w:val="bottom"/>
          </w:tcPr>
          <w:p w14:paraId="065B6AE3" w14:textId="40765DFF" w:rsidR="0032210C" w:rsidRDefault="42BA8B12" w:rsidP="30BB2FE0">
            <w:r w:rsidRPr="30BB2FE0">
              <w:rPr>
                <w:rFonts w:eastAsia="Times New Roman" w:cs="Times New Roman"/>
                <w:color w:val="000000" w:themeColor="text2"/>
                <w:lang w:eastAsia="en-US"/>
              </w:rPr>
              <w:t>Use of the term "role model" in any form</w:t>
            </w:r>
          </w:p>
        </w:tc>
        <w:tc>
          <w:tcPr>
            <w:tcW w:w="2340" w:type="dxa"/>
            <w:vAlign w:val="bottom"/>
          </w:tcPr>
          <w:p w14:paraId="7C202C9A" w14:textId="022411BD" w:rsidR="0032210C" w:rsidRDefault="42BA8B12" w:rsidP="30BB2FE0">
            <w:r w:rsidRPr="30BB2FE0">
              <w:rPr>
                <w:rFonts w:eastAsia="Times New Roman" w:cs="Times New Roman"/>
                <w:color w:val="000000" w:themeColor="text2"/>
                <w:lang w:eastAsia="en-US"/>
              </w:rPr>
              <w:t>13</w:t>
            </w:r>
          </w:p>
        </w:tc>
      </w:tr>
      <w:tr w:rsidR="0032210C" w14:paraId="20C0B3A5" w14:textId="77777777" w:rsidTr="30BB2FE0">
        <w:tc>
          <w:tcPr>
            <w:tcW w:w="7020" w:type="dxa"/>
            <w:vAlign w:val="bottom"/>
          </w:tcPr>
          <w:p w14:paraId="58C2578F" w14:textId="1800D5BB" w:rsidR="0032210C" w:rsidRDefault="42BA8B12" w:rsidP="30BB2FE0">
            <w:r w:rsidRPr="30BB2FE0">
              <w:rPr>
                <w:rFonts w:eastAsia="Times New Roman" w:cs="Times New Roman"/>
                <w:color w:val="000000" w:themeColor="text2"/>
                <w:lang w:eastAsia="en-US"/>
              </w:rPr>
              <w:t>Mention of State Superintendent Ryan Walters by name or role</w:t>
            </w:r>
          </w:p>
        </w:tc>
        <w:tc>
          <w:tcPr>
            <w:tcW w:w="2340" w:type="dxa"/>
            <w:vAlign w:val="bottom"/>
          </w:tcPr>
          <w:p w14:paraId="32A5E14A" w14:textId="3CC943C5" w:rsidR="0032210C" w:rsidRDefault="42BA8B12" w:rsidP="30BB2FE0">
            <w:r w:rsidRPr="30BB2FE0">
              <w:rPr>
                <w:rFonts w:eastAsia="Times New Roman" w:cs="Times New Roman"/>
                <w:color w:val="000000" w:themeColor="text2"/>
                <w:lang w:eastAsia="en-US"/>
              </w:rPr>
              <w:t>8</w:t>
            </w:r>
          </w:p>
        </w:tc>
      </w:tr>
      <w:tr w:rsidR="0032210C" w14:paraId="61B0E83B" w14:textId="77777777" w:rsidTr="30BB2FE0">
        <w:tc>
          <w:tcPr>
            <w:tcW w:w="7020" w:type="dxa"/>
            <w:vAlign w:val="bottom"/>
          </w:tcPr>
          <w:p w14:paraId="1BB879AA" w14:textId="73143575" w:rsidR="0032210C" w:rsidRDefault="42BA8B12" w:rsidP="30BB2FE0">
            <w:r w:rsidRPr="30BB2FE0">
              <w:rPr>
                <w:rFonts w:eastAsia="Times New Roman" w:cs="Times New Roman"/>
                <w:color w:val="000000" w:themeColor="text2"/>
                <w:lang w:eastAsia="en-US"/>
              </w:rPr>
              <w:t>Use of the word "sad" or any form</w:t>
            </w:r>
          </w:p>
        </w:tc>
        <w:tc>
          <w:tcPr>
            <w:tcW w:w="2340" w:type="dxa"/>
            <w:vAlign w:val="bottom"/>
          </w:tcPr>
          <w:p w14:paraId="0F20357E" w14:textId="1039BAAF" w:rsidR="0032210C" w:rsidRDefault="42BA8B12" w:rsidP="30BB2FE0">
            <w:r w:rsidRPr="30BB2FE0">
              <w:rPr>
                <w:rFonts w:eastAsia="Times New Roman" w:cs="Times New Roman"/>
                <w:color w:val="000000" w:themeColor="text2"/>
                <w:lang w:eastAsia="en-US"/>
              </w:rPr>
              <w:t>45</w:t>
            </w:r>
          </w:p>
        </w:tc>
      </w:tr>
      <w:tr w:rsidR="0032210C" w14:paraId="144E9B84" w14:textId="77777777" w:rsidTr="30BB2FE0">
        <w:tc>
          <w:tcPr>
            <w:tcW w:w="7020" w:type="dxa"/>
            <w:vAlign w:val="bottom"/>
          </w:tcPr>
          <w:p w14:paraId="5ACA07E2" w14:textId="6953B121" w:rsidR="0032210C" w:rsidRDefault="42BA8B12" w:rsidP="30BB2FE0">
            <w:r w:rsidRPr="30BB2FE0">
              <w:rPr>
                <w:rFonts w:eastAsia="Times New Roman" w:cs="Times New Roman"/>
                <w:color w:val="000000" w:themeColor="text2"/>
                <w:lang w:eastAsia="en-US"/>
              </w:rPr>
              <w:t>Use of the word "scared" or any form</w:t>
            </w:r>
          </w:p>
        </w:tc>
        <w:tc>
          <w:tcPr>
            <w:tcW w:w="2340" w:type="dxa"/>
            <w:vAlign w:val="bottom"/>
          </w:tcPr>
          <w:p w14:paraId="139D4AE3" w14:textId="11BB7516" w:rsidR="0032210C" w:rsidRDefault="42BA8B12" w:rsidP="30BB2FE0">
            <w:r w:rsidRPr="30BB2FE0">
              <w:rPr>
                <w:rFonts w:eastAsia="Times New Roman" w:cs="Times New Roman"/>
                <w:color w:val="000000" w:themeColor="text2"/>
                <w:lang w:eastAsia="en-US"/>
              </w:rPr>
              <w:t>31</w:t>
            </w:r>
          </w:p>
        </w:tc>
      </w:tr>
      <w:tr w:rsidR="0032210C" w14:paraId="16E01991" w14:textId="77777777" w:rsidTr="30BB2FE0">
        <w:tc>
          <w:tcPr>
            <w:tcW w:w="7020" w:type="dxa"/>
            <w:vAlign w:val="bottom"/>
          </w:tcPr>
          <w:p w14:paraId="26B0E182" w14:textId="4ABF20EB" w:rsidR="0032210C" w:rsidRDefault="42BA8B12" w:rsidP="30BB2FE0">
            <w:r w:rsidRPr="30BB2FE0">
              <w:rPr>
                <w:rFonts w:eastAsia="Times New Roman" w:cs="Times New Roman"/>
                <w:color w:val="000000" w:themeColor="text2"/>
                <w:lang w:eastAsia="en-US"/>
              </w:rPr>
              <w:t>Description of systemic dynamic wherein schools are being asked to do more than traditional school tasks</w:t>
            </w:r>
          </w:p>
        </w:tc>
        <w:tc>
          <w:tcPr>
            <w:tcW w:w="2340" w:type="dxa"/>
            <w:vAlign w:val="bottom"/>
          </w:tcPr>
          <w:p w14:paraId="6AC807CC" w14:textId="437C8E41" w:rsidR="0032210C" w:rsidRDefault="73A90310" w:rsidP="30BB2FE0">
            <w:r w:rsidRPr="30BB2FE0">
              <w:rPr>
                <w:rFonts w:eastAsia="Times New Roman" w:cs="Times New Roman"/>
                <w:color w:val="000000" w:themeColor="text2"/>
                <w:lang w:eastAsia="en-US"/>
              </w:rPr>
              <w:t>2</w:t>
            </w:r>
            <w:r w:rsidR="42BA8B12" w:rsidRPr="30BB2FE0">
              <w:rPr>
                <w:rFonts w:eastAsia="Times New Roman" w:cs="Times New Roman"/>
                <w:color w:val="000000" w:themeColor="text2"/>
                <w:lang w:eastAsia="en-US"/>
              </w:rPr>
              <w:t>1</w:t>
            </w:r>
          </w:p>
        </w:tc>
      </w:tr>
      <w:tr w:rsidR="0032210C" w14:paraId="11C30DEB" w14:textId="77777777" w:rsidTr="30BB2FE0">
        <w:tc>
          <w:tcPr>
            <w:tcW w:w="7020" w:type="dxa"/>
            <w:vAlign w:val="bottom"/>
          </w:tcPr>
          <w:p w14:paraId="2E419E47" w14:textId="215EC0B9" w:rsidR="0032210C" w:rsidRDefault="42BA8B12" w:rsidP="30BB2FE0">
            <w:r w:rsidRPr="30BB2FE0">
              <w:rPr>
                <w:rFonts w:eastAsia="Times New Roman" w:cs="Times New Roman"/>
                <w:color w:val="000000" w:themeColor="text2"/>
                <w:lang w:eastAsia="en-US"/>
              </w:rPr>
              <w:t>Description of a need for policy that prioritizes schools as safe places for students and teachers</w:t>
            </w:r>
          </w:p>
        </w:tc>
        <w:tc>
          <w:tcPr>
            <w:tcW w:w="2340" w:type="dxa"/>
            <w:vAlign w:val="bottom"/>
          </w:tcPr>
          <w:p w14:paraId="2661D207" w14:textId="6FF5E39F" w:rsidR="0032210C" w:rsidRDefault="42BA8B12" w:rsidP="30BB2FE0">
            <w:r w:rsidRPr="30BB2FE0">
              <w:rPr>
                <w:rFonts w:eastAsia="Times New Roman" w:cs="Times New Roman"/>
                <w:color w:val="000000" w:themeColor="text2"/>
                <w:lang w:eastAsia="en-US"/>
              </w:rPr>
              <w:t>12</w:t>
            </w:r>
          </w:p>
        </w:tc>
      </w:tr>
      <w:tr w:rsidR="0032210C" w14:paraId="386FA03F" w14:textId="77777777" w:rsidTr="30BB2FE0">
        <w:tc>
          <w:tcPr>
            <w:tcW w:w="7020" w:type="dxa"/>
            <w:vAlign w:val="bottom"/>
          </w:tcPr>
          <w:p w14:paraId="02F9ACC4" w14:textId="4B143B85" w:rsidR="0032210C" w:rsidRDefault="42BA8B12" w:rsidP="30BB2FE0">
            <w:r w:rsidRPr="30BB2FE0">
              <w:rPr>
                <w:rFonts w:eastAsia="Times New Roman" w:cs="Times New Roman"/>
                <w:color w:val="000000" w:themeColor="text2"/>
                <w:lang w:eastAsia="en-US"/>
              </w:rPr>
              <w:t>Description of their role as some form of student advocate</w:t>
            </w:r>
          </w:p>
        </w:tc>
        <w:tc>
          <w:tcPr>
            <w:tcW w:w="2340" w:type="dxa"/>
            <w:vAlign w:val="bottom"/>
          </w:tcPr>
          <w:p w14:paraId="3F659E1D" w14:textId="472A33E3" w:rsidR="0032210C" w:rsidRDefault="42BA8B12" w:rsidP="30BB2FE0">
            <w:r w:rsidRPr="30BB2FE0">
              <w:rPr>
                <w:rFonts w:eastAsia="Times New Roman" w:cs="Times New Roman"/>
                <w:color w:val="000000" w:themeColor="text2"/>
                <w:lang w:eastAsia="en-US"/>
              </w:rPr>
              <w:t>29</w:t>
            </w:r>
          </w:p>
        </w:tc>
      </w:tr>
      <w:tr w:rsidR="0032210C" w14:paraId="4F441733" w14:textId="77777777" w:rsidTr="30BB2FE0">
        <w:tc>
          <w:tcPr>
            <w:tcW w:w="7020" w:type="dxa"/>
            <w:vAlign w:val="bottom"/>
          </w:tcPr>
          <w:p w14:paraId="2D6355F9" w14:textId="623C2DA3" w:rsidR="0032210C" w:rsidRDefault="42BA8B12" w:rsidP="30BB2FE0">
            <w:r w:rsidRPr="30BB2FE0">
              <w:rPr>
                <w:rFonts w:eastAsia="Times New Roman" w:cs="Times New Roman"/>
                <w:color w:val="000000" w:themeColor="text2"/>
                <w:lang w:eastAsia="en-US"/>
              </w:rPr>
              <w:t>Mention of needed change happening more slowly than they would like</w:t>
            </w:r>
          </w:p>
        </w:tc>
        <w:tc>
          <w:tcPr>
            <w:tcW w:w="2340" w:type="dxa"/>
            <w:vAlign w:val="bottom"/>
          </w:tcPr>
          <w:p w14:paraId="56E5F710" w14:textId="39155F4F" w:rsidR="0032210C" w:rsidRDefault="42BA8B12" w:rsidP="30BB2FE0">
            <w:r w:rsidRPr="30BB2FE0">
              <w:rPr>
                <w:rFonts w:eastAsia="Times New Roman" w:cs="Times New Roman"/>
                <w:color w:val="000000" w:themeColor="text2"/>
                <w:lang w:eastAsia="en-US"/>
              </w:rPr>
              <w:t>20</w:t>
            </w:r>
          </w:p>
        </w:tc>
      </w:tr>
      <w:tr w:rsidR="0032210C" w14:paraId="528BF61E" w14:textId="77777777" w:rsidTr="30BB2FE0">
        <w:tc>
          <w:tcPr>
            <w:tcW w:w="7020" w:type="dxa"/>
            <w:vAlign w:val="bottom"/>
          </w:tcPr>
          <w:p w14:paraId="023AD912" w14:textId="39AFBBA1" w:rsidR="0032210C" w:rsidRDefault="42BA8B12" w:rsidP="30BB2FE0">
            <w:r w:rsidRPr="30BB2FE0">
              <w:rPr>
                <w:rFonts w:eastAsia="Times New Roman" w:cs="Times New Roman"/>
                <w:color w:val="000000" w:themeColor="text2"/>
                <w:lang w:eastAsia="en-US"/>
              </w:rPr>
              <w:t>Description of building social/emotional learning as an important dimension of their work</w:t>
            </w:r>
          </w:p>
        </w:tc>
        <w:tc>
          <w:tcPr>
            <w:tcW w:w="2340" w:type="dxa"/>
            <w:vAlign w:val="bottom"/>
          </w:tcPr>
          <w:p w14:paraId="26A63D57" w14:textId="03F63D5C" w:rsidR="0032210C" w:rsidRDefault="42BA8B12" w:rsidP="30BB2FE0">
            <w:r w:rsidRPr="30BB2FE0">
              <w:rPr>
                <w:rFonts w:eastAsia="Times New Roman" w:cs="Times New Roman"/>
                <w:color w:val="000000" w:themeColor="text2"/>
                <w:lang w:eastAsia="en-US"/>
              </w:rPr>
              <w:t>12</w:t>
            </w:r>
          </w:p>
        </w:tc>
      </w:tr>
      <w:tr w:rsidR="0032210C" w14:paraId="5E3429D6" w14:textId="77777777" w:rsidTr="30BB2FE0">
        <w:tc>
          <w:tcPr>
            <w:tcW w:w="7020" w:type="dxa"/>
            <w:vAlign w:val="bottom"/>
          </w:tcPr>
          <w:p w14:paraId="5E6DC0A0" w14:textId="598A7384" w:rsidR="0032210C" w:rsidRDefault="42BA8B12" w:rsidP="30BB2FE0">
            <w:pPr>
              <w:rPr>
                <w:rFonts w:eastAsia="Times New Roman" w:cs="Times New Roman"/>
                <w:color w:val="000000" w:themeColor="text2"/>
                <w:lang w:eastAsia="en-US"/>
              </w:rPr>
            </w:pPr>
            <w:r w:rsidRPr="30BB2FE0">
              <w:rPr>
                <w:rFonts w:eastAsia="Times New Roman" w:cs="Times New Roman"/>
                <w:color w:val="000000" w:themeColor="text2"/>
                <w:lang w:eastAsia="en-US"/>
              </w:rPr>
              <w:t xml:space="preserve">Descriptions of stress related to administrator traits or </w:t>
            </w:r>
            <w:r w:rsidR="56B42430" w:rsidRPr="30BB2FE0">
              <w:rPr>
                <w:rFonts w:eastAsia="Times New Roman" w:cs="Times New Roman"/>
                <w:color w:val="000000" w:themeColor="text2"/>
                <w:lang w:eastAsia="en-US"/>
              </w:rPr>
              <w:t>activities</w:t>
            </w:r>
          </w:p>
        </w:tc>
        <w:tc>
          <w:tcPr>
            <w:tcW w:w="2340" w:type="dxa"/>
            <w:vAlign w:val="bottom"/>
          </w:tcPr>
          <w:p w14:paraId="3383B143" w14:textId="189C95DE" w:rsidR="0032210C" w:rsidRDefault="42BA8B12" w:rsidP="30BB2FE0">
            <w:r w:rsidRPr="30BB2FE0">
              <w:rPr>
                <w:rFonts w:eastAsia="Times New Roman" w:cs="Times New Roman"/>
                <w:color w:val="000000" w:themeColor="text2"/>
                <w:lang w:eastAsia="en-US"/>
              </w:rPr>
              <w:t>8</w:t>
            </w:r>
          </w:p>
        </w:tc>
      </w:tr>
      <w:tr w:rsidR="0032210C" w14:paraId="61516DA0" w14:textId="77777777" w:rsidTr="30BB2FE0">
        <w:tc>
          <w:tcPr>
            <w:tcW w:w="7020" w:type="dxa"/>
            <w:vAlign w:val="bottom"/>
          </w:tcPr>
          <w:p w14:paraId="1235D00F" w14:textId="7F8DC5A0" w:rsidR="0032210C" w:rsidRDefault="42BA8B12" w:rsidP="30BB2FE0">
            <w:r w:rsidRPr="30BB2FE0">
              <w:rPr>
                <w:rFonts w:eastAsia="Times New Roman" w:cs="Times New Roman"/>
                <w:color w:val="000000" w:themeColor="text2"/>
                <w:lang w:eastAsia="en-US"/>
              </w:rPr>
              <w:t>Descriptions of stress specifically related to having to do things one does not believe in or feel connection to</w:t>
            </w:r>
          </w:p>
        </w:tc>
        <w:tc>
          <w:tcPr>
            <w:tcW w:w="2340" w:type="dxa"/>
            <w:vAlign w:val="bottom"/>
          </w:tcPr>
          <w:p w14:paraId="357B96B5" w14:textId="4A2E15E7" w:rsidR="0032210C" w:rsidRDefault="42BA8B12" w:rsidP="30BB2FE0">
            <w:r w:rsidRPr="30BB2FE0">
              <w:rPr>
                <w:rFonts w:eastAsia="Times New Roman" w:cs="Times New Roman"/>
                <w:color w:val="000000" w:themeColor="text2"/>
                <w:lang w:eastAsia="en-US"/>
              </w:rPr>
              <w:t>44</w:t>
            </w:r>
          </w:p>
        </w:tc>
      </w:tr>
      <w:tr w:rsidR="0032210C" w14:paraId="5DD5A699" w14:textId="77777777" w:rsidTr="30BB2FE0">
        <w:tc>
          <w:tcPr>
            <w:tcW w:w="7020" w:type="dxa"/>
            <w:tcBorders>
              <w:bottom w:val="nil"/>
            </w:tcBorders>
            <w:vAlign w:val="bottom"/>
          </w:tcPr>
          <w:p w14:paraId="0BE78518" w14:textId="5C30C1B4" w:rsidR="0032210C" w:rsidRDefault="42BA8B12" w:rsidP="30BB2FE0">
            <w:pPr>
              <w:rPr>
                <w:rFonts w:eastAsia="Times New Roman" w:cs="Times New Roman"/>
                <w:color w:val="000000" w:themeColor="text2"/>
                <w:lang w:eastAsia="en-US"/>
              </w:rPr>
            </w:pPr>
            <w:r w:rsidRPr="30BB2FE0">
              <w:rPr>
                <w:rFonts w:eastAsia="Times New Roman" w:cs="Times New Roman"/>
                <w:color w:val="000000" w:themeColor="text2"/>
                <w:lang w:eastAsia="en-US"/>
              </w:rPr>
              <w:t xml:space="preserve">Descriptions of stress related to colleague traits or </w:t>
            </w:r>
            <w:r w:rsidR="6032F860" w:rsidRPr="30BB2FE0">
              <w:rPr>
                <w:rFonts w:eastAsia="Times New Roman" w:cs="Times New Roman"/>
                <w:color w:val="000000" w:themeColor="text2"/>
                <w:lang w:eastAsia="en-US"/>
              </w:rPr>
              <w:t>activities</w:t>
            </w:r>
          </w:p>
        </w:tc>
        <w:tc>
          <w:tcPr>
            <w:tcW w:w="2340" w:type="dxa"/>
            <w:tcBorders>
              <w:bottom w:val="nil"/>
            </w:tcBorders>
            <w:vAlign w:val="bottom"/>
          </w:tcPr>
          <w:p w14:paraId="4BE9A7C2" w14:textId="650B17DB" w:rsidR="0032210C" w:rsidRDefault="42BA8B12" w:rsidP="30BB2FE0">
            <w:r w:rsidRPr="30BB2FE0">
              <w:rPr>
                <w:rFonts w:eastAsia="Times New Roman" w:cs="Times New Roman"/>
                <w:color w:val="000000" w:themeColor="text2"/>
                <w:lang w:eastAsia="en-US"/>
              </w:rPr>
              <w:t>23</w:t>
            </w:r>
          </w:p>
        </w:tc>
      </w:tr>
      <w:tr w:rsidR="0032210C" w14:paraId="2E23618C" w14:textId="77777777" w:rsidTr="30BB2FE0">
        <w:tc>
          <w:tcPr>
            <w:tcW w:w="7020" w:type="dxa"/>
            <w:tcBorders>
              <w:top w:val="nil"/>
              <w:bottom w:val="single" w:sz="8" w:space="0" w:color="7F7F7F" w:themeColor="text2" w:themeTint="80"/>
            </w:tcBorders>
            <w:vAlign w:val="bottom"/>
          </w:tcPr>
          <w:p w14:paraId="686535B7" w14:textId="421133EB" w:rsidR="0032210C" w:rsidRDefault="42BA8B12" w:rsidP="30BB2FE0">
            <w:r w:rsidRPr="30BB2FE0">
              <w:rPr>
                <w:rFonts w:eastAsia="Times New Roman" w:cs="Times New Roman"/>
                <w:color w:val="000000" w:themeColor="text2"/>
                <w:lang w:eastAsia="en-US"/>
              </w:rPr>
              <w:t>Descriptions of stress specifically related to having too much to do at any given time</w:t>
            </w:r>
          </w:p>
        </w:tc>
        <w:tc>
          <w:tcPr>
            <w:tcW w:w="2340" w:type="dxa"/>
            <w:tcBorders>
              <w:top w:val="nil"/>
              <w:bottom w:val="single" w:sz="8" w:space="0" w:color="7F7F7F" w:themeColor="text2" w:themeTint="80"/>
            </w:tcBorders>
            <w:vAlign w:val="bottom"/>
          </w:tcPr>
          <w:p w14:paraId="0DCA8A2C" w14:textId="759F1DB3" w:rsidR="0032210C" w:rsidRDefault="42BA8B12" w:rsidP="30BB2FE0">
            <w:r w:rsidRPr="30BB2FE0">
              <w:rPr>
                <w:rFonts w:eastAsia="Times New Roman" w:cs="Times New Roman"/>
                <w:color w:val="000000" w:themeColor="text2"/>
                <w:lang w:eastAsia="en-US"/>
              </w:rPr>
              <w:t>41</w:t>
            </w:r>
          </w:p>
        </w:tc>
      </w:tr>
      <w:tr w:rsidR="0032210C" w14:paraId="1E3EBEAB" w14:textId="77777777" w:rsidTr="30BB2FE0">
        <w:tc>
          <w:tcPr>
            <w:tcW w:w="7020" w:type="dxa"/>
            <w:tcBorders>
              <w:top w:val="single" w:sz="8" w:space="0" w:color="7F7F7F" w:themeColor="text2" w:themeTint="80"/>
            </w:tcBorders>
            <w:vAlign w:val="bottom"/>
          </w:tcPr>
          <w:p w14:paraId="1E620E1B" w14:textId="2901979D" w:rsidR="0032210C" w:rsidRDefault="42BA8B12" w:rsidP="30BB2FE0">
            <w:pPr>
              <w:rPr>
                <w:rFonts w:eastAsia="Times New Roman" w:cs="Times New Roman"/>
                <w:color w:val="000000" w:themeColor="text2"/>
                <w:lang w:eastAsia="en-US"/>
              </w:rPr>
            </w:pPr>
            <w:r w:rsidRPr="30BB2FE0">
              <w:rPr>
                <w:rFonts w:eastAsia="Times New Roman" w:cs="Times New Roman"/>
                <w:color w:val="000000" w:themeColor="text2"/>
                <w:lang w:eastAsia="en-US"/>
              </w:rPr>
              <w:lastRenderedPageBreak/>
              <w:t xml:space="preserve">Descriptions of stress specifically related to having to do things </w:t>
            </w:r>
            <w:bookmarkStart w:id="765" w:name="_Int_qc0ZzWRN"/>
            <w:r w:rsidRPr="30BB2FE0">
              <w:rPr>
                <w:rFonts w:eastAsia="Times New Roman" w:cs="Times New Roman"/>
                <w:color w:val="000000" w:themeColor="text2"/>
                <w:lang w:eastAsia="en-US"/>
              </w:rPr>
              <w:t>above and beyond</w:t>
            </w:r>
            <w:bookmarkEnd w:id="765"/>
            <w:r w:rsidRPr="30BB2FE0">
              <w:rPr>
                <w:rFonts w:eastAsia="Times New Roman" w:cs="Times New Roman"/>
                <w:color w:val="000000" w:themeColor="text2"/>
                <w:lang w:eastAsia="en-US"/>
              </w:rPr>
              <w:t xml:space="preserve"> realistic job descriptors</w:t>
            </w:r>
          </w:p>
        </w:tc>
        <w:tc>
          <w:tcPr>
            <w:tcW w:w="2340" w:type="dxa"/>
            <w:tcBorders>
              <w:top w:val="single" w:sz="8" w:space="0" w:color="7F7F7F" w:themeColor="text2" w:themeTint="80"/>
            </w:tcBorders>
            <w:vAlign w:val="bottom"/>
          </w:tcPr>
          <w:p w14:paraId="32C3D7E8" w14:textId="74434081" w:rsidR="0032210C" w:rsidRDefault="42BA8B12" w:rsidP="30BB2FE0">
            <w:r w:rsidRPr="30BB2FE0">
              <w:rPr>
                <w:rFonts w:eastAsia="Times New Roman" w:cs="Times New Roman"/>
                <w:color w:val="000000" w:themeColor="text2"/>
                <w:lang w:eastAsia="en-US"/>
              </w:rPr>
              <w:t>32</w:t>
            </w:r>
          </w:p>
        </w:tc>
      </w:tr>
      <w:tr w:rsidR="0032210C" w14:paraId="6AA34035" w14:textId="77777777" w:rsidTr="30BB2FE0">
        <w:tc>
          <w:tcPr>
            <w:tcW w:w="7020" w:type="dxa"/>
            <w:vAlign w:val="bottom"/>
          </w:tcPr>
          <w:p w14:paraId="6825625C" w14:textId="3D222253" w:rsidR="0032210C" w:rsidRDefault="42BA8B12" w:rsidP="30BB2FE0">
            <w:r w:rsidRPr="30BB2FE0">
              <w:rPr>
                <w:rFonts w:eastAsia="Times New Roman" w:cs="Times New Roman"/>
                <w:color w:val="000000" w:themeColor="text2"/>
                <w:lang w:eastAsia="en-US"/>
              </w:rPr>
              <w:t>Descriptions of stress related to poor communication from admin or other authority systems</w:t>
            </w:r>
          </w:p>
        </w:tc>
        <w:tc>
          <w:tcPr>
            <w:tcW w:w="2340" w:type="dxa"/>
            <w:vAlign w:val="bottom"/>
          </w:tcPr>
          <w:p w14:paraId="7D3B651F" w14:textId="530E8508" w:rsidR="0032210C" w:rsidRDefault="42BA8B12" w:rsidP="30BB2FE0">
            <w:r w:rsidRPr="30BB2FE0">
              <w:rPr>
                <w:rFonts w:eastAsia="Times New Roman" w:cs="Times New Roman"/>
                <w:color w:val="000000" w:themeColor="text2"/>
                <w:lang w:eastAsia="en-US"/>
              </w:rPr>
              <w:t>21</w:t>
            </w:r>
          </w:p>
        </w:tc>
      </w:tr>
      <w:tr w:rsidR="0032210C" w14:paraId="6803AB7B" w14:textId="77777777" w:rsidTr="30BB2FE0">
        <w:tc>
          <w:tcPr>
            <w:tcW w:w="7020" w:type="dxa"/>
            <w:vAlign w:val="bottom"/>
          </w:tcPr>
          <w:p w14:paraId="13E32B77" w14:textId="618B9E25" w:rsidR="0032210C" w:rsidRDefault="42BA8B12" w:rsidP="30BB2FE0">
            <w:r w:rsidRPr="30BB2FE0">
              <w:rPr>
                <w:rFonts w:eastAsia="Times New Roman" w:cs="Times New Roman"/>
                <w:color w:val="000000" w:themeColor="text2"/>
                <w:lang w:eastAsia="en-US"/>
              </w:rPr>
              <w:t xml:space="preserve">Descriptions of stress related to having to do more or do things differently for special education students </w:t>
            </w:r>
          </w:p>
        </w:tc>
        <w:tc>
          <w:tcPr>
            <w:tcW w:w="2340" w:type="dxa"/>
            <w:vAlign w:val="bottom"/>
          </w:tcPr>
          <w:p w14:paraId="0D073186" w14:textId="6F125A99" w:rsidR="0032210C" w:rsidRDefault="42BA8B12" w:rsidP="30BB2FE0">
            <w:r w:rsidRPr="30BB2FE0">
              <w:rPr>
                <w:rFonts w:eastAsia="Times New Roman" w:cs="Times New Roman"/>
                <w:color w:val="000000" w:themeColor="text2"/>
                <w:lang w:eastAsia="en-US"/>
              </w:rPr>
              <w:t>19</w:t>
            </w:r>
          </w:p>
        </w:tc>
      </w:tr>
      <w:tr w:rsidR="0032210C" w14:paraId="5193C1E1" w14:textId="77777777" w:rsidTr="30BB2FE0">
        <w:tc>
          <w:tcPr>
            <w:tcW w:w="7020" w:type="dxa"/>
            <w:vAlign w:val="bottom"/>
          </w:tcPr>
          <w:p w14:paraId="6FD68AA9" w14:textId="443EE308" w:rsidR="0032210C" w:rsidRDefault="42BA8B12" w:rsidP="30BB2FE0">
            <w:r w:rsidRPr="30BB2FE0">
              <w:rPr>
                <w:rFonts w:eastAsia="Times New Roman" w:cs="Times New Roman"/>
                <w:color w:val="000000" w:themeColor="text2"/>
                <w:lang w:eastAsia="en-US"/>
              </w:rPr>
              <w:t>Descriptions of stress specifically related to large class sizes</w:t>
            </w:r>
          </w:p>
        </w:tc>
        <w:tc>
          <w:tcPr>
            <w:tcW w:w="2340" w:type="dxa"/>
            <w:vAlign w:val="bottom"/>
          </w:tcPr>
          <w:p w14:paraId="149274B3" w14:textId="2E2A7F7E" w:rsidR="0032210C" w:rsidRDefault="42BA8B12" w:rsidP="30BB2FE0">
            <w:r w:rsidRPr="30BB2FE0">
              <w:rPr>
                <w:rFonts w:eastAsia="Times New Roman" w:cs="Times New Roman"/>
                <w:color w:val="000000" w:themeColor="text2"/>
                <w:lang w:eastAsia="en-US"/>
              </w:rPr>
              <w:t>7</w:t>
            </w:r>
          </w:p>
        </w:tc>
      </w:tr>
      <w:tr w:rsidR="0032210C" w14:paraId="64991762" w14:textId="77777777" w:rsidTr="30BB2FE0">
        <w:tc>
          <w:tcPr>
            <w:tcW w:w="7020" w:type="dxa"/>
            <w:vAlign w:val="bottom"/>
          </w:tcPr>
          <w:p w14:paraId="2C81C030" w14:textId="3B9891D5" w:rsidR="0032210C" w:rsidRDefault="42BA8B12" w:rsidP="30BB2FE0">
            <w:r w:rsidRPr="30BB2FE0">
              <w:rPr>
                <w:rFonts w:eastAsia="Times New Roman" w:cs="Times New Roman"/>
                <w:color w:val="000000" w:themeColor="text2"/>
                <w:lang w:eastAsia="en-US"/>
              </w:rPr>
              <w:t>Descriptions of stress related to news coverage of political, social, and educational issues</w:t>
            </w:r>
          </w:p>
        </w:tc>
        <w:tc>
          <w:tcPr>
            <w:tcW w:w="2340" w:type="dxa"/>
            <w:vAlign w:val="bottom"/>
          </w:tcPr>
          <w:p w14:paraId="08B6B70D" w14:textId="2F69CB6F" w:rsidR="0032210C" w:rsidRDefault="42BA8B12" w:rsidP="30BB2FE0">
            <w:r w:rsidRPr="30BB2FE0">
              <w:rPr>
                <w:rFonts w:eastAsia="Times New Roman" w:cs="Times New Roman"/>
                <w:color w:val="000000" w:themeColor="text2"/>
                <w:lang w:eastAsia="en-US"/>
              </w:rPr>
              <w:t>12</w:t>
            </w:r>
          </w:p>
        </w:tc>
      </w:tr>
      <w:tr w:rsidR="0032210C" w14:paraId="0016AF0A" w14:textId="77777777" w:rsidTr="30BB2FE0">
        <w:tc>
          <w:tcPr>
            <w:tcW w:w="7020" w:type="dxa"/>
            <w:vAlign w:val="bottom"/>
          </w:tcPr>
          <w:p w14:paraId="6022E424" w14:textId="671F6FBE" w:rsidR="0032210C" w:rsidRDefault="42BA8B12" w:rsidP="30BB2FE0">
            <w:r w:rsidRPr="30BB2FE0">
              <w:rPr>
                <w:rFonts w:eastAsia="Times New Roman" w:cs="Times New Roman"/>
                <w:color w:val="000000" w:themeColor="text2"/>
                <w:lang w:eastAsia="en-US"/>
              </w:rPr>
              <w:t>Descriptions of stress related to students' parents' traits or activities</w:t>
            </w:r>
          </w:p>
        </w:tc>
        <w:tc>
          <w:tcPr>
            <w:tcW w:w="2340" w:type="dxa"/>
            <w:vAlign w:val="bottom"/>
          </w:tcPr>
          <w:p w14:paraId="3597153E" w14:textId="08AE1FD1" w:rsidR="0032210C" w:rsidRDefault="42BA8B12" w:rsidP="30BB2FE0">
            <w:r w:rsidRPr="30BB2FE0">
              <w:rPr>
                <w:rFonts w:eastAsia="Times New Roman" w:cs="Times New Roman"/>
                <w:color w:val="000000" w:themeColor="text2"/>
                <w:lang w:eastAsia="en-US"/>
              </w:rPr>
              <w:t>31</w:t>
            </w:r>
          </w:p>
        </w:tc>
      </w:tr>
      <w:tr w:rsidR="0032210C" w14:paraId="51A16FA5" w14:textId="77777777" w:rsidTr="30BB2FE0">
        <w:tc>
          <w:tcPr>
            <w:tcW w:w="7020" w:type="dxa"/>
            <w:vAlign w:val="bottom"/>
          </w:tcPr>
          <w:p w14:paraId="0145B900" w14:textId="3C0EC449" w:rsidR="0032210C" w:rsidRDefault="42BA8B12" w:rsidP="30BB2FE0">
            <w:r w:rsidRPr="30BB2FE0">
              <w:rPr>
                <w:rFonts w:eastAsia="Times New Roman" w:cs="Times New Roman"/>
                <w:color w:val="000000" w:themeColor="text2"/>
                <w:lang w:eastAsia="en-US"/>
              </w:rPr>
              <w:t>Descriptions of stress related to political agents' traits or activities</w:t>
            </w:r>
          </w:p>
        </w:tc>
        <w:tc>
          <w:tcPr>
            <w:tcW w:w="2340" w:type="dxa"/>
            <w:vAlign w:val="bottom"/>
          </w:tcPr>
          <w:p w14:paraId="6AD6E87A" w14:textId="1B075B23" w:rsidR="0032210C" w:rsidRDefault="42BA8B12" w:rsidP="30BB2FE0">
            <w:r w:rsidRPr="30BB2FE0">
              <w:rPr>
                <w:rFonts w:eastAsia="Times New Roman" w:cs="Times New Roman"/>
                <w:color w:val="000000" w:themeColor="text2"/>
                <w:lang w:eastAsia="en-US"/>
              </w:rPr>
              <w:t>21</w:t>
            </w:r>
          </w:p>
        </w:tc>
      </w:tr>
      <w:tr w:rsidR="0032210C" w14:paraId="02FE6583" w14:textId="77777777" w:rsidTr="30BB2FE0">
        <w:tc>
          <w:tcPr>
            <w:tcW w:w="7020" w:type="dxa"/>
            <w:vAlign w:val="bottom"/>
          </w:tcPr>
          <w:p w14:paraId="3944FB9C" w14:textId="1D8CEC74" w:rsidR="0032210C" w:rsidRDefault="42BA8B12" w:rsidP="30BB2FE0">
            <w:r w:rsidRPr="30BB2FE0">
              <w:rPr>
                <w:rFonts w:eastAsia="Times New Roman" w:cs="Times New Roman"/>
                <w:color w:val="000000" w:themeColor="text2"/>
                <w:lang w:eastAsia="en-US"/>
              </w:rPr>
              <w:t>Descriptions of stress specifically related to student apathy or not caring</w:t>
            </w:r>
          </w:p>
        </w:tc>
        <w:tc>
          <w:tcPr>
            <w:tcW w:w="2340" w:type="dxa"/>
            <w:vAlign w:val="bottom"/>
          </w:tcPr>
          <w:p w14:paraId="26757461" w14:textId="044008C3" w:rsidR="0032210C" w:rsidRDefault="42BA8B12" w:rsidP="30BB2FE0">
            <w:r w:rsidRPr="30BB2FE0">
              <w:rPr>
                <w:rFonts w:eastAsia="Times New Roman" w:cs="Times New Roman"/>
                <w:color w:val="000000" w:themeColor="text2"/>
                <w:lang w:eastAsia="en-US"/>
              </w:rPr>
              <w:t>18</w:t>
            </w:r>
          </w:p>
        </w:tc>
      </w:tr>
      <w:tr w:rsidR="0032210C" w14:paraId="3E9D3B28" w14:textId="77777777" w:rsidTr="30BB2FE0">
        <w:tc>
          <w:tcPr>
            <w:tcW w:w="7020" w:type="dxa"/>
            <w:vAlign w:val="bottom"/>
          </w:tcPr>
          <w:p w14:paraId="748915DF" w14:textId="4257E001" w:rsidR="0032210C" w:rsidRDefault="42BA8B12" w:rsidP="30BB2FE0">
            <w:r w:rsidRPr="30BB2FE0">
              <w:rPr>
                <w:rFonts w:eastAsia="Times New Roman" w:cs="Times New Roman"/>
                <w:color w:val="000000" w:themeColor="text2"/>
                <w:lang w:eastAsia="en-US"/>
              </w:rPr>
              <w:t>Descriptions of stress related to unideal student behavior</w:t>
            </w:r>
          </w:p>
        </w:tc>
        <w:tc>
          <w:tcPr>
            <w:tcW w:w="2340" w:type="dxa"/>
            <w:vAlign w:val="bottom"/>
          </w:tcPr>
          <w:p w14:paraId="4A191090" w14:textId="279CD96A" w:rsidR="0032210C" w:rsidRDefault="42BA8B12" w:rsidP="30BB2FE0">
            <w:r w:rsidRPr="30BB2FE0">
              <w:rPr>
                <w:rFonts w:eastAsia="Times New Roman" w:cs="Times New Roman"/>
                <w:color w:val="000000" w:themeColor="text2"/>
                <w:lang w:eastAsia="en-US"/>
              </w:rPr>
              <w:t>42</w:t>
            </w:r>
          </w:p>
        </w:tc>
      </w:tr>
      <w:tr w:rsidR="0032210C" w14:paraId="72066240" w14:textId="77777777" w:rsidTr="30BB2FE0">
        <w:tc>
          <w:tcPr>
            <w:tcW w:w="7020" w:type="dxa"/>
            <w:vAlign w:val="bottom"/>
          </w:tcPr>
          <w:p w14:paraId="30F33504" w14:textId="4039533D" w:rsidR="0032210C" w:rsidRDefault="42BA8B12" w:rsidP="30BB2FE0">
            <w:r w:rsidRPr="30BB2FE0">
              <w:rPr>
                <w:rFonts w:eastAsia="Times New Roman" w:cs="Times New Roman"/>
                <w:color w:val="000000" w:themeColor="text2"/>
                <w:lang w:eastAsia="en-US"/>
              </w:rPr>
              <w:t>Descriptions of stress specifically related to students' disparate levels of motivation in school</w:t>
            </w:r>
          </w:p>
        </w:tc>
        <w:tc>
          <w:tcPr>
            <w:tcW w:w="2340" w:type="dxa"/>
            <w:vAlign w:val="bottom"/>
          </w:tcPr>
          <w:p w14:paraId="7D4598DD" w14:textId="474D704E" w:rsidR="0032210C" w:rsidRDefault="42BA8B12" w:rsidP="30BB2FE0">
            <w:r w:rsidRPr="30BB2FE0">
              <w:rPr>
                <w:rFonts w:eastAsia="Times New Roman" w:cs="Times New Roman"/>
                <w:color w:val="000000" w:themeColor="text2"/>
                <w:lang w:eastAsia="en-US"/>
              </w:rPr>
              <w:t>21</w:t>
            </w:r>
          </w:p>
        </w:tc>
      </w:tr>
      <w:tr w:rsidR="0032210C" w14:paraId="2EB5A3D3" w14:textId="77777777" w:rsidTr="30BB2FE0">
        <w:tc>
          <w:tcPr>
            <w:tcW w:w="7020" w:type="dxa"/>
            <w:vAlign w:val="bottom"/>
          </w:tcPr>
          <w:p w14:paraId="79F416C6" w14:textId="723B32EF" w:rsidR="0032210C" w:rsidRDefault="42BA8B12" w:rsidP="30BB2FE0">
            <w:r w:rsidRPr="30BB2FE0">
              <w:rPr>
                <w:rFonts w:eastAsia="Times New Roman" w:cs="Times New Roman"/>
                <w:color w:val="000000" w:themeColor="text2"/>
                <w:lang w:eastAsia="en-US"/>
              </w:rPr>
              <w:t>Descriptions of stress specifically related to student phone use</w:t>
            </w:r>
          </w:p>
        </w:tc>
        <w:tc>
          <w:tcPr>
            <w:tcW w:w="2340" w:type="dxa"/>
            <w:vAlign w:val="bottom"/>
          </w:tcPr>
          <w:p w14:paraId="241AAEEE" w14:textId="00DA2E0A" w:rsidR="0032210C" w:rsidRDefault="42BA8B12" w:rsidP="30BB2FE0">
            <w:r w:rsidRPr="30BB2FE0">
              <w:rPr>
                <w:rFonts w:eastAsia="Times New Roman" w:cs="Times New Roman"/>
                <w:color w:val="000000" w:themeColor="text2"/>
                <w:lang w:eastAsia="en-US"/>
              </w:rPr>
              <w:t>12</w:t>
            </w:r>
          </w:p>
        </w:tc>
      </w:tr>
      <w:tr w:rsidR="0032210C" w14:paraId="054F0A47" w14:textId="77777777" w:rsidTr="30BB2FE0">
        <w:tc>
          <w:tcPr>
            <w:tcW w:w="7020" w:type="dxa"/>
            <w:vAlign w:val="bottom"/>
          </w:tcPr>
          <w:p w14:paraId="095A9472" w14:textId="641DEA9E" w:rsidR="0032210C" w:rsidRDefault="42BA8B12" w:rsidP="30BB2FE0">
            <w:r w:rsidRPr="30BB2FE0">
              <w:rPr>
                <w:rFonts w:eastAsia="Times New Roman" w:cs="Times New Roman"/>
                <w:color w:val="000000" w:themeColor="text2"/>
                <w:lang w:eastAsia="en-US"/>
              </w:rPr>
              <w:t>Descriptions of stress related to colleague turnover in a school or more broadly</w:t>
            </w:r>
          </w:p>
        </w:tc>
        <w:tc>
          <w:tcPr>
            <w:tcW w:w="2340" w:type="dxa"/>
            <w:vAlign w:val="bottom"/>
          </w:tcPr>
          <w:p w14:paraId="72FD9521" w14:textId="4D24F6F8" w:rsidR="0032210C" w:rsidRDefault="42BA8B12" w:rsidP="30BB2FE0">
            <w:r w:rsidRPr="30BB2FE0">
              <w:rPr>
                <w:rFonts w:eastAsia="Times New Roman" w:cs="Times New Roman"/>
                <w:color w:val="000000" w:themeColor="text2"/>
                <w:lang w:eastAsia="en-US"/>
              </w:rPr>
              <w:t>17</w:t>
            </w:r>
          </w:p>
        </w:tc>
      </w:tr>
      <w:tr w:rsidR="0032210C" w14:paraId="4CA09B6D" w14:textId="77777777" w:rsidTr="30BB2FE0">
        <w:tc>
          <w:tcPr>
            <w:tcW w:w="7020" w:type="dxa"/>
            <w:vAlign w:val="bottom"/>
          </w:tcPr>
          <w:p w14:paraId="4449FFDD" w14:textId="6ABE8989" w:rsidR="0032210C" w:rsidRDefault="42BA8B12" w:rsidP="30BB2FE0">
            <w:r w:rsidRPr="30BB2FE0">
              <w:rPr>
                <w:rFonts w:eastAsia="Times New Roman" w:cs="Times New Roman"/>
                <w:color w:val="000000" w:themeColor="text2"/>
                <w:lang w:eastAsia="en-US"/>
              </w:rPr>
              <w:t>Description of a situation wherein they achieve sustainability due to having more experience</w:t>
            </w:r>
          </w:p>
        </w:tc>
        <w:tc>
          <w:tcPr>
            <w:tcW w:w="2340" w:type="dxa"/>
            <w:vAlign w:val="bottom"/>
          </w:tcPr>
          <w:p w14:paraId="65E9925B" w14:textId="1E2370EC" w:rsidR="0032210C" w:rsidRDefault="42BA8B12" w:rsidP="30BB2FE0">
            <w:r w:rsidRPr="30BB2FE0">
              <w:rPr>
                <w:rFonts w:eastAsia="Times New Roman" w:cs="Times New Roman"/>
                <w:color w:val="000000" w:themeColor="text2"/>
                <w:lang w:eastAsia="en-US"/>
              </w:rPr>
              <w:t>12</w:t>
            </w:r>
          </w:p>
        </w:tc>
      </w:tr>
      <w:tr w:rsidR="0032210C" w14:paraId="3DF365A7" w14:textId="77777777" w:rsidTr="30BB2FE0">
        <w:tc>
          <w:tcPr>
            <w:tcW w:w="7020" w:type="dxa"/>
            <w:vAlign w:val="bottom"/>
          </w:tcPr>
          <w:p w14:paraId="487793CB" w14:textId="2AAF3A51" w:rsidR="0032210C" w:rsidRDefault="42BA8B12" w:rsidP="30BB2FE0">
            <w:r w:rsidRPr="30BB2FE0">
              <w:rPr>
                <w:rFonts w:eastAsia="Times New Roman" w:cs="Times New Roman"/>
                <w:color w:val="000000" w:themeColor="text2"/>
                <w:lang w:eastAsia="en-US"/>
              </w:rPr>
              <w:t>Description of a situation wherein they achieve sustainability due to relationships with colleagues and students</w:t>
            </w:r>
          </w:p>
        </w:tc>
        <w:tc>
          <w:tcPr>
            <w:tcW w:w="2340" w:type="dxa"/>
            <w:vAlign w:val="bottom"/>
          </w:tcPr>
          <w:p w14:paraId="2E6D9B81" w14:textId="50AFD118" w:rsidR="0032210C" w:rsidRDefault="42BA8B12" w:rsidP="30BB2FE0">
            <w:r w:rsidRPr="30BB2FE0">
              <w:rPr>
                <w:rFonts w:eastAsia="Times New Roman" w:cs="Times New Roman"/>
                <w:color w:val="000000" w:themeColor="text2"/>
                <w:lang w:eastAsia="en-US"/>
              </w:rPr>
              <w:t>9</w:t>
            </w:r>
          </w:p>
        </w:tc>
      </w:tr>
      <w:tr w:rsidR="0032210C" w14:paraId="2ECEBF07" w14:textId="77777777" w:rsidTr="30BB2FE0">
        <w:tc>
          <w:tcPr>
            <w:tcW w:w="7020" w:type="dxa"/>
            <w:vAlign w:val="bottom"/>
          </w:tcPr>
          <w:p w14:paraId="3D8F7D94" w14:textId="1F5CFE55" w:rsidR="0032210C" w:rsidRDefault="42BA8B12" w:rsidP="30BB2FE0">
            <w:r w:rsidRPr="30BB2FE0">
              <w:rPr>
                <w:rFonts w:eastAsia="Times New Roman" w:cs="Times New Roman"/>
                <w:color w:val="000000" w:themeColor="text2"/>
                <w:lang w:eastAsia="en-US"/>
              </w:rPr>
              <w:t>Description of a situation wherein they achieve sustainability due to a role change that was more amenable</w:t>
            </w:r>
          </w:p>
        </w:tc>
        <w:tc>
          <w:tcPr>
            <w:tcW w:w="2340" w:type="dxa"/>
            <w:vAlign w:val="bottom"/>
          </w:tcPr>
          <w:p w14:paraId="44D15C4D" w14:textId="03F56AE0" w:rsidR="0032210C" w:rsidRDefault="42BA8B12" w:rsidP="30BB2FE0">
            <w:r w:rsidRPr="30BB2FE0">
              <w:rPr>
                <w:rFonts w:eastAsia="Times New Roman" w:cs="Times New Roman"/>
                <w:color w:val="000000" w:themeColor="text2"/>
                <w:lang w:eastAsia="en-US"/>
              </w:rPr>
              <w:t>3</w:t>
            </w:r>
          </w:p>
        </w:tc>
      </w:tr>
      <w:tr w:rsidR="0032210C" w14:paraId="783B9D3D" w14:textId="77777777" w:rsidTr="30BB2FE0">
        <w:tc>
          <w:tcPr>
            <w:tcW w:w="7020" w:type="dxa"/>
            <w:vAlign w:val="bottom"/>
          </w:tcPr>
          <w:p w14:paraId="4C834D34" w14:textId="4D95D29A" w:rsidR="0032210C" w:rsidRDefault="42BA8B12" w:rsidP="30BB2FE0">
            <w:r w:rsidRPr="30BB2FE0">
              <w:rPr>
                <w:rFonts w:eastAsia="Times New Roman" w:cs="Times New Roman"/>
                <w:color w:val="000000" w:themeColor="text2"/>
                <w:lang w:eastAsia="en-US"/>
              </w:rPr>
              <w:t>Description of a situation wherein they achieve sustainability due to feeling like they are succeeding</w:t>
            </w:r>
          </w:p>
        </w:tc>
        <w:tc>
          <w:tcPr>
            <w:tcW w:w="2340" w:type="dxa"/>
            <w:vAlign w:val="bottom"/>
          </w:tcPr>
          <w:p w14:paraId="64359FAD" w14:textId="7911CF17" w:rsidR="0032210C" w:rsidRDefault="42BA8B12" w:rsidP="30BB2FE0">
            <w:r w:rsidRPr="30BB2FE0">
              <w:rPr>
                <w:rFonts w:eastAsia="Times New Roman" w:cs="Times New Roman"/>
                <w:color w:val="000000" w:themeColor="text2"/>
                <w:lang w:eastAsia="en-US"/>
              </w:rPr>
              <w:t>4</w:t>
            </w:r>
          </w:p>
        </w:tc>
      </w:tr>
      <w:tr w:rsidR="0032210C" w14:paraId="4BC910D4" w14:textId="77777777" w:rsidTr="30BB2FE0">
        <w:tc>
          <w:tcPr>
            <w:tcW w:w="7020" w:type="dxa"/>
            <w:vAlign w:val="bottom"/>
          </w:tcPr>
          <w:p w14:paraId="220C34DC" w14:textId="07BD41FA" w:rsidR="0032210C" w:rsidRDefault="42BA8B12" w:rsidP="30BB2FE0">
            <w:r w:rsidRPr="30BB2FE0">
              <w:rPr>
                <w:rFonts w:eastAsia="Times New Roman" w:cs="Times New Roman"/>
                <w:color w:val="000000" w:themeColor="text2"/>
                <w:lang w:eastAsia="en-US"/>
              </w:rPr>
              <w:t>Description of a situation wherein they achieve sustainability due to support form internal or external agents</w:t>
            </w:r>
          </w:p>
        </w:tc>
        <w:tc>
          <w:tcPr>
            <w:tcW w:w="2340" w:type="dxa"/>
            <w:vAlign w:val="bottom"/>
          </w:tcPr>
          <w:p w14:paraId="49548D99" w14:textId="3B429CA4" w:rsidR="0032210C" w:rsidRDefault="42BA8B12" w:rsidP="30BB2FE0">
            <w:r w:rsidRPr="30BB2FE0">
              <w:rPr>
                <w:rFonts w:eastAsia="Times New Roman" w:cs="Times New Roman"/>
                <w:color w:val="000000" w:themeColor="text2"/>
                <w:lang w:eastAsia="en-US"/>
              </w:rPr>
              <w:t>2</w:t>
            </w:r>
          </w:p>
        </w:tc>
      </w:tr>
      <w:tr w:rsidR="0032210C" w14:paraId="14BB3A1E" w14:textId="77777777" w:rsidTr="30BB2FE0">
        <w:tc>
          <w:tcPr>
            <w:tcW w:w="7020" w:type="dxa"/>
            <w:vAlign w:val="bottom"/>
          </w:tcPr>
          <w:p w14:paraId="7B978495" w14:textId="0298DA1B" w:rsidR="0032210C" w:rsidRDefault="42BA8B12" w:rsidP="30BB2FE0">
            <w:r w:rsidRPr="30BB2FE0">
              <w:rPr>
                <w:rFonts w:eastAsia="Times New Roman" w:cs="Times New Roman"/>
                <w:color w:val="000000" w:themeColor="text2"/>
                <w:lang w:eastAsia="en-US"/>
              </w:rPr>
              <w:t>Descriptions of teachers as people who were characteristically successful in school as students</w:t>
            </w:r>
          </w:p>
        </w:tc>
        <w:tc>
          <w:tcPr>
            <w:tcW w:w="2340" w:type="dxa"/>
            <w:vAlign w:val="bottom"/>
          </w:tcPr>
          <w:p w14:paraId="7EC633B9" w14:textId="05802004" w:rsidR="0032210C" w:rsidRDefault="42BA8B12" w:rsidP="30BB2FE0">
            <w:r w:rsidRPr="30BB2FE0">
              <w:rPr>
                <w:rFonts w:eastAsia="Times New Roman" w:cs="Times New Roman"/>
                <w:color w:val="000000" w:themeColor="text2"/>
                <w:lang w:eastAsia="en-US"/>
              </w:rPr>
              <w:t>8</w:t>
            </w:r>
          </w:p>
        </w:tc>
      </w:tr>
      <w:tr w:rsidR="0032210C" w14:paraId="63EE9EA8" w14:textId="77777777" w:rsidTr="30BB2FE0">
        <w:tc>
          <w:tcPr>
            <w:tcW w:w="7020" w:type="dxa"/>
            <w:vAlign w:val="bottom"/>
          </w:tcPr>
          <w:p w14:paraId="6DB158C1" w14:textId="37FC5BE4" w:rsidR="0032210C" w:rsidRDefault="4EE368A2" w:rsidP="30BB2FE0">
            <w:pPr>
              <w:rPr>
                <w:rFonts w:eastAsia="Times New Roman" w:cs="Times New Roman"/>
                <w:color w:val="000000" w:themeColor="text2"/>
                <w:lang w:eastAsia="en-US"/>
              </w:rPr>
            </w:pPr>
            <w:r w:rsidRPr="30BB2FE0">
              <w:rPr>
                <w:rFonts w:eastAsia="Times New Roman" w:cs="Times New Roman"/>
                <w:color w:val="000000" w:themeColor="text2"/>
                <w:lang w:eastAsia="en-US"/>
              </w:rPr>
              <w:t>Mention of</w:t>
            </w:r>
            <w:r w:rsidR="42BA8B12" w:rsidRPr="30BB2FE0">
              <w:rPr>
                <w:rFonts w:eastAsia="Times New Roman" w:cs="Times New Roman"/>
                <w:color w:val="000000" w:themeColor="text2"/>
                <w:lang w:eastAsia="en-US"/>
              </w:rPr>
              <w:t xml:space="preserve"> a broad teacher shortage in Oklahoma</w:t>
            </w:r>
          </w:p>
        </w:tc>
        <w:tc>
          <w:tcPr>
            <w:tcW w:w="2340" w:type="dxa"/>
            <w:vAlign w:val="bottom"/>
          </w:tcPr>
          <w:p w14:paraId="47A6C55F" w14:textId="1F58E42A" w:rsidR="0032210C" w:rsidRDefault="42BA8B12" w:rsidP="30BB2FE0">
            <w:r w:rsidRPr="30BB2FE0">
              <w:rPr>
                <w:rFonts w:eastAsia="Times New Roman" w:cs="Times New Roman"/>
                <w:color w:val="000000" w:themeColor="text2"/>
                <w:lang w:eastAsia="en-US"/>
              </w:rPr>
              <w:t>28</w:t>
            </w:r>
          </w:p>
        </w:tc>
      </w:tr>
      <w:tr w:rsidR="0032210C" w14:paraId="652E78D6" w14:textId="77777777" w:rsidTr="30BB2FE0">
        <w:tc>
          <w:tcPr>
            <w:tcW w:w="7020" w:type="dxa"/>
            <w:vAlign w:val="bottom"/>
          </w:tcPr>
          <w:p w14:paraId="5449885E" w14:textId="77A9F61A" w:rsidR="0032210C" w:rsidRDefault="42BA8B12" w:rsidP="30BB2FE0">
            <w:r w:rsidRPr="30BB2FE0">
              <w:rPr>
                <w:rFonts w:eastAsia="Times New Roman" w:cs="Times New Roman"/>
                <w:color w:val="000000" w:themeColor="text2"/>
                <w:lang w:eastAsia="en-US"/>
              </w:rPr>
              <w:t>Description of policy as connected to extreme examples and not what most teachers are doing in their school</w:t>
            </w:r>
          </w:p>
        </w:tc>
        <w:tc>
          <w:tcPr>
            <w:tcW w:w="2340" w:type="dxa"/>
            <w:vAlign w:val="bottom"/>
          </w:tcPr>
          <w:p w14:paraId="24016939" w14:textId="3035E744" w:rsidR="0032210C" w:rsidRDefault="42BA8B12" w:rsidP="30BB2FE0">
            <w:r w:rsidRPr="30BB2FE0">
              <w:rPr>
                <w:rFonts w:eastAsia="Times New Roman" w:cs="Times New Roman"/>
                <w:color w:val="000000" w:themeColor="text2"/>
                <w:lang w:eastAsia="en-US"/>
              </w:rPr>
              <w:t>8</w:t>
            </w:r>
          </w:p>
        </w:tc>
      </w:tr>
      <w:tr w:rsidR="0032210C" w14:paraId="3A756E1E" w14:textId="77777777" w:rsidTr="30BB2FE0">
        <w:tc>
          <w:tcPr>
            <w:tcW w:w="7020" w:type="dxa"/>
            <w:vAlign w:val="bottom"/>
          </w:tcPr>
          <w:p w14:paraId="42DE8E5F" w14:textId="4E5339FB" w:rsidR="0032210C" w:rsidRDefault="42BA8B12" w:rsidP="30BB2FE0">
            <w:r w:rsidRPr="30BB2FE0">
              <w:rPr>
                <w:rFonts w:eastAsia="Times New Roman" w:cs="Times New Roman"/>
                <w:color w:val="000000" w:themeColor="text2"/>
                <w:lang w:eastAsia="en-US"/>
              </w:rPr>
              <w:t>Descriptions of teachers as people who are characteristically rule followers</w:t>
            </w:r>
          </w:p>
        </w:tc>
        <w:tc>
          <w:tcPr>
            <w:tcW w:w="2340" w:type="dxa"/>
            <w:vAlign w:val="bottom"/>
          </w:tcPr>
          <w:p w14:paraId="6F08AA2D" w14:textId="1EF5E489" w:rsidR="0032210C" w:rsidRDefault="42BA8B12" w:rsidP="30BB2FE0">
            <w:r w:rsidRPr="30BB2FE0">
              <w:rPr>
                <w:rFonts w:eastAsia="Times New Roman" w:cs="Times New Roman"/>
                <w:color w:val="000000" w:themeColor="text2"/>
                <w:lang w:eastAsia="en-US"/>
              </w:rPr>
              <w:t>5</w:t>
            </w:r>
          </w:p>
        </w:tc>
      </w:tr>
      <w:tr w:rsidR="0032210C" w14:paraId="1A0F3E5E" w14:textId="77777777" w:rsidTr="30BB2FE0">
        <w:tc>
          <w:tcPr>
            <w:tcW w:w="7020" w:type="dxa"/>
            <w:vAlign w:val="bottom"/>
          </w:tcPr>
          <w:p w14:paraId="460E52C9" w14:textId="69E439CF" w:rsidR="0032210C" w:rsidRDefault="42BA8B12" w:rsidP="30BB2FE0">
            <w:pPr>
              <w:rPr>
                <w:rFonts w:eastAsia="Times New Roman" w:cs="Times New Roman"/>
                <w:color w:val="000000" w:themeColor="text2"/>
                <w:lang w:eastAsia="en-US"/>
              </w:rPr>
            </w:pPr>
            <w:r w:rsidRPr="30BB2FE0">
              <w:rPr>
                <w:rFonts w:eastAsia="Times New Roman" w:cs="Times New Roman"/>
                <w:color w:val="000000" w:themeColor="text2"/>
                <w:lang w:eastAsia="en-US"/>
              </w:rPr>
              <w:t xml:space="preserve">Description of a quality of work that </w:t>
            </w:r>
            <w:bookmarkStart w:id="766" w:name="_Int_Z9K5nqNJ"/>
            <w:r w:rsidRPr="30BB2FE0">
              <w:rPr>
                <w:rFonts w:eastAsia="Times New Roman" w:cs="Times New Roman"/>
                <w:color w:val="000000" w:themeColor="text2"/>
                <w:lang w:eastAsia="en-US"/>
              </w:rPr>
              <w:t>seems to utilize</w:t>
            </w:r>
            <w:bookmarkEnd w:id="766"/>
            <w:r w:rsidRPr="30BB2FE0">
              <w:rPr>
                <w:rFonts w:eastAsia="Times New Roman" w:cs="Times New Roman"/>
                <w:color w:val="000000" w:themeColor="text2"/>
                <w:lang w:eastAsia="en-US"/>
              </w:rPr>
              <w:t xml:space="preserve"> the teacher to fulfill student needs traditional to parents</w:t>
            </w:r>
          </w:p>
        </w:tc>
        <w:tc>
          <w:tcPr>
            <w:tcW w:w="2340" w:type="dxa"/>
            <w:vAlign w:val="bottom"/>
          </w:tcPr>
          <w:p w14:paraId="2E8AB35A" w14:textId="5A4D2486" w:rsidR="0032210C" w:rsidRDefault="42BA8B12" w:rsidP="30BB2FE0">
            <w:r w:rsidRPr="30BB2FE0">
              <w:rPr>
                <w:rFonts w:eastAsia="Times New Roman" w:cs="Times New Roman"/>
                <w:color w:val="000000" w:themeColor="text2"/>
                <w:lang w:eastAsia="en-US"/>
              </w:rPr>
              <w:t>21</w:t>
            </w:r>
          </w:p>
        </w:tc>
      </w:tr>
      <w:tr w:rsidR="0032210C" w14:paraId="0175C2EE" w14:textId="77777777" w:rsidTr="30BB2FE0">
        <w:tc>
          <w:tcPr>
            <w:tcW w:w="7020" w:type="dxa"/>
            <w:vAlign w:val="bottom"/>
          </w:tcPr>
          <w:p w14:paraId="55D8583D" w14:textId="738A9C0E" w:rsidR="0032210C" w:rsidRDefault="42BA8B12" w:rsidP="30BB2FE0">
            <w:r w:rsidRPr="30BB2FE0">
              <w:rPr>
                <w:rFonts w:eastAsia="Times New Roman" w:cs="Times New Roman"/>
                <w:color w:val="000000" w:themeColor="text2"/>
                <w:lang w:eastAsia="en-US"/>
              </w:rPr>
              <w:t>Assertion that teachers should not push their personal views on students</w:t>
            </w:r>
          </w:p>
        </w:tc>
        <w:tc>
          <w:tcPr>
            <w:tcW w:w="2340" w:type="dxa"/>
            <w:vAlign w:val="bottom"/>
          </w:tcPr>
          <w:p w14:paraId="67BE0FEC" w14:textId="5C7F10D4" w:rsidR="0032210C" w:rsidRDefault="42BA8B12" w:rsidP="30BB2FE0">
            <w:r w:rsidRPr="30BB2FE0">
              <w:rPr>
                <w:rFonts w:eastAsia="Times New Roman" w:cs="Times New Roman"/>
                <w:color w:val="000000" w:themeColor="text2"/>
                <w:lang w:eastAsia="en-US"/>
              </w:rPr>
              <w:t>14</w:t>
            </w:r>
          </w:p>
        </w:tc>
      </w:tr>
      <w:tr w:rsidR="0032210C" w14:paraId="75C745DE" w14:textId="77777777" w:rsidTr="30BB2FE0">
        <w:tc>
          <w:tcPr>
            <w:tcW w:w="7020" w:type="dxa"/>
            <w:vAlign w:val="bottom"/>
          </w:tcPr>
          <w:p w14:paraId="1DC3D10C" w14:textId="2791A778" w:rsidR="0032210C" w:rsidRDefault="42BA8B12" w:rsidP="30BB2FE0">
            <w:r w:rsidRPr="30BB2FE0">
              <w:rPr>
                <w:rFonts w:eastAsia="Times New Roman" w:cs="Times New Roman"/>
                <w:color w:val="000000" w:themeColor="text2"/>
                <w:lang w:eastAsia="en-US"/>
              </w:rPr>
              <w:t>Descriptions of teaching as a calling from some manner of higher power</w:t>
            </w:r>
          </w:p>
        </w:tc>
        <w:tc>
          <w:tcPr>
            <w:tcW w:w="2340" w:type="dxa"/>
            <w:vAlign w:val="bottom"/>
          </w:tcPr>
          <w:p w14:paraId="7C376FC1" w14:textId="11B5814A" w:rsidR="0032210C" w:rsidRDefault="42BA8B12" w:rsidP="30BB2FE0">
            <w:r w:rsidRPr="30BB2FE0">
              <w:rPr>
                <w:rFonts w:eastAsia="Times New Roman" w:cs="Times New Roman"/>
                <w:color w:val="000000" w:themeColor="text2"/>
                <w:lang w:eastAsia="en-US"/>
              </w:rPr>
              <w:t>8</w:t>
            </w:r>
          </w:p>
        </w:tc>
      </w:tr>
      <w:tr w:rsidR="0032210C" w14:paraId="4E4DA8B5" w14:textId="77777777" w:rsidTr="30BB2FE0">
        <w:tc>
          <w:tcPr>
            <w:tcW w:w="7020" w:type="dxa"/>
            <w:vAlign w:val="bottom"/>
          </w:tcPr>
          <w:p w14:paraId="78D05CE4" w14:textId="19D26D1B" w:rsidR="0032210C" w:rsidRDefault="42BA8B12" w:rsidP="30BB2FE0">
            <w:r w:rsidRPr="30BB2FE0">
              <w:rPr>
                <w:rFonts w:eastAsia="Times New Roman" w:cs="Times New Roman"/>
                <w:color w:val="000000" w:themeColor="text2"/>
                <w:lang w:eastAsia="en-US"/>
              </w:rPr>
              <w:t>Description of a sense of duty and responsibility to teach</w:t>
            </w:r>
          </w:p>
        </w:tc>
        <w:tc>
          <w:tcPr>
            <w:tcW w:w="2340" w:type="dxa"/>
            <w:vAlign w:val="bottom"/>
          </w:tcPr>
          <w:p w14:paraId="6C8891C8" w14:textId="7B2DB96A" w:rsidR="0032210C" w:rsidRDefault="42BA8B12" w:rsidP="30BB2FE0">
            <w:r w:rsidRPr="30BB2FE0">
              <w:rPr>
                <w:rFonts w:eastAsia="Times New Roman" w:cs="Times New Roman"/>
                <w:color w:val="000000" w:themeColor="text2"/>
                <w:lang w:eastAsia="en-US"/>
              </w:rPr>
              <w:t>39</w:t>
            </w:r>
          </w:p>
        </w:tc>
      </w:tr>
      <w:tr w:rsidR="0032210C" w14:paraId="7733AA7D" w14:textId="77777777" w:rsidTr="30BB2FE0">
        <w:tc>
          <w:tcPr>
            <w:tcW w:w="7020" w:type="dxa"/>
            <w:tcBorders>
              <w:bottom w:val="nil"/>
            </w:tcBorders>
            <w:vAlign w:val="bottom"/>
          </w:tcPr>
          <w:p w14:paraId="144DF5C2" w14:textId="706D2D92" w:rsidR="0032210C" w:rsidRDefault="01C289D7" w:rsidP="30BB2FE0">
            <w:r w:rsidRPr="30BB2FE0">
              <w:rPr>
                <w:rFonts w:eastAsia="Times New Roman" w:cs="Times New Roman"/>
                <w:color w:val="000000" w:themeColor="text2"/>
                <w:lang w:eastAsia="en-US"/>
              </w:rPr>
              <w:t>D</w:t>
            </w:r>
            <w:r w:rsidR="42BA8B12" w:rsidRPr="30BB2FE0">
              <w:rPr>
                <w:rFonts w:eastAsia="Times New Roman" w:cs="Times New Roman"/>
                <w:color w:val="000000" w:themeColor="text2"/>
                <w:lang w:eastAsia="en-US"/>
              </w:rPr>
              <w:t>escriptions of stress specifically related to the influx of greater technological dependency in education</w:t>
            </w:r>
          </w:p>
        </w:tc>
        <w:tc>
          <w:tcPr>
            <w:tcW w:w="2340" w:type="dxa"/>
            <w:tcBorders>
              <w:bottom w:val="nil"/>
            </w:tcBorders>
            <w:vAlign w:val="bottom"/>
          </w:tcPr>
          <w:p w14:paraId="0DD9CA54" w14:textId="242F06EE" w:rsidR="0032210C" w:rsidRDefault="42BA8B12" w:rsidP="30BB2FE0">
            <w:r w:rsidRPr="30BB2FE0">
              <w:rPr>
                <w:rFonts w:eastAsia="Times New Roman" w:cs="Times New Roman"/>
                <w:color w:val="000000" w:themeColor="text2"/>
                <w:lang w:eastAsia="en-US"/>
              </w:rPr>
              <w:t>16</w:t>
            </w:r>
          </w:p>
        </w:tc>
      </w:tr>
      <w:tr w:rsidR="0032210C" w14:paraId="70F7833F" w14:textId="77777777" w:rsidTr="30BB2FE0">
        <w:tc>
          <w:tcPr>
            <w:tcW w:w="7020" w:type="dxa"/>
            <w:tcBorders>
              <w:top w:val="nil"/>
              <w:bottom w:val="single" w:sz="8" w:space="0" w:color="7F7F7F" w:themeColor="text2" w:themeTint="80"/>
            </w:tcBorders>
            <w:vAlign w:val="bottom"/>
          </w:tcPr>
          <w:p w14:paraId="14208389" w14:textId="5FC79F3C" w:rsidR="0032210C" w:rsidRDefault="42BA8B12" w:rsidP="30BB2FE0">
            <w:r w:rsidRPr="30BB2FE0">
              <w:rPr>
                <w:rFonts w:eastAsia="Times New Roman" w:cs="Times New Roman"/>
                <w:color w:val="000000" w:themeColor="text2"/>
                <w:lang w:eastAsia="en-US"/>
              </w:rPr>
              <w:t>Use of the word "tightrope" in any way</w:t>
            </w:r>
          </w:p>
        </w:tc>
        <w:tc>
          <w:tcPr>
            <w:tcW w:w="2340" w:type="dxa"/>
            <w:tcBorders>
              <w:top w:val="nil"/>
              <w:bottom w:val="single" w:sz="8" w:space="0" w:color="7F7F7F" w:themeColor="text2" w:themeTint="80"/>
            </w:tcBorders>
            <w:vAlign w:val="bottom"/>
          </w:tcPr>
          <w:p w14:paraId="3E62D7A4" w14:textId="3B298FD5" w:rsidR="0032210C" w:rsidRDefault="42BA8B12" w:rsidP="30BB2FE0">
            <w:r w:rsidRPr="30BB2FE0">
              <w:rPr>
                <w:rFonts w:eastAsia="Times New Roman" w:cs="Times New Roman"/>
                <w:color w:val="000000" w:themeColor="text2"/>
                <w:lang w:eastAsia="en-US"/>
              </w:rPr>
              <w:t>4</w:t>
            </w:r>
          </w:p>
        </w:tc>
      </w:tr>
      <w:tr w:rsidR="0032210C" w14:paraId="7E38BF91" w14:textId="77777777" w:rsidTr="30BB2FE0">
        <w:tc>
          <w:tcPr>
            <w:tcW w:w="7020" w:type="dxa"/>
            <w:tcBorders>
              <w:top w:val="single" w:sz="8" w:space="0" w:color="7F7F7F" w:themeColor="text2" w:themeTint="80"/>
            </w:tcBorders>
            <w:vAlign w:val="bottom"/>
          </w:tcPr>
          <w:p w14:paraId="6272EB77" w14:textId="0834A175" w:rsidR="0032210C" w:rsidRDefault="42BA8B12" w:rsidP="30BB2FE0">
            <w:r w:rsidRPr="30BB2FE0">
              <w:rPr>
                <w:rFonts w:eastAsia="Times New Roman" w:cs="Times New Roman"/>
                <w:color w:val="000000" w:themeColor="text2"/>
                <w:lang w:eastAsia="en-US"/>
              </w:rPr>
              <w:lastRenderedPageBreak/>
              <w:t>Description of any policy effect as being a waste of time or otherwise not worthwhile</w:t>
            </w:r>
          </w:p>
        </w:tc>
        <w:tc>
          <w:tcPr>
            <w:tcW w:w="2340" w:type="dxa"/>
            <w:tcBorders>
              <w:top w:val="single" w:sz="8" w:space="0" w:color="7F7F7F" w:themeColor="text2" w:themeTint="80"/>
            </w:tcBorders>
            <w:vAlign w:val="bottom"/>
          </w:tcPr>
          <w:p w14:paraId="6DC01D81" w14:textId="447FC122" w:rsidR="0032210C" w:rsidRDefault="42BA8B12" w:rsidP="30BB2FE0">
            <w:r w:rsidRPr="30BB2FE0">
              <w:rPr>
                <w:rFonts w:eastAsia="Times New Roman" w:cs="Times New Roman"/>
                <w:color w:val="000000" w:themeColor="text2"/>
                <w:lang w:eastAsia="en-US"/>
              </w:rPr>
              <w:t>31</w:t>
            </w:r>
          </w:p>
        </w:tc>
      </w:tr>
      <w:tr w:rsidR="0032210C" w14:paraId="50793747" w14:textId="77777777" w:rsidTr="30BB2FE0">
        <w:tc>
          <w:tcPr>
            <w:tcW w:w="7020" w:type="dxa"/>
            <w:vAlign w:val="bottom"/>
          </w:tcPr>
          <w:p w14:paraId="621A187B" w14:textId="6622C51E" w:rsidR="0032210C" w:rsidRDefault="42BA8B12" w:rsidP="30BB2FE0">
            <w:r w:rsidRPr="30BB2FE0">
              <w:rPr>
                <w:rFonts w:eastAsia="Times New Roman" w:cs="Times New Roman"/>
                <w:color w:val="000000" w:themeColor="text2"/>
                <w:lang w:eastAsia="en-US"/>
              </w:rPr>
              <w:t>Sees policies trickling down from state level to building and classroom level practice</w:t>
            </w:r>
          </w:p>
        </w:tc>
        <w:tc>
          <w:tcPr>
            <w:tcW w:w="2340" w:type="dxa"/>
            <w:vAlign w:val="bottom"/>
          </w:tcPr>
          <w:p w14:paraId="1E2A1BCD" w14:textId="74211E9F" w:rsidR="0032210C" w:rsidRDefault="42BA8B12" w:rsidP="30BB2FE0">
            <w:r w:rsidRPr="30BB2FE0">
              <w:rPr>
                <w:rFonts w:eastAsia="Times New Roman" w:cs="Times New Roman"/>
                <w:color w:val="000000" w:themeColor="text2"/>
                <w:lang w:eastAsia="en-US"/>
              </w:rPr>
              <w:t>26</w:t>
            </w:r>
          </w:p>
        </w:tc>
      </w:tr>
      <w:tr w:rsidR="0032210C" w14:paraId="7746E068" w14:textId="77777777" w:rsidTr="30BB2FE0">
        <w:tc>
          <w:tcPr>
            <w:tcW w:w="7020" w:type="dxa"/>
            <w:vAlign w:val="bottom"/>
          </w:tcPr>
          <w:p w14:paraId="554A7449" w14:textId="5EF0F1E7" w:rsidR="0032210C" w:rsidRDefault="42BA8B12" w:rsidP="30BB2FE0">
            <w:r w:rsidRPr="30BB2FE0">
              <w:rPr>
                <w:rFonts w:eastAsia="Times New Roman" w:cs="Times New Roman"/>
                <w:color w:val="000000" w:themeColor="text2"/>
                <w:lang w:eastAsia="en-US"/>
              </w:rPr>
              <w:t>Use of the word "trust" or any form</w:t>
            </w:r>
          </w:p>
        </w:tc>
        <w:tc>
          <w:tcPr>
            <w:tcW w:w="2340" w:type="dxa"/>
            <w:vAlign w:val="bottom"/>
          </w:tcPr>
          <w:p w14:paraId="245BF807" w14:textId="35A0C1D5" w:rsidR="0032210C" w:rsidRDefault="42BA8B12" w:rsidP="30BB2FE0">
            <w:r w:rsidRPr="30BB2FE0">
              <w:rPr>
                <w:rFonts w:eastAsia="Times New Roman" w:cs="Times New Roman"/>
                <w:color w:val="000000" w:themeColor="text2"/>
                <w:lang w:eastAsia="en-US"/>
              </w:rPr>
              <w:t>27</w:t>
            </w:r>
          </w:p>
        </w:tc>
      </w:tr>
      <w:tr w:rsidR="0032210C" w14:paraId="3CDB3239" w14:textId="77777777" w:rsidTr="30BB2FE0">
        <w:tc>
          <w:tcPr>
            <w:tcW w:w="7020" w:type="dxa"/>
            <w:vAlign w:val="bottom"/>
          </w:tcPr>
          <w:p w14:paraId="751BFB00" w14:textId="76A9DA1A" w:rsidR="0032210C" w:rsidRDefault="42BA8B12" w:rsidP="30BB2FE0">
            <w:pPr>
              <w:rPr>
                <w:rFonts w:eastAsia="Times New Roman" w:cs="Times New Roman"/>
                <w:color w:val="000000" w:themeColor="text2"/>
                <w:lang w:eastAsia="en-US"/>
              </w:rPr>
            </w:pPr>
            <w:r w:rsidRPr="30BB2FE0">
              <w:rPr>
                <w:rFonts w:eastAsia="Times New Roman" w:cs="Times New Roman"/>
                <w:color w:val="000000" w:themeColor="text2"/>
                <w:lang w:eastAsia="en-US"/>
              </w:rPr>
              <w:t xml:space="preserve">Description of their work and well-being as </w:t>
            </w:r>
            <w:r w:rsidR="028221A7" w:rsidRPr="30BB2FE0">
              <w:rPr>
                <w:rFonts w:eastAsia="Times New Roman" w:cs="Times New Roman"/>
                <w:color w:val="000000" w:themeColor="text2"/>
                <w:lang w:eastAsia="en-US"/>
              </w:rPr>
              <w:t>largely</w:t>
            </w:r>
            <w:r w:rsidRPr="30BB2FE0">
              <w:rPr>
                <w:rFonts w:eastAsia="Times New Roman" w:cs="Times New Roman"/>
                <w:color w:val="000000" w:themeColor="text2"/>
                <w:lang w:eastAsia="en-US"/>
              </w:rPr>
              <w:t xml:space="preserve"> unaffected by policy dimensions</w:t>
            </w:r>
          </w:p>
        </w:tc>
        <w:tc>
          <w:tcPr>
            <w:tcW w:w="2340" w:type="dxa"/>
            <w:vAlign w:val="bottom"/>
          </w:tcPr>
          <w:p w14:paraId="4D792DB4" w14:textId="7338DCD2" w:rsidR="0032210C" w:rsidRDefault="42BA8B12" w:rsidP="30BB2FE0">
            <w:r w:rsidRPr="30BB2FE0">
              <w:rPr>
                <w:rFonts w:eastAsia="Times New Roman" w:cs="Times New Roman"/>
                <w:color w:val="000000" w:themeColor="text2"/>
                <w:lang w:eastAsia="en-US"/>
              </w:rPr>
              <w:t>4</w:t>
            </w:r>
          </w:p>
        </w:tc>
      </w:tr>
      <w:tr w:rsidR="0032210C" w14:paraId="017D40FA" w14:textId="77777777" w:rsidTr="30BB2FE0">
        <w:tc>
          <w:tcPr>
            <w:tcW w:w="7020" w:type="dxa"/>
            <w:vAlign w:val="bottom"/>
          </w:tcPr>
          <w:p w14:paraId="40229AC2" w14:textId="468AB15A" w:rsidR="0032210C" w:rsidRDefault="42BA8B12" w:rsidP="30BB2FE0">
            <w:r w:rsidRPr="30BB2FE0">
              <w:rPr>
                <w:rFonts w:eastAsia="Times New Roman" w:cs="Times New Roman"/>
                <w:color w:val="000000" w:themeColor="text2"/>
                <w:lang w:eastAsia="en-US"/>
              </w:rPr>
              <w:t>Use of the word "union" or any mention of a teachers' union</w:t>
            </w:r>
          </w:p>
        </w:tc>
        <w:tc>
          <w:tcPr>
            <w:tcW w:w="2340" w:type="dxa"/>
            <w:vAlign w:val="bottom"/>
          </w:tcPr>
          <w:p w14:paraId="0A97ED74" w14:textId="677C5953" w:rsidR="0032210C" w:rsidRDefault="42BA8B12" w:rsidP="30BB2FE0">
            <w:r w:rsidRPr="30BB2FE0">
              <w:rPr>
                <w:rFonts w:eastAsia="Times New Roman" w:cs="Times New Roman"/>
                <w:color w:val="000000" w:themeColor="text2"/>
                <w:lang w:eastAsia="en-US"/>
              </w:rPr>
              <w:t>3</w:t>
            </w:r>
          </w:p>
        </w:tc>
      </w:tr>
      <w:tr w:rsidR="0032210C" w14:paraId="264D61D4" w14:textId="77777777" w:rsidTr="30BB2FE0">
        <w:tc>
          <w:tcPr>
            <w:tcW w:w="7020" w:type="dxa"/>
            <w:tcBorders>
              <w:bottom w:val="nil"/>
            </w:tcBorders>
            <w:vAlign w:val="bottom"/>
          </w:tcPr>
          <w:p w14:paraId="3D327563" w14:textId="51C29A64" w:rsidR="0032210C" w:rsidRDefault="42BA8B12" w:rsidP="30BB2FE0">
            <w:r w:rsidRPr="30BB2FE0">
              <w:rPr>
                <w:rFonts w:eastAsia="Times New Roman" w:cs="Times New Roman"/>
                <w:color w:val="000000" w:themeColor="text2"/>
                <w:lang w:eastAsia="en-US"/>
              </w:rPr>
              <w:t>Use of the term "well-rounded" or any form</w:t>
            </w:r>
          </w:p>
        </w:tc>
        <w:tc>
          <w:tcPr>
            <w:tcW w:w="2340" w:type="dxa"/>
            <w:tcBorders>
              <w:bottom w:val="nil"/>
            </w:tcBorders>
            <w:vAlign w:val="bottom"/>
          </w:tcPr>
          <w:p w14:paraId="53CE2424" w14:textId="287BBADE" w:rsidR="0032210C" w:rsidRDefault="42BA8B12" w:rsidP="30BB2FE0">
            <w:r w:rsidRPr="30BB2FE0">
              <w:rPr>
                <w:rFonts w:eastAsia="Times New Roman" w:cs="Times New Roman"/>
                <w:color w:val="000000" w:themeColor="text2"/>
                <w:lang w:eastAsia="en-US"/>
              </w:rPr>
              <w:t>15</w:t>
            </w:r>
          </w:p>
        </w:tc>
      </w:tr>
      <w:tr w:rsidR="0032210C" w14:paraId="6A7ACA8A" w14:textId="77777777" w:rsidTr="30BB2FE0">
        <w:tc>
          <w:tcPr>
            <w:tcW w:w="7020" w:type="dxa"/>
            <w:tcBorders>
              <w:top w:val="nil"/>
              <w:bottom w:val="single" w:sz="8" w:space="0" w:color="7F7F7F" w:themeColor="text2" w:themeTint="80"/>
            </w:tcBorders>
            <w:vAlign w:val="bottom"/>
          </w:tcPr>
          <w:p w14:paraId="01AED950" w14:textId="6D069604" w:rsidR="0032210C" w:rsidRDefault="42BA8B12" w:rsidP="30BB2FE0">
            <w:pPr>
              <w:rPr>
                <w:rFonts w:eastAsia="Times New Roman" w:cs="Times New Roman"/>
                <w:color w:val="000000" w:themeColor="text2"/>
                <w:lang w:eastAsia="en-US"/>
              </w:rPr>
            </w:pPr>
            <w:r w:rsidRPr="30BB2FE0">
              <w:rPr>
                <w:rFonts w:eastAsia="Times New Roman" w:cs="Times New Roman"/>
                <w:color w:val="000000" w:themeColor="text2"/>
                <w:lang w:eastAsia="en-US"/>
              </w:rPr>
              <w:t xml:space="preserve">Description of a helplessness that they want to leave but </w:t>
            </w:r>
            <w:r w:rsidR="736B0C31" w:rsidRPr="30BB2FE0">
              <w:rPr>
                <w:rFonts w:eastAsia="Times New Roman" w:cs="Times New Roman"/>
                <w:color w:val="000000" w:themeColor="text2"/>
                <w:lang w:eastAsia="en-US"/>
              </w:rPr>
              <w:t>cannot</w:t>
            </w:r>
          </w:p>
        </w:tc>
        <w:tc>
          <w:tcPr>
            <w:tcW w:w="2340" w:type="dxa"/>
            <w:tcBorders>
              <w:top w:val="nil"/>
              <w:bottom w:val="single" w:sz="8" w:space="0" w:color="7F7F7F" w:themeColor="text2" w:themeTint="80"/>
            </w:tcBorders>
            <w:vAlign w:val="bottom"/>
          </w:tcPr>
          <w:p w14:paraId="2BD376A1" w14:textId="2DBC97D6" w:rsidR="0032210C" w:rsidRDefault="42BA8B12" w:rsidP="30BB2FE0">
            <w:r w:rsidRPr="30BB2FE0">
              <w:rPr>
                <w:rFonts w:eastAsia="Times New Roman" w:cs="Times New Roman"/>
                <w:color w:val="000000" w:themeColor="text2"/>
                <w:lang w:eastAsia="en-US"/>
              </w:rPr>
              <w:t>8</w:t>
            </w:r>
          </w:p>
        </w:tc>
      </w:tr>
    </w:tbl>
    <w:p w14:paraId="2895B9F5" w14:textId="77777777" w:rsidR="00411BB0" w:rsidRDefault="00411BB0" w:rsidP="00CD5E4A">
      <w:pPr>
        <w:ind w:firstLine="0"/>
      </w:pPr>
    </w:p>
    <w:p w14:paraId="7882BFEF" w14:textId="6B5AD177" w:rsidR="00691CF9" w:rsidRDefault="00691CF9">
      <w:r>
        <w:br w:type="page"/>
      </w:r>
    </w:p>
    <w:p w14:paraId="1622B8D8" w14:textId="506BFEEB" w:rsidR="00A3010B" w:rsidRDefault="00691CF9" w:rsidP="00691CF9">
      <w:pPr>
        <w:pStyle w:val="Heading1"/>
      </w:pPr>
      <w:bookmarkStart w:id="767" w:name="_Toc165463875"/>
      <w:r>
        <w:lastRenderedPageBreak/>
        <w:t>Appendix D: Informed Consent Form</w:t>
      </w:r>
      <w:bookmarkEnd w:id="767"/>
    </w:p>
    <w:p w14:paraId="75ABDBD6" w14:textId="77777777" w:rsidR="00801DD3" w:rsidRDefault="00801DD3" w:rsidP="00801DD3">
      <w:pPr>
        <w:pStyle w:val="paragraph"/>
        <w:spacing w:before="0" w:beforeAutospacing="0" w:after="0" w:afterAutospacing="0"/>
        <w:jc w:val="center"/>
        <w:textAlignment w:val="baseline"/>
        <w:rPr>
          <w:rStyle w:val="normaltextrun"/>
          <w:rFonts w:ascii="Arial" w:hAnsi="Arial" w:cs="Arial"/>
          <w:b/>
          <w:bCs/>
        </w:rPr>
      </w:pPr>
    </w:p>
    <w:p w14:paraId="6585F9B4" w14:textId="70CFF9B7" w:rsidR="00801DD3" w:rsidRPr="00556DFE" w:rsidRDefault="00801DD3" w:rsidP="00801DD3">
      <w:pPr>
        <w:pStyle w:val="paragraph"/>
        <w:spacing w:before="0" w:beforeAutospacing="0" w:after="0" w:afterAutospacing="0"/>
        <w:jc w:val="center"/>
        <w:textAlignment w:val="baseline"/>
        <w:rPr>
          <w:rFonts w:ascii="Segoe UI" w:hAnsi="Segoe UI" w:cs="Segoe UI"/>
          <w:sz w:val="22"/>
          <w:szCs w:val="22"/>
        </w:rPr>
      </w:pPr>
      <w:r w:rsidRPr="00556DFE">
        <w:rPr>
          <w:rStyle w:val="normaltextrun"/>
          <w:rFonts w:ascii="Arial" w:hAnsi="Arial" w:cs="Arial"/>
          <w:sz w:val="22"/>
          <w:szCs w:val="22"/>
        </w:rPr>
        <w:t>Consent to Participate in Research </w:t>
      </w:r>
      <w:r w:rsidRPr="00556DFE">
        <w:rPr>
          <w:rStyle w:val="eop"/>
          <w:rFonts w:ascii="Arial" w:hAnsi="Arial" w:cs="Arial"/>
          <w:sz w:val="22"/>
          <w:szCs w:val="22"/>
        </w:rPr>
        <w:t> </w:t>
      </w:r>
    </w:p>
    <w:p w14:paraId="5FC94E26" w14:textId="77777777" w:rsidR="00801DD3" w:rsidRPr="00556DFE" w:rsidRDefault="00801DD3" w:rsidP="00801DD3">
      <w:pPr>
        <w:pStyle w:val="paragraph"/>
        <w:spacing w:before="0" w:beforeAutospacing="0" w:after="0" w:afterAutospacing="0"/>
        <w:jc w:val="center"/>
        <w:textAlignment w:val="baseline"/>
        <w:rPr>
          <w:rFonts w:ascii="Segoe UI" w:hAnsi="Segoe UI" w:cs="Segoe UI"/>
          <w:sz w:val="22"/>
          <w:szCs w:val="22"/>
        </w:rPr>
      </w:pPr>
      <w:r w:rsidRPr="00556DFE">
        <w:rPr>
          <w:rStyle w:val="normaltextrun"/>
          <w:rFonts w:ascii="Arial" w:hAnsi="Arial" w:cs="Arial"/>
          <w:sz w:val="22"/>
          <w:szCs w:val="22"/>
        </w:rPr>
        <w:t>University of Oklahoma</w:t>
      </w:r>
      <w:r w:rsidRPr="00556DFE">
        <w:rPr>
          <w:rStyle w:val="eop"/>
          <w:rFonts w:ascii="Arial" w:hAnsi="Arial" w:cs="Arial"/>
          <w:sz w:val="22"/>
          <w:szCs w:val="22"/>
        </w:rPr>
        <w:t> </w:t>
      </w:r>
    </w:p>
    <w:p w14:paraId="48C7E6E3" w14:textId="77777777" w:rsidR="00801DD3" w:rsidRPr="00556DFE" w:rsidRDefault="00801DD3" w:rsidP="00801DD3">
      <w:pPr>
        <w:pStyle w:val="paragraph"/>
        <w:spacing w:before="0" w:beforeAutospacing="0" w:after="0" w:afterAutospacing="0"/>
        <w:jc w:val="center"/>
        <w:textAlignment w:val="baseline"/>
        <w:rPr>
          <w:rFonts w:ascii="Segoe UI" w:hAnsi="Segoe UI" w:cs="Segoe UI"/>
          <w:sz w:val="22"/>
          <w:szCs w:val="22"/>
        </w:rPr>
      </w:pPr>
      <w:r w:rsidRPr="00556DFE">
        <w:rPr>
          <w:rStyle w:val="eop"/>
          <w:rFonts w:ascii="Arial" w:hAnsi="Arial" w:cs="Arial"/>
          <w:sz w:val="22"/>
          <w:szCs w:val="22"/>
        </w:rPr>
        <w:t> </w:t>
      </w:r>
    </w:p>
    <w:p w14:paraId="37F17F90" w14:textId="77777777" w:rsidR="00801DD3" w:rsidRPr="00556DFE" w:rsidRDefault="00801DD3" w:rsidP="00801DD3">
      <w:pPr>
        <w:pStyle w:val="paragraph"/>
        <w:spacing w:before="0" w:beforeAutospacing="0" w:after="0" w:afterAutospacing="0"/>
        <w:textAlignment w:val="baseline"/>
        <w:rPr>
          <w:rFonts w:ascii="Segoe UI" w:hAnsi="Segoe UI" w:cs="Segoe UI"/>
          <w:sz w:val="22"/>
          <w:szCs w:val="22"/>
        </w:rPr>
      </w:pPr>
      <w:r w:rsidRPr="00556DFE">
        <w:rPr>
          <w:rStyle w:val="normaltextrun"/>
          <w:rFonts w:ascii="Arial" w:hAnsi="Arial" w:cs="Arial"/>
          <w:sz w:val="22"/>
          <w:szCs w:val="22"/>
        </w:rPr>
        <w:t>You are invited to participate in research about teachers in Oklahoma and how they are experiencing the post-COVID environment and the policies that are creating that environment. </w:t>
      </w:r>
      <w:r w:rsidRPr="00556DFE">
        <w:rPr>
          <w:rStyle w:val="eop"/>
          <w:rFonts w:ascii="Arial" w:hAnsi="Arial" w:cs="Arial"/>
          <w:sz w:val="22"/>
          <w:szCs w:val="22"/>
        </w:rPr>
        <w:t> </w:t>
      </w:r>
    </w:p>
    <w:p w14:paraId="46B77CC5" w14:textId="77777777" w:rsidR="00801DD3" w:rsidRPr="00556DFE" w:rsidRDefault="00801DD3" w:rsidP="00801DD3">
      <w:pPr>
        <w:pStyle w:val="paragraph"/>
        <w:spacing w:before="0" w:beforeAutospacing="0" w:after="0" w:afterAutospacing="0"/>
        <w:textAlignment w:val="baseline"/>
        <w:rPr>
          <w:rFonts w:ascii="Segoe UI" w:hAnsi="Segoe UI" w:cs="Segoe UI"/>
          <w:sz w:val="22"/>
          <w:szCs w:val="22"/>
        </w:rPr>
      </w:pPr>
      <w:r w:rsidRPr="00556DFE">
        <w:rPr>
          <w:rStyle w:val="eop"/>
          <w:rFonts w:ascii="Arial" w:hAnsi="Arial" w:cs="Arial"/>
          <w:sz w:val="22"/>
          <w:szCs w:val="22"/>
        </w:rPr>
        <w:t> </w:t>
      </w:r>
    </w:p>
    <w:p w14:paraId="083A7A05" w14:textId="77777777" w:rsidR="00801DD3" w:rsidRPr="00556DFE" w:rsidRDefault="00801DD3" w:rsidP="30BB2FE0">
      <w:pPr>
        <w:pStyle w:val="paragraph"/>
        <w:spacing w:before="0" w:beforeAutospacing="0" w:after="0" w:afterAutospacing="0"/>
        <w:textAlignment w:val="baseline"/>
        <w:rPr>
          <w:rFonts w:ascii="Segoe UI" w:hAnsi="Segoe UI" w:cs="Segoe UI"/>
          <w:sz w:val="22"/>
          <w:szCs w:val="22"/>
        </w:rPr>
      </w:pPr>
      <w:r w:rsidRPr="00556DFE">
        <w:rPr>
          <w:rStyle w:val="normaltextrun"/>
          <w:rFonts w:ascii="Arial" w:hAnsi="Arial" w:cs="Arial"/>
          <w:sz w:val="22"/>
          <w:szCs w:val="22"/>
        </w:rPr>
        <w:t>If you agree to participate, you will sit for an interview lasting between 60-</w:t>
      </w:r>
      <w:bookmarkStart w:id="768" w:name="_Int_OPn3NKbO"/>
      <w:r w:rsidRPr="00556DFE">
        <w:rPr>
          <w:rStyle w:val="normaltextrun"/>
          <w:rFonts w:ascii="Arial" w:hAnsi="Arial" w:cs="Arial"/>
          <w:sz w:val="22"/>
          <w:szCs w:val="22"/>
        </w:rPr>
        <w:t>90 minutes</w:t>
      </w:r>
      <w:bookmarkEnd w:id="768"/>
      <w:r w:rsidRPr="00556DFE">
        <w:rPr>
          <w:rStyle w:val="normaltextrun"/>
          <w:rFonts w:ascii="Arial" w:hAnsi="Arial" w:cs="Arial"/>
          <w:sz w:val="22"/>
          <w:szCs w:val="22"/>
        </w:rPr>
        <w:t xml:space="preserve"> about your experiences in the classroom, your school, and Oklahoma. I will record your responses, transcribe what you say, and use the transcript, along with the responses of dozens of other teachers, to generate some explanations of how you and others are experiencing your work during this time. Your information (name or school) will not be shared with anyone other than myself. </w:t>
      </w:r>
      <w:r w:rsidRPr="00556DFE">
        <w:rPr>
          <w:rStyle w:val="eop"/>
          <w:rFonts w:ascii="Arial" w:hAnsi="Arial" w:cs="Arial"/>
          <w:sz w:val="22"/>
          <w:szCs w:val="22"/>
        </w:rPr>
        <w:t> </w:t>
      </w:r>
    </w:p>
    <w:p w14:paraId="4667CD3C" w14:textId="77777777" w:rsidR="00801DD3" w:rsidRPr="00556DFE" w:rsidRDefault="00801DD3" w:rsidP="00801DD3">
      <w:pPr>
        <w:pStyle w:val="paragraph"/>
        <w:spacing w:before="0" w:beforeAutospacing="0" w:after="0" w:afterAutospacing="0"/>
        <w:textAlignment w:val="baseline"/>
        <w:rPr>
          <w:rFonts w:ascii="Segoe UI" w:hAnsi="Segoe UI" w:cs="Segoe UI"/>
          <w:sz w:val="22"/>
          <w:szCs w:val="22"/>
        </w:rPr>
      </w:pPr>
      <w:r w:rsidRPr="00556DFE">
        <w:rPr>
          <w:rStyle w:val="eop"/>
          <w:rFonts w:ascii="Arial" w:hAnsi="Arial" w:cs="Arial"/>
          <w:sz w:val="22"/>
          <w:szCs w:val="22"/>
        </w:rPr>
        <w:t> </w:t>
      </w:r>
    </w:p>
    <w:p w14:paraId="17395236" w14:textId="11722A00" w:rsidR="00801DD3" w:rsidRPr="00556DFE" w:rsidRDefault="00801DD3" w:rsidP="30BB2FE0">
      <w:pPr>
        <w:pStyle w:val="paragraph"/>
        <w:spacing w:before="0" w:beforeAutospacing="0" w:after="0" w:afterAutospacing="0"/>
        <w:textAlignment w:val="baseline"/>
        <w:rPr>
          <w:rFonts w:ascii="Segoe UI" w:hAnsi="Segoe UI" w:cs="Segoe UI"/>
          <w:sz w:val="22"/>
          <w:szCs w:val="22"/>
        </w:rPr>
      </w:pPr>
      <w:r w:rsidRPr="00556DFE">
        <w:rPr>
          <w:rStyle w:val="normaltextrun"/>
          <w:rFonts w:ascii="Arial" w:hAnsi="Arial" w:cs="Arial"/>
          <w:sz w:val="22"/>
          <w:szCs w:val="22"/>
        </w:rPr>
        <w:t xml:space="preserve">The primary risk with this study is that with audio or video recorded data collection via tools like Zoom and Google Meet (which may be used as necessary), there is a risk of accidental data release if we collect your data using audio and video recordings. If this occurred, your identity and the statements you made could become known to people who are not on the research team. To minimize this risk, the researchers will transfer data to, and store your data on, a secure platform approved by the University's Information Technology Office. Interviews will be transcribed using an AI-based software platform called Trint. Trint does retain transcription documents to improve the operations of their </w:t>
      </w:r>
      <w:r w:rsidR="260FA7A4" w:rsidRPr="00556DFE">
        <w:rPr>
          <w:rStyle w:val="normaltextrun"/>
          <w:rFonts w:ascii="Arial" w:hAnsi="Arial" w:cs="Arial"/>
          <w:sz w:val="22"/>
          <w:szCs w:val="22"/>
        </w:rPr>
        <w:t>AI (Artificial Intelligence)</w:t>
      </w:r>
      <w:r w:rsidRPr="00556DFE">
        <w:rPr>
          <w:rStyle w:val="normaltextrun"/>
          <w:rFonts w:ascii="Arial" w:hAnsi="Arial" w:cs="Arial"/>
          <w:sz w:val="22"/>
          <w:szCs w:val="22"/>
        </w:rPr>
        <w:t xml:space="preserve"> platform.</w:t>
      </w:r>
      <w:r w:rsidRPr="00556DFE">
        <w:rPr>
          <w:rStyle w:val="eop"/>
          <w:rFonts w:ascii="Arial" w:hAnsi="Arial" w:cs="Arial"/>
          <w:sz w:val="22"/>
          <w:szCs w:val="22"/>
        </w:rPr>
        <w:t> </w:t>
      </w:r>
    </w:p>
    <w:p w14:paraId="0D13AC2D" w14:textId="77777777" w:rsidR="00801DD3" w:rsidRPr="00556DFE" w:rsidRDefault="00801DD3" w:rsidP="00801DD3">
      <w:pPr>
        <w:pStyle w:val="paragraph"/>
        <w:spacing w:before="0" w:beforeAutospacing="0" w:after="0" w:afterAutospacing="0"/>
        <w:textAlignment w:val="baseline"/>
        <w:rPr>
          <w:rFonts w:ascii="Segoe UI" w:hAnsi="Segoe UI" w:cs="Segoe UI"/>
          <w:sz w:val="22"/>
          <w:szCs w:val="22"/>
        </w:rPr>
      </w:pPr>
      <w:r w:rsidRPr="00556DFE">
        <w:rPr>
          <w:rStyle w:val="eop"/>
          <w:rFonts w:ascii="Arial" w:hAnsi="Arial" w:cs="Arial"/>
          <w:sz w:val="22"/>
          <w:szCs w:val="22"/>
        </w:rPr>
        <w:t> </w:t>
      </w:r>
    </w:p>
    <w:p w14:paraId="46C0E38F" w14:textId="77777777" w:rsidR="00801DD3" w:rsidRPr="00556DFE" w:rsidRDefault="00801DD3" w:rsidP="30BB2FE0">
      <w:pPr>
        <w:pStyle w:val="paragraph"/>
        <w:spacing w:before="0" w:beforeAutospacing="0" w:after="0" w:afterAutospacing="0"/>
        <w:textAlignment w:val="baseline"/>
        <w:rPr>
          <w:rFonts w:ascii="Segoe UI" w:hAnsi="Segoe UI" w:cs="Segoe UI"/>
          <w:sz w:val="22"/>
          <w:szCs w:val="22"/>
        </w:rPr>
      </w:pPr>
      <w:r w:rsidRPr="00556DFE">
        <w:rPr>
          <w:rStyle w:val="normaltextrun"/>
          <w:rFonts w:ascii="Arial" w:hAnsi="Arial" w:cs="Arial"/>
          <w:sz w:val="22"/>
          <w:szCs w:val="22"/>
        </w:rPr>
        <w:t xml:space="preserve">Your participation is </w:t>
      </w:r>
      <w:bookmarkStart w:id="769" w:name="_Int_IpOoIj8z"/>
      <w:r w:rsidRPr="00556DFE">
        <w:rPr>
          <w:rStyle w:val="normaltextrun"/>
          <w:rFonts w:ascii="Arial" w:hAnsi="Arial" w:cs="Arial"/>
          <w:sz w:val="22"/>
          <w:szCs w:val="22"/>
        </w:rPr>
        <w:t>voluntary</w:t>
      </w:r>
      <w:bookmarkEnd w:id="769"/>
      <w:r w:rsidRPr="00556DFE">
        <w:rPr>
          <w:rStyle w:val="normaltextrun"/>
          <w:rFonts w:ascii="Arial" w:hAnsi="Arial" w:cs="Arial"/>
          <w:sz w:val="22"/>
          <w:szCs w:val="22"/>
        </w:rPr>
        <w:t xml:space="preserve"> and your responses will be confidential. While the primary research investigator will know your identity, your name and school name will be kept confidential at every level.</w:t>
      </w:r>
      <w:r w:rsidRPr="00556DFE">
        <w:rPr>
          <w:rStyle w:val="eop"/>
          <w:rFonts w:ascii="Arial" w:hAnsi="Arial" w:cs="Arial"/>
          <w:sz w:val="22"/>
          <w:szCs w:val="22"/>
        </w:rPr>
        <w:t> </w:t>
      </w:r>
    </w:p>
    <w:p w14:paraId="70E6BB0A" w14:textId="77777777" w:rsidR="00801DD3" w:rsidRPr="00556DFE" w:rsidRDefault="00801DD3" w:rsidP="00801DD3">
      <w:pPr>
        <w:pStyle w:val="paragraph"/>
        <w:spacing w:before="0" w:beforeAutospacing="0" w:after="0" w:afterAutospacing="0"/>
        <w:textAlignment w:val="baseline"/>
        <w:rPr>
          <w:rFonts w:ascii="Segoe UI" w:hAnsi="Segoe UI" w:cs="Segoe UI"/>
          <w:sz w:val="22"/>
          <w:szCs w:val="22"/>
        </w:rPr>
      </w:pPr>
      <w:r w:rsidRPr="00556DFE">
        <w:rPr>
          <w:rStyle w:val="eop"/>
          <w:rFonts w:ascii="Arial" w:hAnsi="Arial" w:cs="Arial"/>
          <w:sz w:val="22"/>
          <w:szCs w:val="22"/>
        </w:rPr>
        <w:t> </w:t>
      </w:r>
    </w:p>
    <w:p w14:paraId="5EA26385" w14:textId="77777777" w:rsidR="00801DD3" w:rsidRPr="00556DFE" w:rsidRDefault="00801DD3" w:rsidP="00801DD3">
      <w:pPr>
        <w:pStyle w:val="paragraph"/>
        <w:spacing w:before="0" w:beforeAutospacing="0" w:after="0" w:afterAutospacing="0"/>
        <w:textAlignment w:val="baseline"/>
        <w:rPr>
          <w:rFonts w:ascii="Segoe UI" w:hAnsi="Segoe UI" w:cs="Segoe UI"/>
          <w:sz w:val="22"/>
          <w:szCs w:val="22"/>
        </w:rPr>
      </w:pPr>
      <w:r w:rsidRPr="00556DFE">
        <w:rPr>
          <w:rStyle w:val="normaltextrun"/>
          <w:rFonts w:ascii="Arial" w:hAnsi="Arial" w:cs="Arial"/>
          <w:sz w:val="22"/>
          <w:szCs w:val="22"/>
        </w:rPr>
        <w:t>We might share your de-identified data with other researchers or use it in future research without obtaining additional permission from you. Even if this occurs, it will still be confidential with no names shared. Online data collection platforms may be used as video conferencing software becomes necessary.</w:t>
      </w:r>
      <w:r w:rsidRPr="00556DFE">
        <w:rPr>
          <w:rStyle w:val="eop"/>
          <w:rFonts w:ascii="Arial" w:hAnsi="Arial" w:cs="Arial"/>
          <w:sz w:val="22"/>
          <w:szCs w:val="22"/>
        </w:rPr>
        <w:t> </w:t>
      </w:r>
    </w:p>
    <w:p w14:paraId="16D0CCF2" w14:textId="77777777" w:rsidR="00801DD3" w:rsidRPr="00556DFE" w:rsidRDefault="00801DD3" w:rsidP="00801DD3">
      <w:pPr>
        <w:pStyle w:val="paragraph"/>
        <w:spacing w:before="0" w:beforeAutospacing="0" w:after="0" w:afterAutospacing="0"/>
        <w:textAlignment w:val="baseline"/>
        <w:rPr>
          <w:rFonts w:ascii="Segoe UI" w:hAnsi="Segoe UI" w:cs="Segoe UI"/>
          <w:sz w:val="22"/>
          <w:szCs w:val="22"/>
        </w:rPr>
      </w:pPr>
      <w:r w:rsidRPr="00556DFE">
        <w:rPr>
          <w:rStyle w:val="eop"/>
          <w:rFonts w:ascii="Arial" w:hAnsi="Arial" w:cs="Arial"/>
          <w:sz w:val="22"/>
          <w:szCs w:val="22"/>
        </w:rPr>
        <w:t> </w:t>
      </w:r>
    </w:p>
    <w:p w14:paraId="63531B68" w14:textId="77777777" w:rsidR="00801DD3" w:rsidRPr="00556DFE" w:rsidRDefault="00801DD3" w:rsidP="00801DD3">
      <w:pPr>
        <w:pStyle w:val="paragraph"/>
        <w:spacing w:before="0" w:beforeAutospacing="0" w:after="0" w:afterAutospacing="0"/>
        <w:textAlignment w:val="baseline"/>
        <w:rPr>
          <w:rFonts w:ascii="Segoe UI" w:hAnsi="Segoe UI" w:cs="Segoe UI"/>
          <w:sz w:val="22"/>
          <w:szCs w:val="22"/>
        </w:rPr>
      </w:pPr>
      <w:r w:rsidRPr="00556DFE">
        <w:rPr>
          <w:rStyle w:val="normaltextrun"/>
          <w:rFonts w:ascii="Arial" w:hAnsi="Arial" w:cs="Arial"/>
          <w:b/>
          <w:bCs/>
          <w:sz w:val="22"/>
          <w:szCs w:val="22"/>
        </w:rPr>
        <w:t>I will be asking some questions to find out how you want me to report your ideas. You can refuse any that you do not like without any penalty.</w:t>
      </w:r>
      <w:r w:rsidRPr="00556DFE">
        <w:rPr>
          <w:rStyle w:val="eop"/>
          <w:rFonts w:ascii="Arial" w:hAnsi="Arial" w:cs="Arial"/>
          <w:sz w:val="22"/>
          <w:szCs w:val="22"/>
        </w:rPr>
        <w:t> </w:t>
      </w:r>
    </w:p>
    <w:p w14:paraId="064F472A" w14:textId="77777777" w:rsidR="00801DD3" w:rsidRPr="00556DFE" w:rsidRDefault="00801DD3" w:rsidP="00801DD3">
      <w:pPr>
        <w:pStyle w:val="paragraph"/>
        <w:spacing w:before="0" w:beforeAutospacing="0" w:after="0" w:afterAutospacing="0"/>
        <w:textAlignment w:val="baseline"/>
        <w:rPr>
          <w:rFonts w:ascii="Segoe UI" w:hAnsi="Segoe UI" w:cs="Segoe UI"/>
          <w:sz w:val="22"/>
          <w:szCs w:val="22"/>
        </w:rPr>
      </w:pPr>
      <w:r w:rsidRPr="00556DFE">
        <w:rPr>
          <w:rStyle w:val="eop"/>
          <w:rFonts w:ascii="Arial" w:hAnsi="Arial" w:cs="Arial"/>
          <w:sz w:val="22"/>
          <w:szCs w:val="22"/>
        </w:rPr>
        <w:t> </w:t>
      </w:r>
    </w:p>
    <w:p w14:paraId="2A69DCB1" w14:textId="23772AED" w:rsidR="00801DD3" w:rsidRPr="00556DFE" w:rsidRDefault="00801DD3" w:rsidP="30BB2FE0">
      <w:pPr>
        <w:pStyle w:val="paragraph"/>
        <w:spacing w:before="0" w:beforeAutospacing="0" w:after="0" w:afterAutospacing="0"/>
        <w:textAlignment w:val="baseline"/>
        <w:rPr>
          <w:rFonts w:ascii="Segoe UI" w:hAnsi="Segoe UI" w:cs="Segoe UI"/>
          <w:sz w:val="22"/>
          <w:szCs w:val="22"/>
        </w:rPr>
      </w:pPr>
      <w:r w:rsidRPr="00556DFE">
        <w:rPr>
          <w:rStyle w:val="normaltextrun"/>
          <w:rFonts w:ascii="Arial" w:hAnsi="Arial" w:cs="Arial"/>
          <w:sz w:val="22"/>
          <w:szCs w:val="22"/>
        </w:rPr>
        <w:t>Do you agree to being quoted directly, without the use of your name</w:t>
      </w:r>
      <w:r w:rsidR="00556DFE" w:rsidRPr="00556DFE">
        <w:rPr>
          <w:rStyle w:val="normaltextrun"/>
          <w:rFonts w:ascii="Arial" w:hAnsi="Arial" w:cs="Arial"/>
          <w:sz w:val="22"/>
          <w:szCs w:val="22"/>
        </w:rPr>
        <w:t xml:space="preserve">? </w:t>
      </w:r>
      <w:r w:rsidR="00556DFE">
        <w:rPr>
          <w:rStyle w:val="normaltextrun"/>
          <w:rFonts w:ascii="Arial" w:hAnsi="Arial" w:cs="Arial"/>
          <w:sz w:val="22"/>
          <w:szCs w:val="22"/>
        </w:rPr>
        <w:t xml:space="preserve">      </w:t>
      </w:r>
      <w:r w:rsidRPr="00556DFE">
        <w:rPr>
          <w:rStyle w:val="normaltextrun"/>
          <w:rFonts w:ascii="Arial" w:hAnsi="Arial" w:cs="Arial"/>
          <w:sz w:val="22"/>
          <w:szCs w:val="22"/>
        </w:rPr>
        <w:t>___ Yes ___No</w:t>
      </w:r>
      <w:r w:rsidRPr="00556DFE">
        <w:rPr>
          <w:rStyle w:val="eop"/>
          <w:rFonts w:ascii="Arial" w:hAnsi="Arial" w:cs="Arial"/>
          <w:sz w:val="22"/>
          <w:szCs w:val="22"/>
        </w:rPr>
        <w:t> </w:t>
      </w:r>
    </w:p>
    <w:p w14:paraId="3A444240" w14:textId="77777777" w:rsidR="00801DD3" w:rsidRPr="00556DFE" w:rsidRDefault="00801DD3" w:rsidP="30BB2FE0">
      <w:pPr>
        <w:pStyle w:val="paragraph"/>
        <w:spacing w:before="0" w:beforeAutospacing="0" w:after="0" w:afterAutospacing="0"/>
        <w:textAlignment w:val="baseline"/>
        <w:rPr>
          <w:rFonts w:ascii="Segoe UI" w:hAnsi="Segoe UI" w:cs="Segoe UI"/>
          <w:sz w:val="22"/>
          <w:szCs w:val="22"/>
        </w:rPr>
      </w:pPr>
      <w:r w:rsidRPr="00556DFE">
        <w:rPr>
          <w:rStyle w:val="normaltextrun"/>
          <w:rFonts w:ascii="Arial" w:hAnsi="Arial" w:cs="Arial"/>
          <w:sz w:val="22"/>
          <w:szCs w:val="22"/>
        </w:rPr>
        <w:t>Do you consent to audio recording?</w:t>
      </w:r>
      <w:r w:rsidRPr="00556DFE">
        <w:rPr>
          <w:sz w:val="22"/>
          <w:szCs w:val="22"/>
        </w:rPr>
        <w:tab/>
      </w:r>
      <w:r w:rsidRPr="00556DFE">
        <w:rPr>
          <w:sz w:val="22"/>
          <w:szCs w:val="22"/>
        </w:rPr>
        <w:tab/>
      </w:r>
      <w:r w:rsidRPr="00556DFE">
        <w:rPr>
          <w:sz w:val="22"/>
          <w:szCs w:val="22"/>
        </w:rPr>
        <w:tab/>
      </w:r>
      <w:r w:rsidRPr="00556DFE">
        <w:rPr>
          <w:sz w:val="22"/>
          <w:szCs w:val="22"/>
        </w:rPr>
        <w:tab/>
      </w:r>
      <w:r w:rsidRPr="00556DFE">
        <w:rPr>
          <w:sz w:val="22"/>
          <w:szCs w:val="22"/>
        </w:rPr>
        <w:tab/>
      </w:r>
      <w:r w:rsidRPr="00556DFE">
        <w:rPr>
          <w:sz w:val="22"/>
          <w:szCs w:val="22"/>
        </w:rPr>
        <w:tab/>
      </w:r>
      <w:r w:rsidRPr="00556DFE">
        <w:rPr>
          <w:rStyle w:val="normaltextrun"/>
          <w:rFonts w:ascii="Arial" w:hAnsi="Arial" w:cs="Arial"/>
          <w:sz w:val="22"/>
          <w:szCs w:val="22"/>
        </w:rPr>
        <w:t>___ Yes___ No</w:t>
      </w:r>
      <w:r w:rsidRPr="00556DFE">
        <w:rPr>
          <w:rStyle w:val="eop"/>
          <w:rFonts w:ascii="Arial" w:hAnsi="Arial" w:cs="Arial"/>
          <w:sz w:val="22"/>
          <w:szCs w:val="22"/>
        </w:rPr>
        <w:t> </w:t>
      </w:r>
    </w:p>
    <w:p w14:paraId="67AE63D2" w14:textId="77777777" w:rsidR="00801DD3" w:rsidRPr="00556DFE" w:rsidRDefault="00801DD3" w:rsidP="00801DD3">
      <w:pPr>
        <w:pStyle w:val="paragraph"/>
        <w:spacing w:before="0" w:beforeAutospacing="0" w:after="0" w:afterAutospacing="0"/>
        <w:textAlignment w:val="baseline"/>
        <w:rPr>
          <w:rFonts w:ascii="Segoe UI" w:hAnsi="Segoe UI" w:cs="Segoe UI"/>
          <w:sz w:val="22"/>
          <w:szCs w:val="22"/>
        </w:rPr>
      </w:pPr>
      <w:r w:rsidRPr="00556DFE">
        <w:rPr>
          <w:rStyle w:val="normaltextrun"/>
          <w:rFonts w:ascii="Arial" w:hAnsi="Arial" w:cs="Arial"/>
          <w:sz w:val="22"/>
          <w:szCs w:val="22"/>
        </w:rPr>
        <w:t xml:space="preserve">Do you consent to video recording? </w:t>
      </w:r>
      <w:r w:rsidRPr="00556DFE">
        <w:rPr>
          <w:rStyle w:val="tabchar"/>
          <w:rFonts w:ascii="Calibri" w:eastAsiaTheme="majorEastAsia" w:hAnsi="Calibri" w:cs="Calibri"/>
          <w:sz w:val="22"/>
          <w:szCs w:val="22"/>
        </w:rPr>
        <w:tab/>
      </w:r>
      <w:r w:rsidRPr="00556DFE">
        <w:rPr>
          <w:rStyle w:val="tabchar"/>
          <w:rFonts w:ascii="Calibri" w:eastAsiaTheme="majorEastAsia" w:hAnsi="Calibri" w:cs="Calibri"/>
          <w:sz w:val="22"/>
          <w:szCs w:val="22"/>
        </w:rPr>
        <w:tab/>
      </w:r>
      <w:r w:rsidRPr="00556DFE">
        <w:rPr>
          <w:rStyle w:val="tabchar"/>
          <w:rFonts w:ascii="Calibri" w:eastAsiaTheme="majorEastAsia" w:hAnsi="Calibri" w:cs="Calibri"/>
          <w:sz w:val="22"/>
          <w:szCs w:val="22"/>
        </w:rPr>
        <w:tab/>
      </w:r>
      <w:r w:rsidRPr="00556DFE">
        <w:rPr>
          <w:rStyle w:val="tabchar"/>
          <w:rFonts w:ascii="Calibri" w:eastAsiaTheme="majorEastAsia" w:hAnsi="Calibri" w:cs="Calibri"/>
          <w:sz w:val="22"/>
          <w:szCs w:val="22"/>
        </w:rPr>
        <w:tab/>
      </w:r>
      <w:r w:rsidRPr="00556DFE">
        <w:rPr>
          <w:rStyle w:val="tabchar"/>
          <w:rFonts w:ascii="Calibri" w:eastAsiaTheme="majorEastAsia" w:hAnsi="Calibri" w:cs="Calibri"/>
          <w:sz w:val="22"/>
          <w:szCs w:val="22"/>
        </w:rPr>
        <w:tab/>
      </w:r>
      <w:r w:rsidRPr="00556DFE">
        <w:rPr>
          <w:rStyle w:val="tabchar"/>
          <w:rFonts w:ascii="Calibri" w:eastAsiaTheme="majorEastAsia" w:hAnsi="Calibri" w:cs="Calibri"/>
          <w:sz w:val="22"/>
          <w:szCs w:val="22"/>
        </w:rPr>
        <w:tab/>
      </w:r>
      <w:r w:rsidRPr="00556DFE">
        <w:rPr>
          <w:rStyle w:val="normaltextrun"/>
          <w:rFonts w:ascii="Arial" w:hAnsi="Arial" w:cs="Arial"/>
          <w:sz w:val="22"/>
          <w:szCs w:val="22"/>
        </w:rPr>
        <w:t>___ Yes___ No</w:t>
      </w:r>
      <w:r w:rsidRPr="00556DFE">
        <w:rPr>
          <w:rStyle w:val="eop"/>
          <w:rFonts w:ascii="Arial" w:hAnsi="Arial" w:cs="Arial"/>
          <w:sz w:val="22"/>
          <w:szCs w:val="22"/>
        </w:rPr>
        <w:t> </w:t>
      </w:r>
    </w:p>
    <w:p w14:paraId="4E34791F" w14:textId="77777777" w:rsidR="00556DFE" w:rsidRDefault="00556DFE" w:rsidP="00801DD3">
      <w:pPr>
        <w:pStyle w:val="paragraph"/>
        <w:spacing w:before="0" w:beforeAutospacing="0" w:after="0" w:afterAutospacing="0"/>
        <w:textAlignment w:val="baseline"/>
        <w:rPr>
          <w:rStyle w:val="normaltextrun"/>
          <w:rFonts w:ascii="Arial" w:hAnsi="Arial" w:cs="Arial"/>
          <w:sz w:val="22"/>
          <w:szCs w:val="22"/>
        </w:rPr>
      </w:pPr>
    </w:p>
    <w:p w14:paraId="28384F93" w14:textId="2DB685B7" w:rsidR="00801DD3" w:rsidRPr="00556DFE" w:rsidRDefault="00801DD3" w:rsidP="00801DD3">
      <w:pPr>
        <w:pStyle w:val="paragraph"/>
        <w:spacing w:before="0" w:beforeAutospacing="0" w:after="0" w:afterAutospacing="0"/>
        <w:textAlignment w:val="baseline"/>
        <w:rPr>
          <w:rFonts w:ascii="Segoe UI" w:hAnsi="Segoe UI" w:cs="Segoe UI"/>
          <w:sz w:val="22"/>
          <w:szCs w:val="22"/>
        </w:rPr>
      </w:pPr>
      <w:r w:rsidRPr="00556DFE">
        <w:rPr>
          <w:rStyle w:val="normaltextrun"/>
          <w:rFonts w:ascii="Arial" w:hAnsi="Arial" w:cs="Arial"/>
          <w:sz w:val="22"/>
          <w:szCs w:val="22"/>
        </w:rPr>
        <w:t>Your audio or video records may be used in university research reports unless you tell me not to do this.</w:t>
      </w:r>
      <w:r w:rsidRPr="00556DFE">
        <w:rPr>
          <w:rStyle w:val="eop"/>
          <w:rFonts w:ascii="Arial" w:hAnsi="Arial" w:cs="Arial"/>
          <w:sz w:val="22"/>
          <w:szCs w:val="22"/>
        </w:rPr>
        <w:t> </w:t>
      </w:r>
    </w:p>
    <w:p w14:paraId="782C3451" w14:textId="77777777" w:rsidR="00556DFE" w:rsidRDefault="00556DFE" w:rsidP="00801DD3">
      <w:pPr>
        <w:pStyle w:val="paragraph"/>
        <w:spacing w:before="0" w:beforeAutospacing="0" w:after="0" w:afterAutospacing="0"/>
        <w:textAlignment w:val="baseline"/>
        <w:rPr>
          <w:rStyle w:val="normaltextrun"/>
          <w:rFonts w:ascii="Arial" w:hAnsi="Arial" w:cs="Arial"/>
          <w:sz w:val="22"/>
          <w:szCs w:val="22"/>
        </w:rPr>
      </w:pPr>
    </w:p>
    <w:p w14:paraId="13517D8B" w14:textId="4E178A94" w:rsidR="00801DD3" w:rsidRPr="00556DFE" w:rsidRDefault="00801DD3" w:rsidP="00801DD3">
      <w:pPr>
        <w:pStyle w:val="paragraph"/>
        <w:spacing w:before="0" w:beforeAutospacing="0" w:after="0" w:afterAutospacing="0"/>
        <w:textAlignment w:val="baseline"/>
        <w:rPr>
          <w:rFonts w:ascii="Segoe UI" w:hAnsi="Segoe UI" w:cs="Segoe UI"/>
          <w:sz w:val="22"/>
          <w:szCs w:val="22"/>
        </w:rPr>
      </w:pPr>
      <w:r w:rsidRPr="00556DFE">
        <w:rPr>
          <w:rStyle w:val="normaltextrun"/>
          <w:rFonts w:ascii="Arial" w:hAnsi="Arial" w:cs="Arial"/>
          <w:sz w:val="22"/>
          <w:szCs w:val="22"/>
        </w:rPr>
        <w:t>May I contact you to gather additional data or recruit you for new research? ___Yes ___</w:t>
      </w:r>
      <w:r w:rsidRPr="00556DFE">
        <w:rPr>
          <w:rStyle w:val="tabchar"/>
          <w:rFonts w:ascii="Calibri" w:eastAsiaTheme="majorEastAsia" w:hAnsi="Calibri" w:cs="Calibri"/>
          <w:sz w:val="22"/>
          <w:szCs w:val="22"/>
        </w:rPr>
        <w:tab/>
      </w:r>
      <w:r w:rsidRPr="00556DFE">
        <w:rPr>
          <w:rStyle w:val="normaltextrun"/>
          <w:rFonts w:ascii="Arial" w:hAnsi="Arial" w:cs="Arial"/>
          <w:sz w:val="22"/>
          <w:szCs w:val="22"/>
        </w:rPr>
        <w:t>No</w:t>
      </w:r>
      <w:r w:rsidRPr="00556DFE">
        <w:rPr>
          <w:rStyle w:val="eop"/>
          <w:rFonts w:ascii="Arial" w:hAnsi="Arial" w:cs="Arial"/>
          <w:sz w:val="22"/>
          <w:szCs w:val="22"/>
        </w:rPr>
        <w:t> </w:t>
      </w:r>
    </w:p>
    <w:p w14:paraId="3849E762" w14:textId="77777777" w:rsidR="00801DD3" w:rsidRPr="00556DFE" w:rsidRDefault="00801DD3" w:rsidP="00801DD3">
      <w:pPr>
        <w:pStyle w:val="paragraph"/>
        <w:spacing w:before="0" w:beforeAutospacing="0" w:after="0" w:afterAutospacing="0"/>
        <w:textAlignment w:val="baseline"/>
        <w:rPr>
          <w:rFonts w:ascii="Segoe UI" w:hAnsi="Segoe UI" w:cs="Segoe UI"/>
          <w:sz w:val="22"/>
          <w:szCs w:val="22"/>
        </w:rPr>
      </w:pPr>
      <w:r w:rsidRPr="00556DFE">
        <w:rPr>
          <w:rStyle w:val="normaltextrun"/>
          <w:rFonts w:ascii="Arial" w:hAnsi="Arial" w:cs="Arial"/>
          <w:sz w:val="22"/>
          <w:szCs w:val="22"/>
        </w:rPr>
        <w:t>Even if you choose to participate now, you may stop participating at any time and for any reason. </w:t>
      </w:r>
      <w:r w:rsidRPr="00556DFE">
        <w:rPr>
          <w:rStyle w:val="eop"/>
          <w:rFonts w:ascii="Arial" w:hAnsi="Arial" w:cs="Arial"/>
          <w:sz w:val="22"/>
          <w:szCs w:val="22"/>
        </w:rPr>
        <w:t> </w:t>
      </w:r>
    </w:p>
    <w:p w14:paraId="063E62B0" w14:textId="77777777" w:rsidR="00801DD3" w:rsidRPr="00556DFE" w:rsidRDefault="00801DD3" w:rsidP="00801DD3">
      <w:pPr>
        <w:pStyle w:val="paragraph"/>
        <w:spacing w:before="0" w:beforeAutospacing="0" w:after="0" w:afterAutospacing="0"/>
        <w:textAlignment w:val="baseline"/>
        <w:rPr>
          <w:rFonts w:ascii="Segoe UI" w:hAnsi="Segoe UI" w:cs="Segoe UI"/>
          <w:sz w:val="22"/>
          <w:szCs w:val="22"/>
        </w:rPr>
      </w:pPr>
      <w:r w:rsidRPr="00556DFE">
        <w:rPr>
          <w:rStyle w:val="eop"/>
          <w:rFonts w:ascii="Arial" w:hAnsi="Arial" w:cs="Arial"/>
          <w:sz w:val="22"/>
          <w:szCs w:val="22"/>
        </w:rPr>
        <w:t> </w:t>
      </w:r>
    </w:p>
    <w:p w14:paraId="225CA360" w14:textId="77777777" w:rsidR="00801DD3" w:rsidRPr="00556DFE" w:rsidRDefault="00801DD3" w:rsidP="00801DD3">
      <w:pPr>
        <w:pStyle w:val="paragraph"/>
        <w:spacing w:before="0" w:beforeAutospacing="0" w:after="0" w:afterAutospacing="0"/>
        <w:textAlignment w:val="baseline"/>
        <w:rPr>
          <w:rFonts w:ascii="Segoe UI" w:hAnsi="Segoe UI" w:cs="Segoe UI"/>
          <w:sz w:val="22"/>
          <w:szCs w:val="22"/>
        </w:rPr>
      </w:pPr>
      <w:r w:rsidRPr="00556DFE">
        <w:rPr>
          <w:rStyle w:val="normaltextrun"/>
          <w:rFonts w:ascii="Arial" w:hAnsi="Arial" w:cs="Arial"/>
          <w:sz w:val="22"/>
          <w:szCs w:val="22"/>
        </w:rPr>
        <w:t>If you have questions about this research, please contact:</w:t>
      </w:r>
      <w:r w:rsidRPr="00556DFE">
        <w:rPr>
          <w:rStyle w:val="eop"/>
          <w:rFonts w:ascii="Arial" w:hAnsi="Arial" w:cs="Arial"/>
          <w:sz w:val="22"/>
          <w:szCs w:val="22"/>
        </w:rPr>
        <w:t> </w:t>
      </w:r>
    </w:p>
    <w:p w14:paraId="56F45E82" w14:textId="77777777" w:rsidR="00801DD3" w:rsidRPr="00556DFE" w:rsidRDefault="00801DD3" w:rsidP="00801DD3">
      <w:pPr>
        <w:pStyle w:val="paragraph"/>
        <w:spacing w:before="0" w:beforeAutospacing="0" w:after="0" w:afterAutospacing="0"/>
        <w:textAlignment w:val="baseline"/>
        <w:rPr>
          <w:rFonts w:ascii="Segoe UI" w:hAnsi="Segoe UI" w:cs="Segoe UI"/>
          <w:sz w:val="22"/>
          <w:szCs w:val="22"/>
        </w:rPr>
      </w:pPr>
      <w:r w:rsidRPr="00556DFE">
        <w:rPr>
          <w:rStyle w:val="eop"/>
          <w:rFonts w:ascii="Arial" w:hAnsi="Arial" w:cs="Arial"/>
          <w:sz w:val="22"/>
          <w:szCs w:val="22"/>
        </w:rPr>
        <w:t> </w:t>
      </w:r>
    </w:p>
    <w:p w14:paraId="77DA89C0" w14:textId="77777777" w:rsidR="00801DD3" w:rsidRPr="00BE7CE0" w:rsidRDefault="00801DD3" w:rsidP="00801DD3">
      <w:pPr>
        <w:pStyle w:val="paragraph"/>
        <w:spacing w:before="0" w:beforeAutospacing="0" w:after="0" w:afterAutospacing="0"/>
        <w:textAlignment w:val="baseline"/>
        <w:rPr>
          <w:rFonts w:ascii="Segoe UI" w:hAnsi="Segoe UI" w:cs="Segoe UI"/>
          <w:sz w:val="22"/>
          <w:szCs w:val="22"/>
        </w:rPr>
      </w:pPr>
      <w:r w:rsidRPr="00BE7CE0">
        <w:rPr>
          <w:rStyle w:val="normaltextrun"/>
          <w:rFonts w:ascii="Arial" w:hAnsi="Arial" w:cs="Arial"/>
          <w:sz w:val="22"/>
          <w:szCs w:val="22"/>
        </w:rPr>
        <w:lastRenderedPageBreak/>
        <w:t xml:space="preserve">Primary Investigator: Dan Hahn at </w:t>
      </w:r>
      <w:hyperlink r:id="rId25" w:tgtFrame="_blank" w:history="1">
        <w:r w:rsidRPr="00BE7CE0">
          <w:rPr>
            <w:rStyle w:val="normaltextrun"/>
            <w:rFonts w:ascii="Arial" w:hAnsi="Arial" w:cs="Arial"/>
            <w:sz w:val="22"/>
            <w:szCs w:val="22"/>
          </w:rPr>
          <w:t>Daniel.S.Hahn-1@ou.edu</w:t>
        </w:r>
      </w:hyperlink>
      <w:r w:rsidRPr="00BE7CE0">
        <w:rPr>
          <w:rStyle w:val="normaltextrun"/>
          <w:rFonts w:ascii="Arial" w:hAnsi="Arial" w:cs="Arial"/>
          <w:sz w:val="22"/>
          <w:szCs w:val="22"/>
        </w:rPr>
        <w:t> </w:t>
      </w:r>
      <w:r w:rsidRPr="00BE7CE0">
        <w:rPr>
          <w:rStyle w:val="eop"/>
          <w:rFonts w:ascii="Arial" w:hAnsi="Arial" w:cs="Arial"/>
          <w:sz w:val="22"/>
          <w:szCs w:val="22"/>
        </w:rPr>
        <w:t> </w:t>
      </w:r>
    </w:p>
    <w:p w14:paraId="15E37381" w14:textId="77777777" w:rsidR="00801DD3" w:rsidRPr="00BE7CE0" w:rsidRDefault="00801DD3" w:rsidP="00801DD3">
      <w:pPr>
        <w:pStyle w:val="paragraph"/>
        <w:spacing w:before="0" w:beforeAutospacing="0" w:after="0" w:afterAutospacing="0"/>
        <w:textAlignment w:val="baseline"/>
        <w:rPr>
          <w:rFonts w:ascii="Segoe UI" w:hAnsi="Segoe UI" w:cs="Segoe UI"/>
          <w:sz w:val="22"/>
          <w:szCs w:val="22"/>
        </w:rPr>
      </w:pPr>
      <w:r w:rsidRPr="00BE7CE0">
        <w:rPr>
          <w:rStyle w:val="normaltextrun"/>
          <w:rFonts w:ascii="Arial" w:hAnsi="Arial" w:cs="Arial"/>
          <w:sz w:val="22"/>
          <w:szCs w:val="22"/>
        </w:rPr>
        <w:t xml:space="preserve">Faculty Advisor: Dr. Dan Hamlin at </w:t>
      </w:r>
      <w:hyperlink r:id="rId26" w:tgtFrame="_blank" w:history="1">
        <w:r w:rsidRPr="00BE7CE0">
          <w:rPr>
            <w:rStyle w:val="normaltextrun"/>
            <w:rFonts w:ascii="Arial" w:hAnsi="Arial" w:cs="Arial"/>
            <w:sz w:val="22"/>
            <w:szCs w:val="22"/>
          </w:rPr>
          <w:t>daniel_hamlin@ou.edu</w:t>
        </w:r>
      </w:hyperlink>
      <w:r w:rsidRPr="00BE7CE0">
        <w:rPr>
          <w:rStyle w:val="eop"/>
          <w:rFonts w:ascii="Arial" w:hAnsi="Arial" w:cs="Arial"/>
          <w:sz w:val="22"/>
          <w:szCs w:val="22"/>
        </w:rPr>
        <w:t> </w:t>
      </w:r>
    </w:p>
    <w:p w14:paraId="51D2CCF1" w14:textId="77777777" w:rsidR="00801DD3" w:rsidRPr="00BE7CE0" w:rsidRDefault="00801DD3" w:rsidP="00801DD3">
      <w:pPr>
        <w:pStyle w:val="paragraph"/>
        <w:spacing w:before="0" w:beforeAutospacing="0" w:after="0" w:afterAutospacing="0"/>
        <w:textAlignment w:val="baseline"/>
        <w:rPr>
          <w:rFonts w:ascii="Segoe UI" w:hAnsi="Segoe UI" w:cs="Segoe UI"/>
          <w:sz w:val="22"/>
          <w:szCs w:val="22"/>
        </w:rPr>
      </w:pPr>
      <w:r w:rsidRPr="00BE7CE0">
        <w:rPr>
          <w:rStyle w:val="eop"/>
          <w:rFonts w:ascii="Arial" w:hAnsi="Arial" w:cs="Arial"/>
          <w:sz w:val="22"/>
          <w:szCs w:val="22"/>
        </w:rPr>
        <w:t> </w:t>
      </w:r>
    </w:p>
    <w:p w14:paraId="1F0D126B" w14:textId="77777777" w:rsidR="00801DD3" w:rsidRPr="00BE7CE0" w:rsidRDefault="00801DD3" w:rsidP="30BB2FE0">
      <w:pPr>
        <w:pStyle w:val="paragraph"/>
        <w:spacing w:before="0" w:beforeAutospacing="0" w:after="0" w:afterAutospacing="0"/>
        <w:textAlignment w:val="baseline"/>
        <w:rPr>
          <w:rFonts w:ascii="Segoe UI" w:hAnsi="Segoe UI" w:cs="Segoe UI"/>
          <w:sz w:val="22"/>
          <w:szCs w:val="22"/>
        </w:rPr>
      </w:pPr>
      <w:r w:rsidRPr="00BE7CE0">
        <w:rPr>
          <w:rStyle w:val="normaltextrun"/>
          <w:rFonts w:ascii="Arial" w:hAnsi="Arial" w:cs="Arial"/>
          <w:sz w:val="22"/>
          <w:szCs w:val="22"/>
        </w:rPr>
        <w:t xml:space="preserve">You can also contact the University of Oklahoma – Norman Campus Institutional Review Board at 405-325-8110 or </w:t>
      </w:r>
      <w:hyperlink r:id="rId27">
        <w:r w:rsidRPr="00BE7CE0">
          <w:rPr>
            <w:rStyle w:val="normaltextrun"/>
            <w:rFonts w:ascii="Arial" w:hAnsi="Arial" w:cs="Arial"/>
            <w:sz w:val="22"/>
            <w:szCs w:val="22"/>
          </w:rPr>
          <w:t>irb@ou.edu</w:t>
        </w:r>
      </w:hyperlink>
      <w:r w:rsidRPr="00BE7CE0">
        <w:rPr>
          <w:rStyle w:val="normaltextrun"/>
          <w:rFonts w:ascii="Arial" w:hAnsi="Arial" w:cs="Arial"/>
          <w:sz w:val="22"/>
          <w:szCs w:val="22"/>
        </w:rPr>
        <w:t xml:space="preserve"> with questions, </w:t>
      </w:r>
      <w:bookmarkStart w:id="770" w:name="_Int_OK3PW4gg"/>
      <w:r w:rsidRPr="00BE7CE0">
        <w:rPr>
          <w:rStyle w:val="normaltextrun"/>
          <w:rFonts w:ascii="Arial" w:hAnsi="Arial" w:cs="Arial"/>
          <w:sz w:val="22"/>
          <w:szCs w:val="22"/>
        </w:rPr>
        <w:t>concerns</w:t>
      </w:r>
      <w:bookmarkEnd w:id="770"/>
      <w:r w:rsidRPr="00BE7CE0">
        <w:rPr>
          <w:rStyle w:val="normaltextrun"/>
          <w:rFonts w:ascii="Arial" w:hAnsi="Arial" w:cs="Arial"/>
          <w:sz w:val="22"/>
          <w:szCs w:val="22"/>
        </w:rPr>
        <w:t xml:space="preserve"> or complaints about your rights as a research participant, or if you don’t want to talk to the researcher.</w:t>
      </w:r>
      <w:r w:rsidRPr="00BE7CE0">
        <w:rPr>
          <w:rStyle w:val="eop"/>
          <w:rFonts w:ascii="Arial" w:hAnsi="Arial" w:cs="Arial"/>
          <w:sz w:val="22"/>
          <w:szCs w:val="22"/>
        </w:rPr>
        <w:t> </w:t>
      </w:r>
    </w:p>
    <w:p w14:paraId="538856AE" w14:textId="77777777" w:rsidR="00801DD3" w:rsidRPr="00BE7CE0" w:rsidRDefault="00801DD3" w:rsidP="00801DD3">
      <w:pPr>
        <w:pStyle w:val="paragraph"/>
        <w:spacing w:before="0" w:beforeAutospacing="0" w:after="0" w:afterAutospacing="0"/>
        <w:textAlignment w:val="baseline"/>
        <w:rPr>
          <w:rFonts w:ascii="Segoe UI" w:hAnsi="Segoe UI" w:cs="Segoe UI"/>
          <w:sz w:val="22"/>
          <w:szCs w:val="22"/>
        </w:rPr>
      </w:pPr>
      <w:r w:rsidRPr="00BE7CE0">
        <w:rPr>
          <w:rStyle w:val="eop"/>
          <w:rFonts w:ascii="Arial" w:hAnsi="Arial" w:cs="Arial"/>
          <w:sz w:val="22"/>
          <w:szCs w:val="22"/>
        </w:rPr>
        <w:t> </w:t>
      </w:r>
    </w:p>
    <w:p w14:paraId="307239D0" w14:textId="61C96C24" w:rsidR="00801DD3" w:rsidRPr="00BE7CE0" w:rsidRDefault="00801DD3" w:rsidP="00801DD3">
      <w:pPr>
        <w:pStyle w:val="paragraph"/>
        <w:spacing w:before="0" w:beforeAutospacing="0" w:after="0" w:afterAutospacing="0"/>
        <w:textAlignment w:val="baseline"/>
        <w:rPr>
          <w:rFonts w:ascii="Segoe UI" w:hAnsi="Segoe UI" w:cs="Segoe UI"/>
          <w:sz w:val="22"/>
          <w:szCs w:val="22"/>
        </w:rPr>
      </w:pPr>
      <w:r w:rsidRPr="00BE7CE0">
        <w:rPr>
          <w:rStyle w:val="normaltextrun"/>
          <w:rFonts w:ascii="Arial" w:hAnsi="Arial" w:cs="Arial"/>
          <w:sz w:val="22"/>
          <w:szCs w:val="22"/>
        </w:rPr>
        <w:t xml:space="preserve">Do you agree to participate in this research? </w:t>
      </w:r>
      <w:r w:rsidRPr="00BE7CE0">
        <w:rPr>
          <w:rStyle w:val="tabchar"/>
          <w:rFonts w:ascii="Calibri" w:eastAsiaTheme="majorEastAsia" w:hAnsi="Calibri" w:cs="Calibri"/>
          <w:sz w:val="22"/>
          <w:szCs w:val="22"/>
        </w:rPr>
        <w:tab/>
      </w:r>
      <w:r w:rsidRPr="00BE7CE0">
        <w:rPr>
          <w:rStyle w:val="tabchar"/>
          <w:rFonts w:ascii="Calibri" w:eastAsiaTheme="majorEastAsia" w:hAnsi="Calibri" w:cs="Calibri"/>
          <w:sz w:val="22"/>
          <w:szCs w:val="22"/>
        </w:rPr>
        <w:tab/>
      </w:r>
      <w:r w:rsidRPr="00BE7CE0">
        <w:rPr>
          <w:rStyle w:val="tabchar"/>
          <w:rFonts w:ascii="Calibri" w:eastAsiaTheme="majorEastAsia" w:hAnsi="Calibri" w:cs="Calibri"/>
          <w:sz w:val="22"/>
          <w:szCs w:val="22"/>
        </w:rPr>
        <w:tab/>
      </w:r>
      <w:r w:rsidRPr="00BE7CE0">
        <w:rPr>
          <w:rStyle w:val="tabchar"/>
          <w:rFonts w:ascii="Calibri" w:eastAsiaTheme="majorEastAsia" w:hAnsi="Calibri" w:cs="Calibri"/>
          <w:sz w:val="22"/>
          <w:szCs w:val="22"/>
        </w:rPr>
        <w:tab/>
      </w:r>
      <w:r w:rsidRPr="00BE7CE0">
        <w:rPr>
          <w:rStyle w:val="normaltextrun"/>
          <w:rFonts w:ascii="Arial" w:hAnsi="Arial" w:cs="Arial"/>
          <w:sz w:val="22"/>
          <w:szCs w:val="22"/>
        </w:rPr>
        <w:t>___Yes ___No </w:t>
      </w:r>
      <w:r w:rsidRPr="00BE7CE0">
        <w:rPr>
          <w:rStyle w:val="eop"/>
          <w:rFonts w:ascii="Arial" w:hAnsi="Arial" w:cs="Arial"/>
          <w:sz w:val="22"/>
          <w:szCs w:val="22"/>
        </w:rPr>
        <w:t> </w:t>
      </w:r>
    </w:p>
    <w:p w14:paraId="2920A9EB" w14:textId="77777777" w:rsidR="00801DD3" w:rsidRPr="00BE7CE0" w:rsidRDefault="00801DD3" w:rsidP="00801DD3">
      <w:pPr>
        <w:pStyle w:val="paragraph"/>
        <w:spacing w:before="0" w:beforeAutospacing="0" w:after="0" w:afterAutospacing="0"/>
        <w:textAlignment w:val="baseline"/>
        <w:rPr>
          <w:rFonts w:ascii="Segoe UI" w:hAnsi="Segoe UI" w:cs="Segoe UI"/>
          <w:sz w:val="22"/>
          <w:szCs w:val="22"/>
        </w:rPr>
      </w:pPr>
      <w:r w:rsidRPr="00BE7CE0">
        <w:rPr>
          <w:rStyle w:val="eop"/>
          <w:rFonts w:ascii="Arial" w:hAnsi="Arial" w:cs="Arial"/>
          <w:sz w:val="22"/>
          <w:szCs w:val="22"/>
        </w:rPr>
        <w:t> </w:t>
      </w:r>
    </w:p>
    <w:p w14:paraId="65236F8A" w14:textId="77777777" w:rsidR="00801DD3" w:rsidRPr="00BE7CE0" w:rsidRDefault="00801DD3" w:rsidP="00801DD3">
      <w:pPr>
        <w:pStyle w:val="paragraph"/>
        <w:spacing w:before="0" w:beforeAutospacing="0" w:after="0" w:afterAutospacing="0"/>
        <w:textAlignment w:val="baseline"/>
        <w:rPr>
          <w:rFonts w:ascii="Segoe UI" w:hAnsi="Segoe UI" w:cs="Segoe UI"/>
          <w:sz w:val="22"/>
          <w:szCs w:val="22"/>
        </w:rPr>
      </w:pPr>
      <w:r w:rsidRPr="00BE7CE0">
        <w:rPr>
          <w:rStyle w:val="normaltextrun"/>
          <w:rFonts w:ascii="Arial" w:hAnsi="Arial" w:cs="Arial"/>
          <w:sz w:val="22"/>
          <w:szCs w:val="22"/>
        </w:rPr>
        <w:t>Finally, would you like a printed or electronic copy of the information we have just reviewed? </w:t>
      </w:r>
      <w:r w:rsidRPr="00BE7CE0">
        <w:rPr>
          <w:rStyle w:val="eop"/>
          <w:rFonts w:ascii="Arial" w:hAnsi="Arial" w:cs="Arial"/>
          <w:sz w:val="22"/>
          <w:szCs w:val="22"/>
        </w:rPr>
        <w:t> </w:t>
      </w:r>
    </w:p>
    <w:p w14:paraId="1B7AF2CD" w14:textId="77777777" w:rsidR="00801DD3" w:rsidRPr="00BE7CE0" w:rsidRDefault="00801DD3" w:rsidP="00801DD3">
      <w:pPr>
        <w:pStyle w:val="paragraph"/>
        <w:spacing w:before="0" w:beforeAutospacing="0" w:after="0" w:afterAutospacing="0"/>
        <w:textAlignment w:val="baseline"/>
        <w:rPr>
          <w:rFonts w:ascii="Segoe UI" w:hAnsi="Segoe UI" w:cs="Segoe UI"/>
          <w:sz w:val="22"/>
          <w:szCs w:val="22"/>
        </w:rPr>
      </w:pPr>
      <w:r w:rsidRPr="00BE7CE0">
        <w:rPr>
          <w:rStyle w:val="normaltextrun"/>
          <w:rFonts w:ascii="Arial" w:hAnsi="Arial" w:cs="Arial"/>
          <w:sz w:val="22"/>
          <w:szCs w:val="22"/>
        </w:rPr>
        <w:t>____________________ (note response) </w:t>
      </w:r>
      <w:r w:rsidRPr="00BE7CE0">
        <w:rPr>
          <w:rStyle w:val="eop"/>
          <w:rFonts w:ascii="Arial" w:hAnsi="Arial" w:cs="Arial"/>
          <w:sz w:val="22"/>
          <w:szCs w:val="22"/>
        </w:rPr>
        <w:t> </w:t>
      </w:r>
    </w:p>
    <w:p w14:paraId="56C16B01" w14:textId="77777777" w:rsidR="00801DD3" w:rsidRPr="00BE7CE0" w:rsidRDefault="00801DD3" w:rsidP="00801DD3">
      <w:pPr>
        <w:pStyle w:val="paragraph"/>
        <w:spacing w:before="0" w:beforeAutospacing="0" w:after="0" w:afterAutospacing="0"/>
        <w:textAlignment w:val="baseline"/>
        <w:rPr>
          <w:rFonts w:ascii="Segoe UI" w:hAnsi="Segoe UI" w:cs="Segoe UI"/>
          <w:sz w:val="22"/>
          <w:szCs w:val="22"/>
        </w:rPr>
      </w:pPr>
      <w:r w:rsidRPr="00BE7CE0">
        <w:rPr>
          <w:rStyle w:val="eop"/>
          <w:rFonts w:ascii="Arial" w:hAnsi="Arial" w:cs="Arial"/>
          <w:sz w:val="22"/>
          <w:szCs w:val="22"/>
        </w:rPr>
        <w:t> </w:t>
      </w:r>
    </w:p>
    <w:p w14:paraId="5532D89C" w14:textId="77777777" w:rsidR="00801DD3" w:rsidRPr="00BE7CE0" w:rsidRDefault="00801DD3" w:rsidP="00801DD3">
      <w:pPr>
        <w:pStyle w:val="paragraph"/>
        <w:spacing w:before="0" w:beforeAutospacing="0" w:after="0" w:afterAutospacing="0"/>
        <w:textAlignment w:val="baseline"/>
        <w:rPr>
          <w:rFonts w:ascii="Segoe UI" w:hAnsi="Segoe UI" w:cs="Segoe UI"/>
          <w:sz w:val="22"/>
          <w:szCs w:val="22"/>
        </w:rPr>
      </w:pPr>
      <w:r w:rsidRPr="00BE7CE0">
        <w:rPr>
          <w:rStyle w:val="normaltextrun"/>
          <w:rFonts w:ascii="Arial" w:hAnsi="Arial" w:cs="Arial"/>
          <w:sz w:val="22"/>
          <w:szCs w:val="22"/>
        </w:rPr>
        <w:t>Date of interview: ___________________________________ </w:t>
      </w:r>
      <w:r w:rsidRPr="00BE7CE0">
        <w:rPr>
          <w:rStyle w:val="eop"/>
          <w:rFonts w:ascii="Arial" w:hAnsi="Arial" w:cs="Arial"/>
          <w:sz w:val="22"/>
          <w:szCs w:val="22"/>
        </w:rPr>
        <w:t> </w:t>
      </w:r>
    </w:p>
    <w:p w14:paraId="1AACAAF2" w14:textId="77777777" w:rsidR="00801DD3" w:rsidRPr="00BE7CE0" w:rsidRDefault="00801DD3" w:rsidP="00801DD3">
      <w:pPr>
        <w:pStyle w:val="paragraph"/>
        <w:spacing w:before="0" w:beforeAutospacing="0" w:after="0" w:afterAutospacing="0"/>
        <w:textAlignment w:val="baseline"/>
        <w:rPr>
          <w:rFonts w:ascii="Segoe UI" w:hAnsi="Segoe UI" w:cs="Segoe UI"/>
          <w:sz w:val="22"/>
          <w:szCs w:val="22"/>
        </w:rPr>
      </w:pPr>
      <w:r w:rsidRPr="00BE7CE0">
        <w:rPr>
          <w:rStyle w:val="eop"/>
          <w:rFonts w:ascii="Arial" w:hAnsi="Arial" w:cs="Arial"/>
          <w:sz w:val="22"/>
          <w:szCs w:val="22"/>
        </w:rPr>
        <w:t> </w:t>
      </w:r>
    </w:p>
    <w:p w14:paraId="6D26CA52" w14:textId="77777777" w:rsidR="00801DD3" w:rsidRPr="00BE7CE0" w:rsidRDefault="00801DD3" w:rsidP="00801DD3">
      <w:pPr>
        <w:pStyle w:val="paragraph"/>
        <w:spacing w:before="0" w:beforeAutospacing="0" w:after="0" w:afterAutospacing="0"/>
        <w:textAlignment w:val="baseline"/>
        <w:rPr>
          <w:rFonts w:ascii="Segoe UI" w:hAnsi="Segoe UI" w:cs="Segoe UI"/>
          <w:sz w:val="22"/>
          <w:szCs w:val="22"/>
        </w:rPr>
      </w:pPr>
      <w:r w:rsidRPr="00BE7CE0">
        <w:rPr>
          <w:rStyle w:val="normaltextrun"/>
          <w:rFonts w:ascii="Arial" w:hAnsi="Arial" w:cs="Arial"/>
          <w:sz w:val="22"/>
          <w:szCs w:val="22"/>
        </w:rPr>
        <w:t>Name of Interviewee: ________________________________ </w:t>
      </w:r>
      <w:r w:rsidRPr="00BE7CE0">
        <w:rPr>
          <w:rStyle w:val="eop"/>
          <w:rFonts w:ascii="Arial" w:hAnsi="Arial" w:cs="Arial"/>
          <w:sz w:val="22"/>
          <w:szCs w:val="22"/>
        </w:rPr>
        <w:t> </w:t>
      </w:r>
    </w:p>
    <w:p w14:paraId="042CA5C7" w14:textId="77777777" w:rsidR="00801DD3" w:rsidRPr="00BE7CE0" w:rsidRDefault="00801DD3" w:rsidP="00801DD3">
      <w:pPr>
        <w:pStyle w:val="paragraph"/>
        <w:spacing w:before="0" w:beforeAutospacing="0" w:after="0" w:afterAutospacing="0"/>
        <w:textAlignment w:val="baseline"/>
        <w:rPr>
          <w:rFonts w:ascii="Segoe UI" w:hAnsi="Segoe UI" w:cs="Segoe UI"/>
          <w:sz w:val="22"/>
          <w:szCs w:val="22"/>
        </w:rPr>
      </w:pPr>
      <w:r w:rsidRPr="00BE7CE0">
        <w:rPr>
          <w:rStyle w:val="eop"/>
          <w:rFonts w:ascii="Arial" w:hAnsi="Arial" w:cs="Arial"/>
          <w:sz w:val="22"/>
          <w:szCs w:val="22"/>
        </w:rPr>
        <w:t> </w:t>
      </w:r>
    </w:p>
    <w:p w14:paraId="3FE06BAE" w14:textId="77777777" w:rsidR="00801DD3" w:rsidRPr="00BE7CE0" w:rsidRDefault="00801DD3" w:rsidP="00801DD3">
      <w:pPr>
        <w:pStyle w:val="paragraph"/>
        <w:spacing w:before="0" w:beforeAutospacing="0" w:after="0" w:afterAutospacing="0"/>
        <w:textAlignment w:val="baseline"/>
        <w:rPr>
          <w:rFonts w:ascii="Segoe UI" w:hAnsi="Segoe UI" w:cs="Segoe UI"/>
          <w:sz w:val="22"/>
          <w:szCs w:val="22"/>
        </w:rPr>
      </w:pPr>
      <w:r w:rsidRPr="00BE7CE0">
        <w:rPr>
          <w:rStyle w:val="normaltextrun"/>
          <w:rFonts w:ascii="Arial" w:hAnsi="Arial" w:cs="Arial"/>
          <w:sz w:val="22"/>
          <w:szCs w:val="22"/>
        </w:rPr>
        <w:t>Mailing or Email address for electronic consent copy: ____________________________</w:t>
      </w:r>
      <w:r w:rsidRPr="00BE7CE0">
        <w:rPr>
          <w:rStyle w:val="eop"/>
          <w:rFonts w:ascii="Arial" w:hAnsi="Arial" w:cs="Arial"/>
          <w:sz w:val="22"/>
          <w:szCs w:val="22"/>
        </w:rPr>
        <w:t> </w:t>
      </w:r>
    </w:p>
    <w:p w14:paraId="1F8FC861" w14:textId="77777777" w:rsidR="00801DD3" w:rsidRPr="00BE7CE0" w:rsidRDefault="00801DD3" w:rsidP="00801DD3">
      <w:pPr>
        <w:pStyle w:val="paragraph"/>
        <w:spacing w:before="0" w:beforeAutospacing="0" w:after="0" w:afterAutospacing="0"/>
        <w:textAlignment w:val="baseline"/>
        <w:rPr>
          <w:rFonts w:ascii="Segoe UI" w:hAnsi="Segoe UI" w:cs="Segoe UI"/>
          <w:sz w:val="22"/>
          <w:szCs w:val="22"/>
        </w:rPr>
      </w:pPr>
      <w:r w:rsidRPr="00BE7CE0">
        <w:rPr>
          <w:rStyle w:val="eop"/>
          <w:rFonts w:ascii="Arial" w:hAnsi="Arial" w:cs="Arial"/>
          <w:sz w:val="22"/>
          <w:szCs w:val="22"/>
        </w:rPr>
        <w:t> </w:t>
      </w:r>
    </w:p>
    <w:p w14:paraId="6A0706BB" w14:textId="77777777" w:rsidR="00801DD3" w:rsidRPr="00BE7CE0" w:rsidRDefault="00801DD3" w:rsidP="00801DD3">
      <w:pPr>
        <w:pStyle w:val="paragraph"/>
        <w:spacing w:before="0" w:beforeAutospacing="0" w:after="0" w:afterAutospacing="0"/>
        <w:textAlignment w:val="baseline"/>
        <w:rPr>
          <w:rFonts w:ascii="Segoe UI" w:hAnsi="Segoe UI" w:cs="Segoe UI"/>
          <w:sz w:val="22"/>
          <w:szCs w:val="22"/>
        </w:rPr>
      </w:pPr>
      <w:r w:rsidRPr="00BE7CE0">
        <w:rPr>
          <w:rStyle w:val="normaltextrun"/>
          <w:rFonts w:ascii="Arial" w:hAnsi="Arial" w:cs="Arial"/>
          <w:sz w:val="22"/>
          <w:szCs w:val="22"/>
        </w:rPr>
        <w:t>Name of Researcher and Date of the Consent Process: __________________________</w:t>
      </w:r>
      <w:r w:rsidRPr="00BE7CE0">
        <w:rPr>
          <w:rStyle w:val="eop"/>
          <w:rFonts w:ascii="Arial" w:hAnsi="Arial" w:cs="Arial"/>
          <w:sz w:val="22"/>
          <w:szCs w:val="22"/>
        </w:rPr>
        <w:t> </w:t>
      </w:r>
    </w:p>
    <w:p w14:paraId="2A9A1771" w14:textId="77777777" w:rsidR="00801DD3" w:rsidRPr="00BE7CE0" w:rsidRDefault="00801DD3" w:rsidP="00801DD3">
      <w:pPr>
        <w:pStyle w:val="paragraph"/>
        <w:spacing w:before="0" w:beforeAutospacing="0" w:after="0" w:afterAutospacing="0"/>
        <w:textAlignment w:val="baseline"/>
        <w:rPr>
          <w:rFonts w:ascii="Segoe UI" w:hAnsi="Segoe UI" w:cs="Segoe UI"/>
          <w:sz w:val="22"/>
          <w:szCs w:val="22"/>
        </w:rPr>
      </w:pPr>
      <w:r w:rsidRPr="00BE7CE0">
        <w:rPr>
          <w:rStyle w:val="eop"/>
          <w:rFonts w:ascii="Arial" w:hAnsi="Arial" w:cs="Arial"/>
          <w:sz w:val="22"/>
          <w:szCs w:val="22"/>
        </w:rPr>
        <w:t> </w:t>
      </w:r>
    </w:p>
    <w:p w14:paraId="748205EA" w14:textId="77777777" w:rsidR="00801DD3" w:rsidRPr="00BE7CE0" w:rsidRDefault="00801DD3" w:rsidP="00801DD3">
      <w:pPr>
        <w:pStyle w:val="paragraph"/>
        <w:spacing w:before="0" w:beforeAutospacing="0" w:after="0" w:afterAutospacing="0"/>
        <w:textAlignment w:val="baseline"/>
        <w:rPr>
          <w:rFonts w:ascii="Segoe UI" w:hAnsi="Segoe UI" w:cs="Segoe UI"/>
          <w:sz w:val="22"/>
          <w:szCs w:val="22"/>
        </w:rPr>
      </w:pPr>
      <w:r w:rsidRPr="00BE7CE0">
        <w:rPr>
          <w:rStyle w:val="normaltextrun"/>
          <w:rFonts w:ascii="Arial" w:hAnsi="Arial" w:cs="Arial"/>
          <w:sz w:val="22"/>
          <w:szCs w:val="22"/>
        </w:rPr>
        <w:t>Signature of the Researcher: _______________________________________________</w:t>
      </w:r>
      <w:r w:rsidRPr="00BE7CE0">
        <w:rPr>
          <w:rStyle w:val="eop"/>
          <w:rFonts w:ascii="Arial" w:hAnsi="Arial" w:cs="Arial"/>
          <w:sz w:val="22"/>
          <w:szCs w:val="22"/>
        </w:rPr>
        <w:t> </w:t>
      </w:r>
    </w:p>
    <w:p w14:paraId="1D35D2C7" w14:textId="77777777" w:rsidR="00801DD3" w:rsidRPr="00BE7CE0" w:rsidRDefault="00801DD3" w:rsidP="00801DD3">
      <w:pPr>
        <w:rPr>
          <w:color w:val="auto"/>
        </w:rPr>
      </w:pPr>
    </w:p>
    <w:p w14:paraId="2C9D9522" w14:textId="77777777" w:rsidR="00691CF9" w:rsidRDefault="00691CF9" w:rsidP="000B6E2A">
      <w:pPr>
        <w:ind w:firstLine="0"/>
      </w:pPr>
    </w:p>
    <w:p w14:paraId="556B4DA0" w14:textId="77777777" w:rsidR="000B6E2A" w:rsidRDefault="000B6E2A" w:rsidP="000B6E2A">
      <w:pPr>
        <w:ind w:firstLine="0"/>
      </w:pPr>
    </w:p>
    <w:p w14:paraId="2C3091F4" w14:textId="77777777" w:rsidR="000B6E2A" w:rsidRDefault="000B6E2A" w:rsidP="000B6E2A">
      <w:pPr>
        <w:ind w:firstLine="0"/>
      </w:pPr>
    </w:p>
    <w:p w14:paraId="0A5D2522" w14:textId="77777777" w:rsidR="000B6E2A" w:rsidRDefault="000B6E2A" w:rsidP="000B6E2A">
      <w:pPr>
        <w:ind w:firstLine="0"/>
      </w:pPr>
    </w:p>
    <w:p w14:paraId="15699783" w14:textId="77777777" w:rsidR="000B6E2A" w:rsidRDefault="000B6E2A" w:rsidP="000B6E2A">
      <w:pPr>
        <w:ind w:firstLine="0"/>
      </w:pPr>
    </w:p>
    <w:p w14:paraId="316F9B19" w14:textId="2E96A07D" w:rsidR="000B6E2A" w:rsidRPr="000B6E2A" w:rsidRDefault="000B6E2A" w:rsidP="000B6E2A">
      <w:pPr>
        <w:pStyle w:val="Heading1"/>
        <w:rPr>
          <w:color w:val="FFFFFF" w:themeColor="background1"/>
        </w:rPr>
      </w:pPr>
      <w:bookmarkStart w:id="771" w:name="_Toc165463876"/>
      <w:r w:rsidRPr="30BB2FE0">
        <w:rPr>
          <w:color w:val="FFFFFF" w:themeColor="background1"/>
        </w:rPr>
        <w:lastRenderedPageBreak/>
        <w:t>IRB</w:t>
      </w:r>
      <w:r w:rsidR="206DE43C" w:rsidRPr="30BB2FE0">
        <w:rPr>
          <w:color w:val="FFFFFF" w:themeColor="background1"/>
        </w:rPr>
        <w:t xml:space="preserve"> (Institutional Review Board)</w:t>
      </w:r>
      <w:r w:rsidRPr="30BB2FE0">
        <w:rPr>
          <w:color w:val="FFFFFF" w:themeColor="background1"/>
        </w:rPr>
        <w:t xml:space="preserve"> Outcome Letter</w:t>
      </w:r>
      <w:bookmarkEnd w:id="771"/>
    </w:p>
    <w:p w14:paraId="56505033" w14:textId="5C4AC876" w:rsidR="63A572DB" w:rsidRPr="001A1FBD" w:rsidRDefault="722E549C" w:rsidP="7927AA78">
      <w:pPr>
        <w:ind w:firstLine="0"/>
        <w:rPr>
          <w:rFonts w:eastAsia="Times New Roman" w:cs="Times New Roman"/>
          <w:color w:val="auto"/>
        </w:rPr>
      </w:pPr>
      <w:r w:rsidRPr="001A1FBD">
        <w:rPr>
          <w:noProof/>
          <w:color w:val="auto"/>
        </w:rPr>
        <w:drawing>
          <wp:inline distT="0" distB="0" distL="0" distR="0" wp14:anchorId="36509B28" wp14:editId="3162BD1E">
            <wp:extent cx="5915757" cy="6643052"/>
            <wp:effectExtent l="0" t="0" r="8890" b="5715"/>
            <wp:docPr id="103683112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rotWithShape="1">
                    <a:blip r:embed="rId28" cstate="print">
                      <a:extLst>
                        <a:ext uri="{28A0092B-C50C-407E-A947-70E740481C1C}">
                          <a14:useLocalDpi xmlns:a14="http://schemas.microsoft.com/office/drawing/2010/main" val="0"/>
                        </a:ext>
                      </a:extLst>
                    </a:blip>
                    <a:srcRect l="9949" t="7649" r="11153" b="25827"/>
                    <a:stretch/>
                  </pic:blipFill>
                  <pic:spPr bwMode="auto">
                    <a:xfrm>
                      <a:off x="0" y="0"/>
                      <a:ext cx="5942398" cy="6672968"/>
                    </a:xfrm>
                    <a:prstGeom prst="rect">
                      <a:avLst/>
                    </a:prstGeom>
                    <a:ln>
                      <a:noFill/>
                    </a:ln>
                    <a:extLst>
                      <a:ext uri="{53640926-AAD7-44D8-BBD7-CCE9431645EC}">
                        <a14:shadowObscured xmlns:a14="http://schemas.microsoft.com/office/drawing/2010/main"/>
                      </a:ext>
                    </a:extLst>
                  </pic:spPr>
                </pic:pic>
              </a:graphicData>
            </a:graphic>
          </wp:inline>
        </w:drawing>
      </w:r>
    </w:p>
    <w:sectPr w:rsidR="63A572DB" w:rsidRPr="001A1FBD" w:rsidSect="00A24ED0">
      <w:footnotePr>
        <w:pos w:val="beneathText"/>
      </w:footnotePr>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0CF22D" w14:textId="77777777" w:rsidR="0085272A" w:rsidRDefault="0085272A">
      <w:pPr>
        <w:spacing w:line="240" w:lineRule="auto"/>
      </w:pPr>
      <w:r>
        <w:separator/>
      </w:r>
    </w:p>
    <w:p w14:paraId="7BB3875A" w14:textId="77777777" w:rsidR="0085272A" w:rsidRDefault="0085272A"/>
  </w:endnote>
  <w:endnote w:type="continuationSeparator" w:id="0">
    <w:p w14:paraId="47ADBF18" w14:textId="77777777" w:rsidR="0085272A" w:rsidRDefault="0085272A">
      <w:pPr>
        <w:spacing w:line="240" w:lineRule="auto"/>
      </w:pPr>
      <w:r>
        <w:continuationSeparator/>
      </w:r>
    </w:p>
    <w:p w14:paraId="6F88C466" w14:textId="77777777" w:rsidR="0085272A" w:rsidRDefault="0085272A"/>
  </w:endnote>
  <w:endnote w:type="continuationNotice" w:id="1">
    <w:p w14:paraId="69A31443" w14:textId="77777777" w:rsidR="0085272A" w:rsidRDefault="0085272A">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1DAB8B" w14:textId="2EB5D0BD" w:rsidR="00E66CCA" w:rsidRDefault="00E66CCA">
    <w:pPr>
      <w:pStyle w:val="Footer"/>
      <w:jc w:val="center"/>
    </w:pPr>
  </w:p>
  <w:p w14:paraId="11FF0A65" w14:textId="1A771228" w:rsidR="5150AEF2" w:rsidRDefault="5150AEF2" w:rsidP="00E66CCA">
    <w:pPr>
      <w:pStyle w:val="Footer"/>
      <w:ind w:firstLine="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2B1AB8" w14:textId="0BAD7D79" w:rsidR="00724D59" w:rsidRDefault="00724D59" w:rsidP="00E66CCA">
    <w:pPr>
      <w:pStyle w:val="Footer"/>
      <w:ind w:firstLine="0"/>
    </w:pPr>
  </w:p>
  <w:p w14:paraId="31A64ED9" w14:textId="220F516A" w:rsidR="1869FB00" w:rsidRDefault="1869FB00" w:rsidP="00BC738C">
    <w:pPr>
      <w:pStyle w:val="Footer"/>
      <w:ind w:firstLine="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84304302"/>
      <w:docPartObj>
        <w:docPartGallery w:val="Page Numbers (Bottom of Page)"/>
        <w:docPartUnique/>
      </w:docPartObj>
    </w:sdtPr>
    <w:sdtEndPr>
      <w:rPr>
        <w:noProof/>
      </w:rPr>
    </w:sdtEndPr>
    <w:sdtContent>
      <w:p w14:paraId="612B0884" w14:textId="77777777" w:rsidR="00AE59DB" w:rsidRDefault="00AE59DB" w:rsidP="00912CBE">
        <w:pPr>
          <w:pStyle w:val="Footer"/>
          <w:ind w:firstLine="0"/>
          <w:jc w:val="center"/>
        </w:pPr>
        <w:r>
          <w:fldChar w:fldCharType="begin"/>
        </w:r>
        <w:r>
          <w:instrText xml:space="preserve"> PAGE   \* MERGEFORMAT </w:instrText>
        </w:r>
        <w:r>
          <w:fldChar w:fldCharType="separate"/>
        </w:r>
        <w:r>
          <w:rPr>
            <w:noProof/>
          </w:rPr>
          <w:t>2</w:t>
        </w:r>
        <w:r>
          <w:rPr>
            <w:noProof/>
          </w:rPr>
          <w:fldChar w:fldCharType="end"/>
        </w:r>
      </w:p>
    </w:sdtContent>
  </w:sdt>
  <w:p w14:paraId="4AF29D93" w14:textId="77777777" w:rsidR="00AE59DB" w:rsidRDefault="00AE59DB" w:rsidP="00E66CCA">
    <w:pPr>
      <w:pStyle w:val="Footer"/>
      <w:ind w:firstLine="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AC19AA" w14:textId="77777777" w:rsidR="0085272A" w:rsidRDefault="0085272A">
      <w:pPr>
        <w:spacing w:line="240" w:lineRule="auto"/>
      </w:pPr>
      <w:r>
        <w:separator/>
      </w:r>
    </w:p>
    <w:p w14:paraId="1C614934" w14:textId="77777777" w:rsidR="0085272A" w:rsidRDefault="0085272A"/>
  </w:footnote>
  <w:footnote w:type="continuationSeparator" w:id="0">
    <w:p w14:paraId="127051D1" w14:textId="77777777" w:rsidR="0085272A" w:rsidRDefault="0085272A">
      <w:pPr>
        <w:spacing w:line="240" w:lineRule="auto"/>
      </w:pPr>
      <w:r>
        <w:continuationSeparator/>
      </w:r>
    </w:p>
    <w:p w14:paraId="79FF89A0" w14:textId="77777777" w:rsidR="0085272A" w:rsidRDefault="0085272A"/>
  </w:footnote>
  <w:footnote w:type="continuationNotice" w:id="1">
    <w:p w14:paraId="1DF8A4DA" w14:textId="77777777" w:rsidR="0085272A" w:rsidRDefault="0085272A">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1749E6" w14:textId="0825DFEC" w:rsidR="00614071" w:rsidRPr="0028028A" w:rsidRDefault="00614071" w:rsidP="00DA55C5">
    <w:pPr>
      <w:pStyle w:val="Header"/>
      <w:rPr>
        <w:rFonts w:cs="Times New Roman"/>
        <w:noProof/>
      </w:rPr>
    </w:pPr>
  </w:p>
  <w:p w14:paraId="1A01A932" w14:textId="77777777" w:rsidR="00614071" w:rsidRDefault="0061407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8B6C9F" w14:textId="473C554B" w:rsidR="00614071" w:rsidRDefault="004A0BE6" w:rsidP="1869FB00">
    <w:pPr>
      <w:pStyle w:val="Header"/>
      <w:jc w:val="right"/>
      <w:rPr>
        <w:rFonts w:cs="Times New Roman"/>
        <w:noProof/>
      </w:rPr>
    </w:pPr>
    <w:r w:rsidRPr="004A0BE6">
      <w:rPr>
        <w:rFonts w:cs="Times New Roman"/>
        <w:noProof/>
      </w:rPr>
      <w:t>Note: This thesis/dissertation has been revised. The most recent version is available at:</w:t>
    </w:r>
    <w:r w:rsidR="003B761B">
      <w:rPr>
        <w:rFonts w:cs="Times New Roman"/>
        <w:noProof/>
      </w:rPr>
      <w:t xml:space="preserve"> </w:t>
    </w:r>
    <w:r w:rsidR="003B761B">
      <w:rPr>
        <w:rFonts w:cs="Times New Roman"/>
        <w:noProof/>
      </w:rPr>
      <w:ptab w:relativeTo="indent" w:alignment="center" w:leader="none"/>
    </w:r>
    <w:r w:rsidRPr="004A0BE6">
      <w:rPr>
        <w:rFonts w:cs="Times New Roman"/>
        <w:noProof/>
      </w:rPr>
      <w:t>https://shareok.org/handle/11244/340263</w:t>
    </w:r>
    <w:r>
      <w:rPr>
        <w:rFonts w:cs="Times New Roman"/>
        <w:noProof/>
      </w:rPr>
      <w:t>.</w:t>
    </w:r>
    <w:r w:rsidRPr="004A0BE6">
      <w:rPr>
        <w:rFonts w:cs="Times New Roman"/>
        <w:noProof/>
      </w:rPr>
      <w:t>2</w:t>
    </w:r>
  </w:p>
  <w:p w14:paraId="4FA064C0" w14:textId="77777777" w:rsidR="00614071" w:rsidRPr="002F3AE9" w:rsidRDefault="00614071" w:rsidP="002F3AE9">
    <w:pPr>
      <w:pStyle w:val="Header"/>
    </w:pPr>
  </w:p>
</w:hdr>
</file>

<file path=word/intelligence2.xml><?xml version="1.0" encoding="utf-8"?>
<int2:intelligence xmlns:int2="http://schemas.microsoft.com/office/intelligence/2020/intelligence" xmlns:oel="http://schemas.microsoft.com/office/2019/extlst">
  <int2:observations>
    <int2:textHash int2:hashCode="H4xa6L601gF17p" int2:id="04E2VlYF">
      <int2:state int2:value="Rejected" int2:type="AugLoop_Text_Critique"/>
    </int2:textHash>
    <int2:textHash int2:hashCode="lxMSNxE//b3Pla" int2:id="2p6Ap5QT">
      <int2:state int2:value="Rejected" int2:type="AugLoop_Text_Critique"/>
    </int2:textHash>
    <int2:textHash int2:hashCode="KYPaxkApUNQjdf" int2:id="44zUxWYq">
      <int2:state int2:value="Rejected" int2:type="AugLoop_Text_Critique"/>
    </int2:textHash>
    <int2:textHash int2:hashCode="5Xd69M/ZT4F3LN" int2:id="6gpjBvN7">
      <int2:state int2:value="Rejected" int2:type="AugLoop_Text_Critique"/>
    </int2:textHash>
    <int2:textHash int2:hashCode="8rn3+xHavW2IZR" int2:id="7MizTtBO">
      <int2:state int2:value="Rejected" int2:type="AugLoop_Text_Critique"/>
    </int2:textHash>
    <int2:textHash int2:hashCode="NZ3VGvwYDh3eZ1" int2:id="7h7Tzcl2">
      <int2:state int2:value="Rejected" int2:type="AugLoop_Text_Critique"/>
    </int2:textHash>
    <int2:textHash int2:hashCode="vv8EQF56VJ3fwB" int2:id="AAnHBeo3">
      <int2:state int2:value="Rejected" int2:type="AugLoop_Text_Critique"/>
    </int2:textHash>
    <int2:textHash int2:hashCode="VUynVxT2FbB19x" int2:id="BbkGYruU">
      <int2:state int2:value="Rejected" int2:type="AugLoop_Text_Critique"/>
    </int2:textHash>
    <int2:textHash int2:hashCode="n8tfj5jKqMqO+B" int2:id="C9eshhcz">
      <int2:state int2:value="Rejected" int2:type="AugLoop_Text_Critique"/>
    </int2:textHash>
    <int2:textHash int2:hashCode="WeKGOCjLuDqIDU" int2:id="CkXN7bPV">
      <int2:state int2:value="Rejected" int2:type="AugLoop_Text_Critique"/>
    </int2:textHash>
    <int2:textHash int2:hashCode="ayWOLLy+ZYjYWO" int2:id="Cs2utYNJ">
      <int2:state int2:value="Rejected" int2:type="AugLoop_Text_Critique"/>
    </int2:textHash>
    <int2:textHash int2:hashCode="L7+x2Htk0/1tMv" int2:id="EpMvlksu">
      <int2:state int2:value="Rejected" int2:type="AugLoop_Text_Critique"/>
    </int2:textHash>
    <int2:textHash int2:hashCode="XVD4qJC9YzdI1d" int2:id="FGzJq4tY">
      <int2:state int2:value="Rejected" int2:type="AugLoop_Text_Critique"/>
    </int2:textHash>
    <int2:textHash int2:hashCode="SpID8chZ3WGlib" int2:id="FIRbL0Ml">
      <int2:state int2:value="Rejected" int2:type="AugLoop_Text_Critique"/>
    </int2:textHash>
    <int2:textHash int2:hashCode="SU++MVGlL9fl42" int2:id="FzicImKa">
      <int2:state int2:value="Rejected" int2:type="AugLoop_Text_Critique"/>
    </int2:textHash>
    <int2:textHash int2:hashCode="v3jXqOAVqWKVSe" int2:id="GNzdHN0B">
      <int2:state int2:value="Rejected" int2:type="AugLoop_Text_Critique"/>
    </int2:textHash>
    <int2:textHash int2:hashCode="znV7+RfuY5ncFO" int2:id="I0S6tiIH">
      <int2:state int2:value="Rejected" int2:type="AugLoop_Text_Critique"/>
    </int2:textHash>
    <int2:textHash int2:hashCode="StWDryLC59QMHJ" int2:id="IWG4n0tw">
      <int2:state int2:value="Rejected" int2:type="AugLoop_Text_Critique"/>
    </int2:textHash>
    <int2:textHash int2:hashCode="7eyZ7Cax5zGIXa" int2:id="Jy9WZmvG">
      <int2:state int2:value="Rejected" int2:type="AugLoop_Text_Critique"/>
    </int2:textHash>
    <int2:textHash int2:hashCode="p3bOHBLlrMNbWY" int2:id="LJfH3vfY">
      <int2:state int2:value="Rejected" int2:type="AugLoop_Text_Critique"/>
    </int2:textHash>
    <int2:textHash int2:hashCode="BC3EUS+j05HFFw" int2:id="LJmsFc11">
      <int2:state int2:value="Rejected" int2:type="AugLoop_Text_Critique"/>
    </int2:textHash>
    <int2:textHash int2:hashCode="75OaY6ho/TiH+n" int2:id="LrKKGixj">
      <int2:state int2:value="Rejected" int2:type="AugLoop_Text_Critique"/>
    </int2:textHash>
    <int2:textHash int2:hashCode="ccYa/T5sArXkwr" int2:id="MJQEHSfv">
      <int2:state int2:value="Rejected" int2:type="AugLoop_Text_Critique"/>
    </int2:textHash>
    <int2:textHash int2:hashCode="4dAkuaRMJpD61/" int2:id="MamhemcM">
      <int2:state int2:value="Rejected" int2:type="AugLoop_Text_Critique"/>
    </int2:textHash>
    <int2:textHash int2:hashCode="5x8nFWv6P9tUI6" int2:id="OlVfMtaq">
      <int2:state int2:value="Rejected" int2:type="AugLoop_Text_Critique"/>
    </int2:textHash>
    <int2:textHash int2:hashCode="/BW4OQvZS8+yfB" int2:id="Q6zZ8WRK">
      <int2:state int2:value="Rejected" int2:type="AugLoop_Text_Critique"/>
    </int2:textHash>
    <int2:textHash int2:hashCode="96kb6wJ3s0s0J9" int2:id="QdHvUBgf">
      <int2:state int2:value="Rejected" int2:type="AugLoop_Text_Critique"/>
    </int2:textHash>
    <int2:textHash int2:hashCode="VB+E+zoBzYlHwq" int2:id="R4uInEs5">
      <int2:state int2:value="Rejected" int2:type="AugLoop_Text_Critique"/>
    </int2:textHash>
    <int2:textHash int2:hashCode="q7a8uj4DRW+/H/" int2:id="Smt0Jxzi">
      <int2:state int2:value="Rejected" int2:type="AugLoop_Text_Critique"/>
    </int2:textHash>
    <int2:textHash int2:hashCode="Nd1igmR11Bf5EY" int2:id="TPiHT9Th">
      <int2:state int2:value="Rejected" int2:type="AugLoop_Text_Critique"/>
    </int2:textHash>
    <int2:textHash int2:hashCode="6Wegye0Uowa+dU" int2:id="UCLXpg0f">
      <int2:state int2:value="Rejected" int2:type="AugLoop_Text_Critique"/>
    </int2:textHash>
    <int2:textHash int2:hashCode="pGE4cEYVDbJkZZ" int2:id="bZxJ6qHO">
      <int2:state int2:value="Rejected" int2:type="AugLoop_Text_Critique"/>
    </int2:textHash>
    <int2:textHash int2:hashCode="T+wfs4CqxeGoOg" int2:id="bwxcJNJW">
      <int2:state int2:value="Rejected" int2:type="AugLoop_Text_Critique"/>
    </int2:textHash>
    <int2:textHash int2:hashCode="NRIUn3RgpBAYWl" int2:id="co09r9FP">
      <int2:state int2:value="Rejected" int2:type="AugLoop_Text_Critique"/>
    </int2:textHash>
    <int2:textHash int2:hashCode="+WP19jSg77gRRS" int2:id="dZ1YsDVg">
      <int2:state int2:value="Rejected" int2:type="AugLoop_Text_Critique"/>
    </int2:textHash>
    <int2:textHash int2:hashCode="hDa+tBTqAKWws0" int2:id="ecGDcOV5">
      <int2:state int2:value="Rejected" int2:type="AugLoop_Text_Critique"/>
    </int2:textHash>
    <int2:textHash int2:hashCode="MJh9X+vfHEVowQ" int2:id="gSXLChY5">
      <int2:state int2:value="Rejected" int2:type="AugLoop_Text_Critique"/>
    </int2:textHash>
    <int2:textHash int2:hashCode="5FR+vLd/+ZiYBF" int2:id="gXVu9TEd">
      <int2:state int2:value="Rejected" int2:type="AugLoop_Text_Critique"/>
    </int2:textHash>
    <int2:textHash int2:hashCode="UWr0I8b/mkHQxz" int2:id="irr4vVr4">
      <int2:state int2:value="Rejected" int2:type="AugLoop_Text_Critique"/>
    </int2:textHash>
    <int2:textHash int2:hashCode="ni9XaTAGotLL1y" int2:id="lsZ4aHfT">
      <int2:state int2:value="Rejected" int2:type="AugLoop_Text_Critique"/>
    </int2:textHash>
    <int2:textHash int2:hashCode="U1GrQ/AvWBwpp+" int2:id="mzfKWpyN">
      <int2:state int2:value="Rejected" int2:type="AugLoop_Text_Critique"/>
    </int2:textHash>
    <int2:textHash int2:hashCode="WkdXr3PBoWQ6kJ" int2:id="n5iK3tuk">
      <int2:state int2:value="Rejected" int2:type="AugLoop_Text_Critique"/>
    </int2:textHash>
    <int2:textHash int2:hashCode="7xaDfJVa2jB0OY" int2:id="nVG7Rp0X">
      <int2:state int2:value="Rejected" int2:type="AugLoop_Text_Critique"/>
    </int2:textHash>
    <int2:textHash int2:hashCode="9vsnF88aByCP0+" int2:id="nz1MwBe6">
      <int2:state int2:value="Rejected" int2:type="AugLoop_Text_Critique"/>
    </int2:textHash>
    <int2:textHash int2:hashCode="BqDrIsU8ywJik0" int2:id="oS9ZHee0">
      <int2:state int2:value="Rejected" int2:type="AugLoop_Text_Critique"/>
    </int2:textHash>
    <int2:textHash int2:hashCode="UJ5D26Du6zQa5G" int2:id="oUvkfwZw">
      <int2:state int2:value="Rejected" int2:type="AugLoop_Text_Critique"/>
    </int2:textHash>
    <int2:textHash int2:hashCode="f+XZB5HEaz4R+M" int2:id="q5vOYfap">
      <int2:state int2:value="Rejected" int2:type="AugLoop_Text_Critique"/>
    </int2:textHash>
    <int2:textHash int2:hashCode="d3cc0N09AuT2nT" int2:id="rkP29u97">
      <int2:state int2:value="Rejected" int2:type="AugLoop_Text_Critique"/>
    </int2:textHash>
    <int2:textHash int2:hashCode="mafhvBP3ciY4T+" int2:id="xLCEjW4R">
      <int2:state int2:value="Rejected" int2:type="AugLoop_Text_Critique"/>
    </int2:textHash>
    <int2:textHash int2:hashCode="FFNWPBpWqrX5Kw" int2:id="zD5PYsdz">
      <int2:state int2:value="Rejected" int2:type="AugLoop_Text_Critique"/>
    </int2:textHash>
    <int2:bookmark int2:bookmarkName="_Int_Cg22RelZ" int2:invalidationBookmarkName="" int2:hashCode="ebvFNemP5+ZKzn" int2:id="08GTS21F">
      <int2:state int2:value="Rejected" int2:type="AugLoop_Text_Critique"/>
    </int2:bookmark>
    <int2:bookmark int2:bookmarkName="_Int_zsZexQgG" int2:invalidationBookmarkName="" int2:hashCode="ebvFNemP5+ZKzn" int2:id="0C15HIfZ">
      <int2:state int2:value="Rejected" int2:type="AugLoop_Text_Critique"/>
    </int2:bookmark>
    <int2:bookmark int2:bookmarkName="_Int_W1ji8QiE" int2:invalidationBookmarkName="" int2:hashCode="16iqOzeDlpjKN0" int2:id="0Ct8Fqra">
      <int2:state int2:value="Rejected" int2:type="AugLoop_Text_Critique"/>
    </int2:bookmark>
    <int2:bookmark int2:bookmarkName="_Int_J1vlANgp" int2:invalidationBookmarkName="" int2:hashCode="BT1hJet5oqPBTi" int2:id="0GIczicN">
      <int2:state int2:value="Rejected" int2:type="AugLoop_Text_Critique"/>
    </int2:bookmark>
    <int2:bookmark int2:bookmarkName="_Int_z5HMI9MZ" int2:invalidationBookmarkName="" int2:hashCode="k/wj+4JS8/w6ff" int2:id="0ViTbzOp">
      <int2:state int2:value="Rejected" int2:type="AugLoop_Text_Critique"/>
    </int2:bookmark>
    <int2:bookmark int2:bookmarkName="_Int_VjuMuU1x" int2:invalidationBookmarkName="" int2:hashCode="M7giAQgex8Q4y1" int2:id="0ZCHnTPq">
      <int2:state int2:value="Rejected" int2:type="AugLoop_Text_Critique"/>
    </int2:bookmark>
    <int2:bookmark int2:bookmarkName="_Int_MH3WLhml" int2:invalidationBookmarkName="" int2:hashCode="wUY4d5KTw9RUID" int2:id="0gA2O1sQ">
      <int2:state int2:value="Rejected" int2:type="AugLoop_Text_Critique"/>
    </int2:bookmark>
    <int2:bookmark int2:bookmarkName="_Int_UepDmSRU" int2:invalidationBookmarkName="" int2:hashCode="xOt9f+o8YqjbcH" int2:id="0vZdgvO2">
      <int2:state int2:value="Rejected" int2:type="AugLoop_Text_Critique"/>
    </int2:bookmark>
    <int2:bookmark int2:bookmarkName="_Int_xXXkAIGn" int2:invalidationBookmarkName="" int2:hashCode="ckwlm9ckQpE9rw" int2:id="0xb9kGBe">
      <int2:state int2:value="Rejected" int2:type="AugLoop_Text_Critique"/>
    </int2:bookmark>
    <int2:bookmark int2:bookmarkName="_Int_FkG8XytU" int2:invalidationBookmarkName="" int2:hashCode="sNHYlKSu139Ziq" int2:id="1DpiPdND">
      <int2:state int2:value="Rejected" int2:type="AugLoop_Text_Critique"/>
    </int2:bookmark>
    <int2:bookmark int2:bookmarkName="_Int_dtMLaXgz" int2:invalidationBookmarkName="" int2:hashCode="FfJUVHmik50OfZ" int2:id="1KrSdU2s">
      <int2:state int2:value="Rejected" int2:type="AugLoop_Text_Critique"/>
    </int2:bookmark>
    <int2:bookmark int2:bookmarkName="_Int_YNyqbO0k" int2:invalidationBookmarkName="" int2:hashCode="k/wj+4JS8/w6ff" int2:id="1TFeQ0Kp">
      <int2:state int2:value="Rejected" int2:type="AugLoop_Text_Critique"/>
    </int2:bookmark>
    <int2:bookmark int2:bookmarkName="_Int_yaOt61WO" int2:invalidationBookmarkName="" int2:hashCode="BrFysHBBUZ5+Vp" int2:id="1YD63MCx">
      <int2:state int2:value="Rejected" int2:type="AugLoop_Text_Critique"/>
    </int2:bookmark>
    <int2:bookmark int2:bookmarkName="_Int_W0YbRjBV" int2:invalidationBookmarkName="" int2:hashCode="WMr2NabBN6LyfP" int2:id="1bbMBP0Y">
      <int2:state int2:value="Rejected" int2:type="AugLoop_Text_Critique"/>
    </int2:bookmark>
    <int2:bookmark int2:bookmarkName="_Int_tcfGKaqb" int2:invalidationBookmarkName="" int2:hashCode="EBBjjabxheRaf7" int2:id="1eqQbcrl">
      <int2:state int2:value="Rejected" int2:type="AugLoop_Text_Critique"/>
    </int2:bookmark>
    <int2:bookmark int2:bookmarkName="_Int_V3W3AiBu" int2:invalidationBookmarkName="" int2:hashCode="CVXdgYIGpA6JEB" int2:id="1s3F8Rl2">
      <int2:state int2:value="Rejected" int2:type="AugLoop_Text_Critique"/>
    </int2:bookmark>
    <int2:bookmark int2:bookmarkName="_Int_xsbyFRzp" int2:invalidationBookmarkName="" int2:hashCode="n6fBZ0181LTcT0" int2:id="2iZe17W4">
      <int2:state int2:value="Rejected" int2:type="AugLoop_Text_Critique"/>
    </int2:bookmark>
    <int2:bookmark int2:bookmarkName="_Int_1OPNeMZQ" int2:invalidationBookmarkName="" int2:hashCode="6tkjKOx4MI9tZE" int2:id="2kO6u7Pa">
      <int2:state int2:value="Rejected" int2:type="AugLoop_Text_Critique"/>
    </int2:bookmark>
    <int2:bookmark int2:bookmarkName="_Int_KW5poFbz" int2:invalidationBookmarkName="" int2:hashCode="o3oQbI949xX2WP" int2:id="2rVeux3K">
      <int2:state int2:value="Rejected" int2:type="AugLoop_Text_Critique"/>
    </int2:bookmark>
    <int2:bookmark int2:bookmarkName="_Int_CODJS4zw" int2:invalidationBookmarkName="" int2:hashCode="jw/dBEh079oqof" int2:id="2w2ce83F">
      <int2:state int2:value="Rejected" int2:type="AugLoop_Text_Critique"/>
    </int2:bookmark>
    <int2:bookmark int2:bookmarkName="_Int_rUrI3eNB" int2:invalidationBookmarkName="" int2:hashCode="jTu7ar9Ljw0aOa" int2:id="35dDf2gB">
      <int2:state int2:value="Rejected" int2:type="AugLoop_Text_Critique"/>
    </int2:bookmark>
    <int2:bookmark int2:bookmarkName="_Int_r0DWbeD5" int2:invalidationBookmarkName="" int2:hashCode="iPWdGzvoVWal2Y" int2:id="399cH4d2">
      <int2:state int2:value="Rejected" int2:type="AugLoop_Text_Critique"/>
    </int2:bookmark>
    <int2:bookmark int2:bookmarkName="_Int_977z0Vgg" int2:invalidationBookmarkName="" int2:hashCode="3wVcZpQj/aEI7R" int2:id="3DozA1aQ">
      <int2:state int2:value="Rejected" int2:type="AugLoop_Text_Critique"/>
    </int2:bookmark>
    <int2:bookmark int2:bookmarkName="_Int_pTMPs4dT" int2:invalidationBookmarkName="" int2:hashCode="EBBjjabxheRaf7" int2:id="3IUSEOmd">
      <int2:state int2:value="Rejected" int2:type="AugLoop_Text_Critique"/>
    </int2:bookmark>
    <int2:bookmark int2:bookmarkName="_Int_gGqOvxvO" int2:invalidationBookmarkName="" int2:hashCode="sNHYlKSu139Ziq" int2:id="3SlJVq0R">
      <int2:state int2:value="Rejected" int2:type="AugLoop_Text_Critique"/>
    </int2:bookmark>
    <int2:bookmark int2:bookmarkName="_Int_FsccnD7C" int2:invalidationBookmarkName="" int2:hashCode="F4WpPlqWjzcnj2" int2:id="3cF4D8yX">
      <int2:state int2:value="Rejected" int2:type="AugLoop_Text_Critique"/>
    </int2:bookmark>
    <int2:bookmark int2:bookmarkName="_Int_tlO4NSTo" int2:invalidationBookmarkName="" int2:hashCode="KBe4cYVQTcisnA" int2:id="3mdD5YRV">
      <int2:state int2:value="Rejected" int2:type="AugLoop_Text_Critique"/>
    </int2:bookmark>
    <int2:bookmark int2:bookmarkName="_Int_Zcbv0dPP" int2:invalidationBookmarkName="" int2:hashCode="DBLGsW4NxYNjo8" int2:id="3scirZ8A">
      <int2:state int2:value="Rejected" int2:type="AugLoop_Text_Critique"/>
    </int2:bookmark>
    <int2:bookmark int2:bookmarkName="_Int_ufbfN8VI" int2:invalidationBookmarkName="" int2:hashCode="sNHYlKSu139Ziq" int2:id="3zVCApgR">
      <int2:state int2:value="Rejected" int2:type="AugLoop_Text_Critique"/>
    </int2:bookmark>
    <int2:bookmark int2:bookmarkName="_Int_fyMolwds" int2:invalidationBookmarkName="" int2:hashCode="MJDXgVKj5iHV5E" int2:id="41eWteBe">
      <int2:state int2:value="Rejected" int2:type="AugLoop_Text_Critique"/>
    </int2:bookmark>
    <int2:bookmark int2:bookmarkName="_Int_RDKLZnO4" int2:invalidationBookmarkName="" int2:hashCode="RezXz+7P8tjNPD" int2:id="44YERiXD">
      <int2:state int2:value="Rejected" int2:type="AugLoop_Text_Critique"/>
    </int2:bookmark>
    <int2:bookmark int2:bookmarkName="_Int_eoMzIhbg" int2:invalidationBookmarkName="" int2:hashCode="9EodGO44S9lOjz" int2:id="4AIJHjCS">
      <int2:state int2:value="Rejected" int2:type="AugLoop_Text_Critique"/>
    </int2:bookmark>
    <int2:bookmark int2:bookmarkName="_Int_RFz8hgZt" int2:invalidationBookmarkName="" int2:hashCode="PINH2pnB9DVsEW" int2:id="4YFPpB5Q">
      <int2:state int2:value="Rejected" int2:type="AugLoop_Text_Critique"/>
    </int2:bookmark>
    <int2:bookmark int2:bookmarkName="_Int_o3ZF4UwQ" int2:invalidationBookmarkName="" int2:hashCode="EBBjjabxheRaf7" int2:id="4lIKFV4e">
      <int2:state int2:value="Rejected" int2:type="AugLoop_Text_Critique"/>
    </int2:bookmark>
    <int2:bookmark int2:bookmarkName="_Int_7RTq6Elq" int2:invalidationBookmarkName="" int2:hashCode="k/wj+4JS8/w6ff" int2:id="4tfQwEl7">
      <int2:state int2:value="Rejected" int2:type="AugLoop_Text_Critique"/>
    </int2:bookmark>
    <int2:bookmark int2:bookmarkName="_Int_ufPOvfX3" int2:invalidationBookmarkName="" int2:hashCode="k/wj+4JS8/w6ff" int2:id="4uTms6MB">
      <int2:state int2:value="Rejected" int2:type="AugLoop_Text_Critique"/>
    </int2:bookmark>
    <int2:bookmark int2:bookmarkName="_Int_DrTvw8Gy" int2:invalidationBookmarkName="" int2:hashCode="ZlHdKu9O02bloD" int2:id="53g33Iqe">
      <int2:state int2:value="Rejected" int2:type="AugLoop_Text_Critique"/>
    </int2:bookmark>
    <int2:bookmark int2:bookmarkName="_Int_UdGRbnZM" int2:invalidationBookmarkName="" int2:hashCode="aVGIZ6VNf1Z23o" int2:id="5BoYiNDw">
      <int2:state int2:value="Rejected" int2:type="AugLoop_Text_Critique"/>
    </int2:bookmark>
    <int2:bookmark int2:bookmarkName="_Int_yZgNd3Q1" int2:invalidationBookmarkName="" int2:hashCode="7y7OKbbdIAv0B+" int2:id="5DuG1BoH">
      <int2:state int2:value="Rejected" int2:type="AugLoop_Text_Critique"/>
    </int2:bookmark>
    <int2:bookmark int2:bookmarkName="_Int_K0rsDuFN" int2:invalidationBookmarkName="" int2:hashCode="2Jdla2kKvT+ZaE" int2:id="5OPVZIQI">
      <int2:state int2:value="Rejected" int2:type="AugLoop_Text_Critique"/>
    </int2:bookmark>
    <int2:bookmark int2:bookmarkName="_Int_daTtJxpn" int2:invalidationBookmarkName="" int2:hashCode="k/wj+4JS8/w6ff" int2:id="5OjNfneL">
      <int2:state int2:value="Rejected" int2:type="AugLoop_Text_Critique"/>
    </int2:bookmark>
    <int2:bookmark int2:bookmarkName="_Int_eOLPPhft" int2:invalidationBookmarkName="" int2:hashCode="TaZVVYiUmvs8WG" int2:id="5bAtRWbk">
      <int2:state int2:value="Rejected" int2:type="AugLoop_Text_Critique"/>
    </int2:bookmark>
    <int2:bookmark int2:bookmarkName="_Int_8rwHrlmP" int2:invalidationBookmarkName="" int2:hashCode="EBBjjabxheRaf7" int2:id="5mSQQjGm">
      <int2:state int2:value="Rejected" int2:type="AugLoop_Text_Critique"/>
    </int2:bookmark>
    <int2:bookmark int2:bookmarkName="_Int_fX3JI04r" int2:invalidationBookmarkName="" int2:hashCode="23nSSWVehWw/H7" int2:id="5nkmZOMX">
      <int2:state int2:value="Rejected" int2:type="AugLoop_Text_Critique"/>
    </int2:bookmark>
    <int2:bookmark int2:bookmarkName="_Int_tJBodPhQ" int2:invalidationBookmarkName="" int2:hashCode="jw/dBEh079oqof" int2:id="66HRAGrB">
      <int2:state int2:value="Rejected" int2:type="AugLoop_Text_Critique"/>
    </int2:bookmark>
    <int2:bookmark int2:bookmarkName="_Int_MongdvOS" int2:invalidationBookmarkName="" int2:hashCode="sNHYlKSu139Ziq" int2:id="6HFMT0gs">
      <int2:state int2:value="Rejected" int2:type="AugLoop_Text_Critique"/>
    </int2:bookmark>
    <int2:bookmark int2:bookmarkName="_Int_fVQ5jqkI" int2:invalidationBookmarkName="" int2:hashCode="sNHYlKSu139Ziq" int2:id="6KJ5MgBi">
      <int2:state int2:value="Rejected" int2:type="AugLoop_Text_Critique"/>
    </int2:bookmark>
    <int2:bookmark int2:bookmarkName="_Int_lbHEhxuo" int2:invalidationBookmarkName="" int2:hashCode="meyLOyCRHVe3gG" int2:id="6VCXwdoJ">
      <int2:state int2:value="Rejected" int2:type="AugLoop_Text_Critique"/>
    </int2:bookmark>
    <int2:bookmark int2:bookmarkName="_Int_k77Qp88X" int2:invalidationBookmarkName="" int2:hashCode="Kb47F8q0GXWL79" int2:id="6Wgog8AK">
      <int2:state int2:value="Rejected" int2:type="AugLoop_Text_Critique"/>
    </int2:bookmark>
    <int2:bookmark int2:bookmarkName="_Int_Lut0qbxO" int2:invalidationBookmarkName="" int2:hashCode="EBBjjabxheRaf7" int2:id="6bFVdcmQ">
      <int2:state int2:value="Rejected" int2:type="AugLoop_Text_Critique"/>
    </int2:bookmark>
    <int2:bookmark int2:bookmarkName="_Int_yJzsAe5l" int2:invalidationBookmarkName="" int2:hashCode="Kb47F8q0GXWL79" int2:id="6efgNOXg">
      <int2:state int2:value="Rejected" int2:type="AugLoop_Text_Critique"/>
    </int2:bookmark>
    <int2:bookmark int2:bookmarkName="_Int_DA6knTFO" int2:invalidationBookmarkName="" int2:hashCode="MnpHO11rIgeEPg" int2:id="6mra2JGP">
      <int2:state int2:value="Rejected" int2:type="AugLoop_Text_Critique"/>
    </int2:bookmark>
    <int2:bookmark int2:bookmarkName="_Int_BM8nMixa" int2:invalidationBookmarkName="" int2:hashCode="EBBjjabxheRaf7" int2:id="6o7Pp4h6">
      <int2:state int2:value="Rejected" int2:type="AugLoop_Text_Critique"/>
    </int2:bookmark>
    <int2:bookmark int2:bookmarkName="_Int_FbhBr1Tn" int2:invalidationBookmarkName="" int2:hashCode="sNHYlKSu139Ziq" int2:id="6ps2GXKR">
      <int2:state int2:value="Rejected" int2:type="AugLoop_Text_Critique"/>
    </int2:bookmark>
    <int2:bookmark int2:bookmarkName="_Int_fL4sRxVb" int2:invalidationBookmarkName="" int2:hashCode="yhViWUEVsCEAgL" int2:id="7G01HPSC">
      <int2:state int2:value="Rejected" int2:type="AugLoop_Text_Critique"/>
    </int2:bookmark>
    <int2:bookmark int2:bookmarkName="_Int_73JNa61f" int2:invalidationBookmarkName="" int2:hashCode="ebvFNemP5+ZKzn" int2:id="7I8taraX">
      <int2:state int2:value="Rejected" int2:type="AugLoop_Text_Critique"/>
    </int2:bookmark>
    <int2:bookmark int2:bookmarkName="_Int_1CMZpB51" int2:invalidationBookmarkName="" int2:hashCode="W/MIzx0BZQOkp0" int2:id="7ZyGH7wv">
      <int2:state int2:value="Rejected" int2:type="AugLoop_Text_Critique"/>
    </int2:bookmark>
    <int2:bookmark int2:bookmarkName="_Int_pStx4YYb" int2:invalidationBookmarkName="" int2:hashCode="e0dMsLOcF3PXGS" int2:id="7oggWe9L">
      <int2:state int2:value="Rejected" int2:type="AugLoop_Text_Critique"/>
    </int2:bookmark>
    <int2:bookmark int2:bookmarkName="_Int_foZcSMtd" int2:invalidationBookmarkName="" int2:hashCode="p6/dtoJgpg+GwC" int2:id="7olIhkeU">
      <int2:state int2:value="Rejected" int2:type="AugLoop_Text_Critique"/>
    </int2:bookmark>
    <int2:bookmark int2:bookmarkName="_Int_qH5K1BJf" int2:invalidationBookmarkName="" int2:hashCode="RkmMRO+6OuD5wD" int2:id="7rQCjOkd">
      <int2:state int2:value="Rejected" int2:type="AugLoop_Text_Critique"/>
    </int2:bookmark>
    <int2:bookmark int2:bookmarkName="_Int_zSWIbBH9" int2:invalidationBookmarkName="" int2:hashCode="o3oQbI949xX2WP" int2:id="89UxhhEl">
      <int2:state int2:value="Rejected" int2:type="AugLoop_Text_Critique"/>
    </int2:bookmark>
    <int2:bookmark int2:bookmarkName="_Int_YOOBEg3I" int2:invalidationBookmarkName="" int2:hashCode="pc5BY7hC+TgqRe" int2:id="89X5y5qC">
      <int2:state int2:value="Rejected" int2:type="AugLoop_Text_Critique"/>
    </int2:bookmark>
    <int2:bookmark int2:bookmarkName="_Int_AL6RAJRZ" int2:invalidationBookmarkName="" int2:hashCode="XEbAsqc9Rn7weH" int2:id="8A2MgTrO">
      <int2:state int2:value="Rejected" int2:type="AugLoop_Text_Critique"/>
    </int2:bookmark>
    <int2:bookmark int2:bookmarkName="_Int_1ZDTF9pk" int2:invalidationBookmarkName="" int2:hashCode="ifHL5MfqTy5wpL" int2:id="8D7ZkQXo">
      <int2:state int2:value="Rejected" int2:type="AugLoop_Text_Critique"/>
    </int2:bookmark>
    <int2:bookmark int2:bookmarkName="_Int_X6UZauqA" int2:invalidationBookmarkName="" int2:hashCode="N2g/UCWk1Q5q/L" int2:id="8HVLFpL2">
      <int2:state int2:value="Rejected" int2:type="AugLoop_Text_Critique"/>
    </int2:bookmark>
    <int2:bookmark int2:bookmarkName="_Int_XFsEoF8a" int2:invalidationBookmarkName="" int2:hashCode="kpk09remrYIquA" int2:id="8OYwZEtT">
      <int2:state int2:value="Rejected" int2:type="AugLoop_Text_Critique"/>
    </int2:bookmark>
    <int2:bookmark int2:bookmarkName="_Int_qkCmtW8g" int2:invalidationBookmarkName="" int2:hashCode="5H25oUfDAPQJXY" int2:id="8RbbDxze">
      <int2:state int2:value="Rejected" int2:type="AugLoop_Text_Critique"/>
    </int2:bookmark>
    <int2:bookmark int2:bookmarkName="_Int_RG1E3f1j" int2:invalidationBookmarkName="" int2:hashCode="3IzMJm9tnElL/1" int2:id="8imAePou">
      <int2:state int2:value="Rejected" int2:type="AugLoop_Text_Critique"/>
    </int2:bookmark>
    <int2:bookmark int2:bookmarkName="_Int_A0MGKXF4" int2:invalidationBookmarkName="" int2:hashCode="ebvFNemP5+ZKzn" int2:id="939ALAsM">
      <int2:state int2:value="Rejected" int2:type="AugLoop_Text_Critique"/>
    </int2:bookmark>
    <int2:bookmark int2:bookmarkName="_Int_PbL395OI" int2:invalidationBookmarkName="" int2:hashCode="lC3seXAWTCcdzw" int2:id="9OYSerYi">
      <int2:state int2:value="Rejected" int2:type="AugLoop_Text_Critique"/>
    </int2:bookmark>
    <int2:bookmark int2:bookmarkName="_Int_g6uJ9Btk" int2:invalidationBookmarkName="" int2:hashCode="jO5E+asXbtWs9C" int2:id="9PSU6We8">
      <int2:state int2:value="Rejected" int2:type="AugLoop_Text_Critique"/>
    </int2:bookmark>
    <int2:bookmark int2:bookmarkName="_Int_Miq7JWIV" int2:invalidationBookmarkName="" int2:hashCode="jw/dBEh079oqof" int2:id="9Y9yGJ8q">
      <int2:state int2:value="Rejected" int2:type="AugLoop_Text_Critique"/>
    </int2:bookmark>
    <int2:bookmark int2:bookmarkName="_Int_GQN0FONb" int2:invalidationBookmarkName="" int2:hashCode="bFXdq6RwNqc3LW" int2:id="9Ydtdryu">
      <int2:state int2:value="Rejected" int2:type="AugLoop_Text_Critique"/>
    </int2:bookmark>
    <int2:bookmark int2:bookmarkName="_Int_GiQEHOeX" int2:invalidationBookmarkName="" int2:hashCode="6+/xc089t39U7z" int2:id="9c1Nuj5A">
      <int2:state int2:value="Rejected" int2:type="AugLoop_Text_Critique"/>
    </int2:bookmark>
    <int2:bookmark int2:bookmarkName="_Int_W0MdxxrH" int2:invalidationBookmarkName="" int2:hashCode="W6w5k0TrLhBKm8" int2:id="9wj0XMgk">
      <int2:state int2:value="Rejected" int2:type="AugLoop_Text_Critique"/>
    </int2:bookmark>
    <int2:bookmark int2:bookmarkName="_Int_aIYENw7q" int2:invalidationBookmarkName="" int2:hashCode="ebvFNemP5+ZKzn" int2:id="9xLzQZW4">
      <int2:state int2:value="Rejected" int2:type="AugLoop_Text_Critique"/>
    </int2:bookmark>
    <int2:bookmark int2:bookmarkName="_Int_R9nubtm2" int2:invalidationBookmarkName="" int2:hashCode="q0WTrj7/AoRgd2" int2:id="A7rYMru5">
      <int2:state int2:value="Rejected" int2:type="AugLoop_Text_Critique"/>
    </int2:bookmark>
    <int2:bookmark int2:bookmarkName="_Int_Cl9yRkcj" int2:invalidationBookmarkName="" int2:hashCode="2Jdla2kKvT+ZaE" int2:id="A99OG0OV">
      <int2:state int2:value="Rejected" int2:type="AugLoop_Text_Critique"/>
    </int2:bookmark>
    <int2:bookmark int2:bookmarkName="_Int_VkMV4xjA" int2:invalidationBookmarkName="" int2:hashCode="RkmMRO+6OuD5wD" int2:id="ACehoVpx">
      <int2:state int2:value="Rejected" int2:type="AugLoop_Text_Critique"/>
    </int2:bookmark>
    <int2:bookmark int2:bookmarkName="_Int_5nG90MaS" int2:invalidationBookmarkName="" int2:hashCode="KQsW+D0PkS9SJJ" int2:id="AJL5sJbS">
      <int2:state int2:value="Rejected" int2:type="AugLoop_Text_Critique"/>
    </int2:bookmark>
    <int2:bookmark int2:bookmarkName="_Int_Y059Tc1t" int2:invalidationBookmarkName="" int2:hashCode="Qw5eSaq6Z7KTdl" int2:id="ALEUeDAj">
      <int2:state int2:value="Rejected" int2:type="AugLoop_Text_Critique"/>
    </int2:bookmark>
    <int2:bookmark int2:bookmarkName="_Int_CoNX0F2w" int2:invalidationBookmarkName="" int2:hashCode="3UAaSKRCK/qErY" int2:id="AdBDO32i">
      <int2:state int2:value="Rejected" int2:type="AugLoop_Text_Critique"/>
    </int2:bookmark>
    <int2:bookmark int2:bookmarkName="_Int_UYkyiyFs" int2:invalidationBookmarkName="" int2:hashCode="0BXMRlvbTlGYff" int2:id="AfgWAAMW">
      <int2:state int2:value="Rejected" int2:type="AugLoop_Text_Critique"/>
    </int2:bookmark>
    <int2:bookmark int2:bookmarkName="_Int_QULJLLNp" int2:invalidationBookmarkName="" int2:hashCode="W6w5k0TrLhBKm8" int2:id="Am2wSYO4">
      <int2:state int2:value="Rejected" int2:type="AugLoop_Text_Critique"/>
    </int2:bookmark>
    <int2:bookmark int2:bookmarkName="_Int_YBmNcfG7" int2:invalidationBookmarkName="" int2:hashCode="sNHYlKSu139Ziq" int2:id="Av06iOmb">
      <int2:state int2:value="Rejected" int2:type="AugLoop_Text_Critique"/>
    </int2:bookmark>
    <int2:bookmark int2:bookmarkName="_Int_M0r92Y3r" int2:invalidationBookmarkName="" int2:hashCode="9MFysMAn4SXPri" int2:id="B57DziXY">
      <int2:state int2:value="Rejected" int2:type="AugLoop_Text_Critique"/>
    </int2:bookmark>
    <int2:bookmark int2:bookmarkName="_Int_A5i43sDo" int2:invalidationBookmarkName="" int2:hashCode="vXP4aMHEy8TJUM" int2:id="BQTrtdyz">
      <int2:state int2:value="Rejected" int2:type="AugLoop_Text_Critique"/>
    </int2:bookmark>
    <int2:bookmark int2:bookmarkName="_Int_1GuSgtoD" int2:invalidationBookmarkName="" int2:hashCode="zVnW0t+Lrq4TbJ" int2:id="BUG3egjl">
      <int2:state int2:value="Rejected" int2:type="AugLoop_Text_Critique"/>
    </int2:bookmark>
    <int2:bookmark int2:bookmarkName="_Int_xIUgUDyP" int2:invalidationBookmarkName="" int2:hashCode="ZlHdKu9O02bloD" int2:id="BV8r9Ng8">
      <int2:state int2:value="Rejected" int2:type="AugLoop_Text_Critique"/>
    </int2:bookmark>
    <int2:bookmark int2:bookmarkName="_Int_Hpjs52RK" int2:invalidationBookmarkName="" int2:hashCode="Jvn4bjYDDgf2W5" int2:id="BaGbGVOt">
      <int2:state int2:value="Rejected" int2:type="AugLoop_Text_Critique"/>
    </int2:bookmark>
    <int2:bookmark int2:bookmarkName="_Int_eZ7wZqsP" int2:invalidationBookmarkName="" int2:hashCode="6tkjKOx4MI9tZE" int2:id="BdLo3OAy">
      <int2:state int2:value="Rejected" int2:type="AugLoop_Text_Critique"/>
    </int2:bookmark>
    <int2:bookmark int2:bookmarkName="_Int_XBu92bIa" int2:invalidationBookmarkName="" int2:hashCode="Wqe7mkby4gter0" int2:id="BeIYvUpU">
      <int2:state int2:value="Rejected" int2:type="AugLoop_Text_Critique"/>
    </int2:bookmark>
    <int2:bookmark int2:bookmarkName="_Int_mdCeLuoJ" int2:invalidationBookmarkName="" int2:hashCode="7y7OKbbdIAv0B+" int2:id="BhMy8VSW">
      <int2:state int2:value="Rejected" int2:type="AugLoop_Text_Critique"/>
    </int2:bookmark>
    <int2:bookmark int2:bookmarkName="_Int_wWINpJZ1" int2:invalidationBookmarkName="" int2:hashCode="sNHYlKSu139Ziq" int2:id="BwKozZgN">
      <int2:state int2:value="Rejected" int2:type="AugLoop_Text_Critique"/>
    </int2:bookmark>
    <int2:bookmark int2:bookmarkName="_Int_WxUVAhWY" int2:invalidationBookmarkName="" int2:hashCode="RkmMRO+6OuD5wD" int2:id="C34dy7GA">
      <int2:state int2:value="Rejected" int2:type="AugLoop_Text_Critique"/>
    </int2:bookmark>
    <int2:bookmark int2:bookmarkName="_Int_CUfkN0U2" int2:invalidationBookmarkName="" int2:hashCode="2z1AWxBnWZjAMC" int2:id="C34fUdjA">
      <int2:state int2:value="Rejected" int2:type="AugLoop_Text_Critique"/>
    </int2:bookmark>
    <int2:bookmark int2:bookmarkName="_Int_W1v4HeQI" int2:invalidationBookmarkName="" int2:hashCode="d86jOFBXlHgQ+a" int2:id="C6nkEwqx">
      <int2:state int2:value="Rejected" int2:type="AugLoop_Text_Critique"/>
    </int2:bookmark>
    <int2:bookmark int2:bookmarkName="_Int_yeCqYkha" int2:invalidationBookmarkName="" int2:hashCode="sNHYlKSu139Ziq" int2:id="C83qO6ft">
      <int2:state int2:value="Rejected" int2:type="AugLoop_Text_Critique"/>
    </int2:bookmark>
    <int2:bookmark int2:bookmarkName="_Int_D8tZPRKO" int2:invalidationBookmarkName="" int2:hashCode="pRpfY35L5vhsDb" int2:id="CCGK84ai">
      <int2:state int2:value="Rejected" int2:type="AugLoop_Text_Critique"/>
    </int2:bookmark>
    <int2:bookmark int2:bookmarkName="_Int_wHwfSX2G" int2:invalidationBookmarkName="" int2:hashCode="6ryYY122y/mhBa" int2:id="CLPSlrAj">
      <int2:state int2:value="Rejected" int2:type="AugLoop_Text_Critique"/>
    </int2:bookmark>
    <int2:bookmark int2:bookmarkName="_Int_b6ttBcUz" int2:invalidationBookmarkName="" int2:hashCode="hl7qtmiWhy6NSV" int2:id="CNLhr8ak">
      <int2:state int2:value="Rejected" int2:type="AugLoop_Text_Critique"/>
    </int2:bookmark>
    <int2:bookmark int2:bookmarkName="_Int_s6Ghm7iU" int2:invalidationBookmarkName="" int2:hashCode="FAoh3dDFpZ+F/h" int2:id="CWgOBwdv">
      <int2:state int2:value="Rejected" int2:type="AugLoop_Text_Critique"/>
    </int2:bookmark>
    <int2:bookmark int2:bookmarkName="_Int_FL82qdpF" int2:invalidationBookmarkName="" int2:hashCode="Kb47F8q0GXWL79" int2:id="CjFLFbyc">
      <int2:state int2:value="Rejected" int2:type="AugLoop_Text_Critique"/>
    </int2:bookmark>
    <int2:bookmark int2:bookmarkName="_Int_1vbCRKHZ" int2:invalidationBookmarkName="" int2:hashCode="cJ0EGh+vvN4twt" int2:id="D6zGdN0O">
      <int2:state int2:value="Rejected" int2:type="AugLoop_Text_Critique"/>
    </int2:bookmark>
    <int2:bookmark int2:bookmarkName="_Int_XCb81sHP" int2:invalidationBookmarkName="" int2:hashCode="sNHYlKSu139Ziq" int2:id="DAhEL3Uv">
      <int2:state int2:value="Rejected" int2:type="AugLoop_Text_Critique"/>
    </int2:bookmark>
    <int2:bookmark int2:bookmarkName="_Int_Cadf9e86" int2:invalidationBookmarkName="" int2:hashCode="U0OBTJomHK3bP6" int2:id="DBAX9kIX">
      <int2:state int2:value="Rejected" int2:type="AugLoop_Text_Critique"/>
    </int2:bookmark>
    <int2:bookmark int2:bookmarkName="_Int_krXx1OyM" int2:invalidationBookmarkName="" int2:hashCode="2z1AWxBnWZjAMC" int2:id="DJVmMHgD">
      <int2:state int2:value="Rejected" int2:type="AugLoop_Text_Critique"/>
    </int2:bookmark>
    <int2:bookmark int2:bookmarkName="_Int_7Oh1c0tV" int2:invalidationBookmarkName="" int2:hashCode="mGsbweuN6JZDxQ" int2:id="DTU8MH2Z">
      <int2:state int2:value="Rejected" int2:type="AugLoop_Text_Critique"/>
    </int2:bookmark>
    <int2:bookmark int2:bookmarkName="_Int_qYJdYfYw" int2:invalidationBookmarkName="" int2:hashCode="RkmMRO+6OuD5wD" int2:id="DXBgLyHn">
      <int2:state int2:value="Rejected" int2:type="AugLoop_Text_Critique"/>
    </int2:bookmark>
    <int2:bookmark int2:bookmarkName="_Int_FEDLkbH9" int2:invalidationBookmarkName="" int2:hashCode="adt3hj6klUmZBO" int2:id="DeWEhQvz">
      <int2:state int2:value="Rejected" int2:type="AugLoop_Text_Critique"/>
    </int2:bookmark>
    <int2:bookmark int2:bookmarkName="_Int_BWecuKps" int2:invalidationBookmarkName="" int2:hashCode="iPWdGzvoVWal2Y" int2:id="DewrYh9c">
      <int2:state int2:value="Rejected" int2:type="AugLoop_Text_Critique"/>
    </int2:bookmark>
    <int2:bookmark int2:bookmarkName="_Int_FgDr8SA4" int2:invalidationBookmarkName="" int2:hashCode="RkmMRO+6OuD5wD" int2:id="DjUkjHw7">
      <int2:state int2:value="Rejected" int2:type="AugLoop_Text_Critique"/>
    </int2:bookmark>
    <int2:bookmark int2:bookmarkName="_Int_YgMITXbq" int2:invalidationBookmarkName="" int2:hashCode="ebvFNemP5+ZKzn" int2:id="DroTlKzb">
      <int2:state int2:value="Rejected" int2:type="AugLoop_Text_Critique"/>
    </int2:bookmark>
    <int2:bookmark int2:bookmarkName="_Int_EClahqNq" int2:invalidationBookmarkName="" int2:hashCode="OaYZIudXb36S/K" int2:id="DuKA1otg">
      <int2:state int2:value="Rejected" int2:type="AugLoop_Text_Critique"/>
    </int2:bookmark>
    <int2:bookmark int2:bookmarkName="_Int_fyg6MT02" int2:invalidationBookmarkName="" int2:hashCode="FN0z0uAFpz8aBz" int2:id="E4u62SST">
      <int2:state int2:value="Rejected" int2:type="AugLoop_Text_Critique"/>
    </int2:bookmark>
    <int2:bookmark int2:bookmarkName="_Int_G1UGrjfy" int2:invalidationBookmarkName="" int2:hashCode="k/wj+4JS8/w6ff" int2:id="E8W6Z5ZM">
      <int2:state int2:value="Rejected" int2:type="AugLoop_Text_Critique"/>
    </int2:bookmark>
    <int2:bookmark int2:bookmarkName="_Int_L6llH9jZ" int2:invalidationBookmarkName="" int2:hashCode="ckLsYRu99gP6q9" int2:id="EBG8lDvU">
      <int2:state int2:value="Rejected" int2:type="AugLoop_Text_Critique"/>
    </int2:bookmark>
    <int2:bookmark int2:bookmarkName="_Int_L1q8KfnJ" int2:invalidationBookmarkName="" int2:hashCode="DLEdfE0paq2MNz" int2:id="ECAzqyXP">
      <int2:state int2:value="Rejected" int2:type="AugLoop_Text_Critique"/>
    </int2:bookmark>
    <int2:bookmark int2:bookmarkName="_Int_W4qruWYv" int2:invalidationBookmarkName="" int2:hashCode="703I8EKu0MVJA7" int2:id="EHuY7VyW">
      <int2:state int2:value="Rejected" int2:type="AugLoop_Text_Critique"/>
    </int2:bookmark>
    <int2:bookmark int2:bookmarkName="_Int_8ljSGWDu" int2:invalidationBookmarkName="" int2:hashCode="FAoh3dDFpZ+F/h" int2:id="ETTVYmrY">
      <int2:state int2:value="Rejected" int2:type="AugLoop_Text_Critique"/>
    </int2:bookmark>
    <int2:bookmark int2:bookmarkName="_Int_LHz3tNY5" int2:invalidationBookmarkName="" int2:hashCode="/h7pgmpal0hj12" int2:id="Ea089dmc">
      <int2:state int2:value="Rejected" int2:type="AugLoop_Text_Critique"/>
    </int2:bookmark>
    <int2:bookmark int2:bookmarkName="_Int_gtpvL14Y" int2:invalidationBookmarkName="" int2:hashCode="2Jdla2kKvT+ZaE" int2:id="EnQQx5hZ">
      <int2:state int2:value="Rejected" int2:type="AugLoop_Text_Critique"/>
    </int2:bookmark>
    <int2:bookmark int2:bookmarkName="_Int_Zog0mHa9" int2:invalidationBookmarkName="" int2:hashCode="koa8f5cQtAueD9" int2:id="EzxmrHty">
      <int2:state int2:value="Rejected" int2:type="AugLoop_Text_Critique"/>
    </int2:bookmark>
    <int2:bookmark int2:bookmarkName="_Int_u0ePvJ1f" int2:invalidationBookmarkName="" int2:hashCode="aQyDfCujFDV52o" int2:id="F9a0XB9i">
      <int2:state int2:value="Rejected" int2:type="AugLoop_Text_Critique"/>
    </int2:bookmark>
    <int2:bookmark int2:bookmarkName="_Int_uCksrJDD" int2:invalidationBookmarkName="" int2:hashCode="/9U76EIjjBZ7qd" int2:id="FTqbRJuI">
      <int2:state int2:value="Rejected" int2:type="AugLoop_Text_Critique"/>
    </int2:bookmark>
    <int2:bookmark int2:bookmarkName="_Int_7W0jQCnd" int2:invalidationBookmarkName="" int2:hashCode="7y7OKbbdIAv0B+" int2:id="FYRIwuUw">
      <int2:state int2:value="Rejected" int2:type="AugLoop_Text_Critique"/>
    </int2:bookmark>
    <int2:bookmark int2:bookmarkName="_Int_1b7tIoUH" int2:invalidationBookmarkName="" int2:hashCode="ebvFNemP5+ZKzn" int2:id="FlEZVyIp">
      <int2:state int2:value="Rejected" int2:type="AugLoop_Text_Critique"/>
    </int2:bookmark>
    <int2:bookmark int2:bookmarkName="_Int_gaOKZGW4" int2:invalidationBookmarkName="" int2:hashCode="o3oQbI949xX2WP" int2:id="FlXRpFt1">
      <int2:state int2:value="Rejected" int2:type="AugLoop_Text_Critique"/>
    </int2:bookmark>
    <int2:bookmark int2:bookmarkName="_Int_JosxRjoS" int2:invalidationBookmarkName="" int2:hashCode="sNHYlKSu139Ziq" int2:id="GUuGSCJv">
      <int2:state int2:value="Rejected" int2:type="AugLoop_Text_Critique"/>
    </int2:bookmark>
    <int2:bookmark int2:bookmarkName="_Int_KnWc5jjm" int2:invalidationBookmarkName="" int2:hashCode="W6w5k0TrLhBKm8" int2:id="GVo2Rd0m">
      <int2:state int2:value="Rejected" int2:type="AugLoop_Text_Critique"/>
    </int2:bookmark>
    <int2:bookmark int2:bookmarkName="_Int_pBotr9iI" int2:invalidationBookmarkName="" int2:hashCode="gmyBztl8HuTeGy" int2:id="GYCYTWyM">
      <int2:state int2:value="Rejected" int2:type="AugLoop_Text_Critique"/>
    </int2:bookmark>
    <int2:bookmark int2:bookmarkName="_Int_zQQ8qUH9" int2:invalidationBookmarkName="" int2:hashCode="CUrM5lplYEvvWl" int2:id="Gzxzi9jP">
      <int2:state int2:value="Rejected" int2:type="AugLoop_Text_Critique"/>
    </int2:bookmark>
    <int2:bookmark int2:bookmarkName="_Int_Kzt61tVC" int2:invalidationBookmarkName="" int2:hashCode="EBBjjabxheRaf7" int2:id="H1QQI3Rl">
      <int2:state int2:value="Rejected" int2:type="AugLoop_Text_Critique"/>
    </int2:bookmark>
    <int2:bookmark int2:bookmarkName="_Int_TryWcNE6" int2:invalidationBookmarkName="" int2:hashCode="OYeRNvrFWZOPAm" int2:id="H1ZalZaA">
      <int2:state int2:value="Rejected" int2:type="AugLoop_Text_Critique"/>
    </int2:bookmark>
    <int2:bookmark int2:bookmarkName="_Int_L1oOe4b9" int2:invalidationBookmarkName="" int2:hashCode="YUrG2bCoA6EtAI" int2:id="H1ffp2NB">
      <int2:state int2:value="Rejected" int2:type="AugLoop_Text_Critique"/>
    </int2:bookmark>
    <int2:bookmark int2:bookmarkName="_Int_erYfKOVk" int2:invalidationBookmarkName="" int2:hashCode="u+W7Nk+zX4jfVg" int2:id="H4kwMv7g">
      <int2:state int2:value="Rejected" int2:type="AugLoop_Text_Critique"/>
    </int2:bookmark>
    <int2:bookmark int2:bookmarkName="_Int_ICoxqVAV" int2:invalidationBookmarkName="" int2:hashCode="eucSh4l0hbO6AH" int2:id="H7qkvHd8">
      <int2:state int2:value="Rejected" int2:type="AugLoop_Text_Critique"/>
    </int2:bookmark>
    <int2:bookmark int2:bookmarkName="_Int_b5Jz30Gb" int2:invalidationBookmarkName="" int2:hashCode="Yp1L3ndleG2PP8" int2:id="H9aJkpg3">
      <int2:state int2:value="Rejected" int2:type="AugLoop_Text_Critique"/>
    </int2:bookmark>
    <int2:bookmark int2:bookmarkName="_Int_wzP6qvPR" int2:invalidationBookmarkName="" int2:hashCode="RDuUSrmVrk8ifi" int2:id="HSDNNTCp">
      <int2:state int2:value="Rejected" int2:type="AugLoop_Text_Critique"/>
    </int2:bookmark>
    <int2:bookmark int2:bookmarkName="_Int_tU4O6iWr" int2:invalidationBookmarkName="" int2:hashCode="RqUF90ciAhD75P" int2:id="HTiRQvXD">
      <int2:state int2:value="Rejected" int2:type="AugLoop_Text_Critique"/>
    </int2:bookmark>
    <int2:bookmark int2:bookmarkName="_Int_YakGX4dD" int2:invalidationBookmarkName="" int2:hashCode="Wqe7mkby4gter0" int2:id="Hdax1cne">
      <int2:state int2:value="Rejected" int2:type="AugLoop_Text_Critique"/>
    </int2:bookmark>
    <int2:bookmark int2:bookmarkName="_Int_egSr2z3A" int2:invalidationBookmarkName="" int2:hashCode="EgG3NnLbkvvsrf" int2:id="Hsrb1SeB">
      <int2:state int2:value="Rejected" int2:type="AugLoop_Text_Critique"/>
    </int2:bookmark>
    <int2:bookmark int2:bookmarkName="_Int_Ml0luFMk" int2:invalidationBookmarkName="" int2:hashCode="cwYjJMu8ylZWp2" int2:id="I3BSGHft">
      <int2:state int2:value="Rejected" int2:type="AugLoop_Text_Critique"/>
    </int2:bookmark>
    <int2:bookmark int2:bookmarkName="_Int_p9R1xRN4" int2:invalidationBookmarkName="" int2:hashCode="RkmMRO+6OuD5wD" int2:id="I9G6xEmH">
      <int2:state int2:value="Rejected" int2:type="AugLoop_Text_Critique"/>
    </int2:bookmark>
    <int2:bookmark int2:bookmarkName="_Int_e3p0OmM3" int2:invalidationBookmarkName="" int2:hashCode="YSVpN/ctZQi/Og" int2:id="I9q7UlWO">
      <int2:state int2:value="Rejected" int2:type="AugLoop_Text_Critique"/>
    </int2:bookmark>
    <int2:bookmark int2:bookmarkName="_Int_AcoPje4z" int2:invalidationBookmarkName="" int2:hashCode="W6w5k0TrLhBKm8" int2:id="IEM2egWZ">
      <int2:state int2:value="Rejected" int2:type="AugLoop_Text_Critique"/>
    </int2:bookmark>
    <int2:bookmark int2:bookmarkName="_Int_tLPlED45" int2:invalidationBookmarkName="" int2:hashCode="RkmMRO+6OuD5wD" int2:id="IEng0W4y">
      <int2:state int2:value="Rejected" int2:type="AugLoop_Text_Critique"/>
    </int2:bookmark>
    <int2:bookmark int2:bookmarkName="_Int_JJfTmLEa" int2:invalidationBookmarkName="" int2:hashCode="jTu7ar9Ljw0aOa" int2:id="IKcG1fQG">
      <int2:state int2:value="Rejected" int2:type="AugLoop_Text_Critique"/>
    </int2:bookmark>
    <int2:bookmark int2:bookmarkName="_Int_JRAf6KkU" int2:invalidationBookmarkName="" int2:hashCode="jw/dBEh079oqof" int2:id="IPuGRi1R">
      <int2:state int2:value="Rejected" int2:type="AugLoop_Text_Critique"/>
    </int2:bookmark>
    <int2:bookmark int2:bookmarkName="_Int_ZImDXG5W" int2:invalidationBookmarkName="" int2:hashCode="W6w5k0TrLhBKm8" int2:id="Ib8k2xL2">
      <int2:state int2:value="Rejected" int2:type="AugLoop_Text_Critique"/>
    </int2:bookmark>
    <int2:bookmark int2:bookmarkName="_Int_b8tn6wpb" int2:invalidationBookmarkName="" int2:hashCode="M4m6UjhU/b/Y1n" int2:id="Ibth0NLy">
      <int2:state int2:value="Rejected" int2:type="AugLoop_Text_Critique"/>
    </int2:bookmark>
    <int2:bookmark int2:bookmarkName="_Int_X203bXWA" int2:invalidationBookmarkName="" int2:hashCode="/QpJUL573Z+EMy" int2:id="IcjABRhF">
      <int2:state int2:value="Rejected" int2:type="AugLoop_Text_Critique"/>
    </int2:bookmark>
    <int2:bookmark int2:bookmarkName="_Int_XwWBOEPF" int2:invalidationBookmarkName="" int2:hashCode="+Ms+avn6zfbG+u" int2:id="IllVrHaq">
      <int2:state int2:value="Rejected" int2:type="AugLoop_Text_Critique"/>
    </int2:bookmark>
    <int2:bookmark int2:bookmarkName="_Int_EUBjwiLc" int2:invalidationBookmarkName="" int2:hashCode="sNHYlKSu139Ziq" int2:id="IxUJ2Ztu">
      <int2:state int2:value="Rejected" int2:type="AugLoop_Text_Critique"/>
    </int2:bookmark>
    <int2:bookmark int2:bookmarkName="_Int_mjSQZSQ8" int2:invalidationBookmarkName="" int2:hashCode="MxYmQROm5Y4FeS" int2:id="J2eqgTqU">
      <int2:state int2:value="Rejected" int2:type="AugLoop_Text_Critique"/>
    </int2:bookmark>
    <int2:bookmark int2:bookmarkName="_Int_VfNIEoV4" int2:invalidationBookmarkName="" int2:hashCode="RkmMRO+6OuD5wD" int2:id="JGeeNf1K">
      <int2:state int2:value="Rejected" int2:type="AugLoop_Text_Critique"/>
    </int2:bookmark>
    <int2:bookmark int2:bookmarkName="_Int_qbiuGlY4" int2:invalidationBookmarkName="" int2:hashCode="bqXcYJbJvRcwc+" int2:id="JMXyowbo">
      <int2:state int2:value="Rejected" int2:type="AugLoop_Text_Critique"/>
    </int2:bookmark>
    <int2:bookmark int2:bookmarkName="_Int_LPZotwIB" int2:invalidationBookmarkName="" int2:hashCode="BpeBbUFHOz/iLT" int2:id="JQQX0PYT">
      <int2:state int2:value="Rejected" int2:type="AugLoop_Text_Critique"/>
    </int2:bookmark>
    <int2:bookmark int2:bookmarkName="_Int_ebm3bszU" int2:invalidationBookmarkName="" int2:hashCode="sNHYlKSu139Ziq" int2:id="Jh9dcji4">
      <int2:state int2:value="Rejected" int2:type="AugLoop_Text_Critique"/>
    </int2:bookmark>
    <int2:bookmark int2:bookmarkName="_Int_IhzUCKw9" int2:invalidationBookmarkName="" int2:hashCode="sNHYlKSu139Ziq" int2:id="Js4TXKig">
      <int2:state int2:value="Rejected" int2:type="AugLoop_Text_Critique"/>
    </int2:bookmark>
    <int2:bookmark int2:bookmarkName="_Int_LNAa6syw" int2:invalidationBookmarkName="" int2:hashCode="SMwcqCKig8wh2H" int2:id="JwDoiKOm">
      <int2:state int2:value="Rejected" int2:type="AugLoop_Text_Critique"/>
    </int2:bookmark>
    <int2:bookmark int2:bookmarkName="_Int_p9VjXlhC" int2:invalidationBookmarkName="" int2:hashCode="R6p7bHC2K7iwGc" int2:id="K0N2ZPdx">
      <int2:state int2:value="Rejected" int2:type="AugLoop_Text_Critique"/>
    </int2:bookmark>
    <int2:bookmark int2:bookmarkName="_Int_Mr60QmfQ" int2:invalidationBookmarkName="" int2:hashCode="PvuAuTYpNgqvTi" int2:id="KI93BuKF">
      <int2:state int2:value="Rejected" int2:type="AugLoop_Text_Critique"/>
    </int2:bookmark>
    <int2:bookmark int2:bookmarkName="_Int_oKLfI5om" int2:invalidationBookmarkName="" int2:hashCode="xOt9f+o8YqjbcH" int2:id="KPtEB7TC">
      <int2:state int2:value="Rejected" int2:type="AugLoop_Text_Critique"/>
    </int2:bookmark>
    <int2:bookmark int2:bookmarkName="_Int_tGc22my0" int2:invalidationBookmarkName="" int2:hashCode="6OsHgwQzMAGzol" int2:id="KROQwD9d">
      <int2:state int2:value="Rejected" int2:type="AugLoop_Text_Critique"/>
    </int2:bookmark>
    <int2:bookmark int2:bookmarkName="_Int_8YaV71ey" int2:invalidationBookmarkName="" int2:hashCode="DqePJj4SVnmaKP" int2:id="KVt4MEfP">
      <int2:state int2:value="Rejected" int2:type="AugLoop_Text_Critique"/>
    </int2:bookmark>
    <int2:bookmark int2:bookmarkName="_Int_j3oGUWpX" int2:invalidationBookmarkName="" int2:hashCode="sNHYlKSu139Ziq" int2:id="KXVydiGz">
      <int2:state int2:value="Rejected" int2:type="AugLoop_Text_Critique"/>
    </int2:bookmark>
    <int2:bookmark int2:bookmarkName="_Int_DHPLoKjk" int2:invalidationBookmarkName="" int2:hashCode="jO5E+asXbtWs9C" int2:id="Kkx91kyk">
      <int2:state int2:value="Rejected" int2:type="AugLoop_Text_Critique"/>
    </int2:bookmark>
    <int2:bookmark int2:bookmarkName="_Int_OK3PW4gg" int2:invalidationBookmarkName="" int2:hashCode="bCK/y3Zr5zAh+/" int2:id="KuefhEap">
      <int2:state int2:value="Rejected" int2:type="AugLoop_Text_Critique"/>
    </int2:bookmark>
    <int2:bookmark int2:bookmarkName="_Int_kB9O8Irw" int2:invalidationBookmarkName="" int2:hashCode="CnVh6En0HCHvjB" int2:id="L0oFqqyB">
      <int2:state int2:value="Rejected" int2:type="AugLoop_Text_Critique"/>
    </int2:bookmark>
    <int2:bookmark int2:bookmarkName="_Int_xr34dEjR" int2:invalidationBookmarkName="" int2:hashCode="THjhL512GvDPYX" int2:id="L6l7n619">
      <int2:state int2:value="Rejected" int2:type="AugLoop_Text_Critique"/>
    </int2:bookmark>
    <int2:bookmark int2:bookmarkName="_Int_5jHgidpA" int2:invalidationBookmarkName="" int2:hashCode="ebvFNemP5+ZKzn" int2:id="L8rDEvG7">
      <int2:state int2:value="Rejected" int2:type="AugLoop_Text_Critique"/>
    </int2:bookmark>
    <int2:bookmark int2:bookmarkName="_Int_CnXIJQ37" int2:invalidationBookmarkName="" int2:hashCode="sNHYlKSu139Ziq" int2:id="LI1778hU">
      <int2:state int2:value="Rejected" int2:type="AugLoop_Text_Critique"/>
    </int2:bookmark>
    <int2:bookmark int2:bookmarkName="_Int_SJjRIYes" int2:invalidationBookmarkName="" int2:hashCode="EBBjjabxheRaf7" int2:id="LaEAqEfj">
      <int2:state int2:value="Rejected" int2:type="AugLoop_Text_Critique"/>
    </int2:bookmark>
    <int2:bookmark int2:bookmarkName="_Int_uHvHi97f" int2:invalidationBookmarkName="" int2:hashCode="o61yIjn49VL7tx" int2:id="Lc6PlAA8">
      <int2:state int2:value="Rejected" int2:type="AugLoop_Text_Critique"/>
    </int2:bookmark>
    <int2:bookmark int2:bookmarkName="_Int_7gQWdCJW" int2:invalidationBookmarkName="" int2:hashCode="k/wj+4JS8/w6ff" int2:id="LgidFJOH">
      <int2:state int2:value="Rejected" int2:type="AugLoop_Text_Critique"/>
    </int2:bookmark>
    <int2:bookmark int2:bookmarkName="_Int_CpavTkqE" int2:invalidationBookmarkName="" int2:hashCode="3UAaSKRCK/qErY" int2:id="M4u66RZB">
      <int2:state int2:value="Rejected" int2:type="AugLoop_Text_Critique"/>
    </int2:bookmark>
    <int2:bookmark int2:bookmarkName="_Int_puyFnlgc" int2:invalidationBookmarkName="" int2:hashCode="e0dMsLOcF3PXGS" int2:id="M9MxzJS4">
      <int2:state int2:value="Rejected" int2:type="AugLoop_Text_Critique"/>
    </int2:bookmark>
    <int2:bookmark int2:bookmarkName="_Int_HCWMoMqf" int2:invalidationBookmarkName="" int2:hashCode="gEuNCBMRD8RDzx" int2:id="MC6wtRMW">
      <int2:state int2:value="Rejected" int2:type="AugLoop_Text_Critique"/>
    </int2:bookmark>
    <int2:bookmark int2:bookmarkName="_Int_Iimpst67" int2:invalidationBookmarkName="" int2:hashCode="sVg8uwAyUsNZPU" int2:id="MH5UgsVe">
      <int2:state int2:value="Rejected" int2:type="AugLoop_Text_Critique"/>
    </int2:bookmark>
    <int2:bookmark int2:bookmarkName="_Int_acLgV7SK" int2:invalidationBookmarkName="" int2:hashCode="Jw4jU/9wd0v3Pl" int2:id="MIQEBgG2">
      <int2:state int2:value="Rejected" int2:type="AugLoop_Text_Critique"/>
    </int2:bookmark>
    <int2:bookmark int2:bookmarkName="_Int_HpNe5q8K" int2:invalidationBookmarkName="" int2:hashCode="jw/dBEh079oqof" int2:id="MQ8ZKQxM">
      <int2:state int2:value="Rejected" int2:type="AugLoop_Text_Critique"/>
    </int2:bookmark>
    <int2:bookmark int2:bookmarkName="_Int_geJmanWK" int2:invalidationBookmarkName="" int2:hashCode="k/wj+4JS8/w6ff" int2:id="MUSIqLfA">
      <int2:state int2:value="Rejected" int2:type="AugLoop_Text_Critique"/>
    </int2:bookmark>
    <int2:bookmark int2:bookmarkName="_Int_MOna8SSC" int2:invalidationBookmarkName="" int2:hashCode="k/wj+4JS8/w6ff" int2:id="MeA4Zdd5">
      <int2:state int2:value="Rejected" int2:type="AugLoop_Text_Critique"/>
    </int2:bookmark>
    <int2:bookmark int2:bookmarkName="_Int_3sXeMl8m" int2:invalidationBookmarkName="" int2:hashCode="jTu7ar9Ljw0aOa" int2:id="MfZAdFWW">
      <int2:state int2:value="Rejected" int2:type="AugLoop_Text_Critique"/>
    </int2:bookmark>
    <int2:bookmark int2:bookmarkName="_Int_9FP3JXJY" int2:invalidationBookmarkName="" int2:hashCode="sNHYlKSu139Ziq" int2:id="MlyNlqt4">
      <int2:state int2:value="Rejected" int2:type="AugLoop_Text_Critique"/>
    </int2:bookmark>
    <int2:bookmark int2:bookmarkName="_Int_pV27weZn" int2:invalidationBookmarkName="" int2:hashCode="Vth9HNWfACcE7p" int2:id="MqBlCsdt">
      <int2:state int2:value="Rejected" int2:type="AugLoop_Text_Critique"/>
    </int2:bookmark>
    <int2:bookmark int2:bookmarkName="_Int_XSQVwsvd" int2:invalidationBookmarkName="" int2:hashCode="EZV4dJS9HH7lfX" int2:id="Mt9cwz0F">
      <int2:state int2:value="Rejected" int2:type="AugLoop_Text_Critique"/>
    </int2:bookmark>
    <int2:bookmark int2:bookmarkName="_Int_hELDFPVT" int2:invalidationBookmarkName="" int2:hashCode="biqHxb2Tf+zIbs" int2:id="N0lxu7fV">
      <int2:state int2:value="Rejected" int2:type="AugLoop_Text_Critique"/>
    </int2:bookmark>
    <int2:bookmark int2:bookmarkName="_Int_fS7Gp7wR" int2:invalidationBookmarkName="" int2:hashCode="9plcpZsIrov8v5" int2:id="N1ZRYyKQ">
      <int2:state int2:value="Rejected" int2:type="AugLoop_Text_Critique"/>
    </int2:bookmark>
    <int2:bookmark int2:bookmarkName="_Int_He4LpdNY" int2:invalidationBookmarkName="" int2:hashCode="MJDXgVKj5iHV5E" int2:id="N6bYj0r3">
      <int2:state int2:value="Rejected" int2:type="AugLoop_Text_Critique"/>
    </int2:bookmark>
    <int2:bookmark int2:bookmarkName="_Int_jMPcrCZ2" int2:invalidationBookmarkName="" int2:hashCode="aHsxAY8BcFfxie" int2:id="NGItHv5p">
      <int2:state int2:value="Rejected" int2:type="AugLoop_Text_Critique"/>
    </int2:bookmark>
    <int2:bookmark int2:bookmarkName="_Int_TA8wG0a6" int2:invalidationBookmarkName="" int2:hashCode="iiGp3h5gMcIK4L" int2:id="NHE8aTCh">
      <int2:state int2:value="Rejected" int2:type="AugLoop_Text_Critique"/>
    </int2:bookmark>
    <int2:bookmark int2:bookmarkName="_Int_RE38Cbsy" int2:invalidationBookmarkName="" int2:hashCode="5cEnj+BQkBZE21" int2:id="NVFgWM4k">
      <int2:state int2:value="Rejected" int2:type="AugLoop_Text_Critique"/>
    </int2:bookmark>
    <int2:bookmark int2:bookmarkName="_Int_E9LR0A8Y" int2:invalidationBookmarkName="" int2:hashCode="G/KMgRQRAHYMFu" int2:id="NiqgVRtu">
      <int2:state int2:value="Rejected" int2:type="AugLoop_Text_Critique"/>
    </int2:bookmark>
    <int2:bookmark int2:bookmarkName="_Int_IpOoIj8z" int2:invalidationBookmarkName="" int2:hashCode="ePa5wQmuEFJGgQ" int2:id="NpEVugMl">
      <int2:state int2:value="Rejected" int2:type="AugLoop_Text_Critique"/>
    </int2:bookmark>
    <int2:bookmark int2:bookmarkName="_Int_d5yhLMDo" int2:invalidationBookmarkName="" int2:hashCode="Q6G9QFym2XM4NZ" int2:id="NrGv7gGB">
      <int2:state int2:value="Rejected" int2:type="AugLoop_Text_Critique"/>
    </int2:bookmark>
    <int2:bookmark int2:bookmarkName="_Int_vHdq71BT" int2:invalidationBookmarkName="" int2:hashCode="RkmMRO+6OuD5wD" int2:id="OBCoZHsn">
      <int2:state int2:value="Rejected" int2:type="AugLoop_Text_Critique"/>
    </int2:bookmark>
    <int2:bookmark int2:bookmarkName="_Int_6ixEleKm" int2:invalidationBookmarkName="" int2:hashCode="ebvFNemP5+ZKzn" int2:id="OFw1EaXg">
      <int2:state int2:value="Rejected" int2:type="AugLoop_Text_Critique"/>
    </int2:bookmark>
    <int2:bookmark int2:bookmarkName="_Int_tSFd6Ct3" int2:invalidationBookmarkName="" int2:hashCode="CHVCSTEbcZW5jE" int2:id="Opo1uClT">
      <int2:state int2:value="Rejected" int2:type="AugLoop_Text_Critique"/>
    </int2:bookmark>
    <int2:bookmark int2:bookmarkName="_Int_p8x8DkZT" int2:invalidationBookmarkName="" int2:hashCode="RkmMRO+6OuD5wD" int2:id="OuAsMoAp">
      <int2:state int2:value="Rejected" int2:type="AugLoop_Text_Critique"/>
    </int2:bookmark>
    <int2:bookmark int2:bookmarkName="_Int_Ucj2gb2F" int2:invalidationBookmarkName="" int2:hashCode="1lexMCH5Pgr9Yk" int2:id="P4IJko3F">
      <int2:state int2:value="Rejected" int2:type="AugLoop_Text_Critique"/>
    </int2:bookmark>
    <int2:bookmark int2:bookmarkName="_Int_xRmCkVjs" int2:invalidationBookmarkName="" int2:hashCode="9X658vkVq0tXhS" int2:id="P9BFJ3bf">
      <int2:state int2:value="Rejected" int2:type="AugLoop_Text_Critique"/>
    </int2:bookmark>
    <int2:bookmark int2:bookmarkName="_Int_VdzGFPPu" int2:invalidationBookmarkName="" int2:hashCode="ebvFNemP5+ZKzn" int2:id="PILI0qmx">
      <int2:state int2:value="Rejected" int2:type="AugLoop_Text_Critique"/>
    </int2:bookmark>
    <int2:bookmark int2:bookmarkName="_Int_Dznm8r6l" int2:invalidationBookmarkName="" int2:hashCode="F/hldQnqwyb5JE" int2:id="PT09CFcV">
      <int2:state int2:value="Rejected" int2:type="AugLoop_Text_Critique"/>
    </int2:bookmark>
    <int2:bookmark int2:bookmarkName="_Int_OGMcxopr" int2:invalidationBookmarkName="" int2:hashCode="AXiH4KYxq29E+Q" int2:id="PTgPfkhu">
      <int2:state int2:value="Rejected" int2:type="AugLoop_Text_Critique"/>
    </int2:bookmark>
    <int2:bookmark int2:bookmarkName="_Int_AJ5LSPVo" int2:invalidationBookmarkName="" int2:hashCode="0by4IUSKxv5/fn" int2:id="PfiPXtv2">
      <int2:state int2:value="Rejected" int2:type="AugLoop_Text_Critique"/>
    </int2:bookmark>
    <int2:bookmark int2:bookmarkName="_Int_7vkKwzKR" int2:invalidationBookmarkName="" int2:hashCode="koa8f5cQtAueD9" int2:id="PuqrkCg4">
      <int2:state int2:value="Rejected" int2:type="AugLoop_Text_Critique"/>
    </int2:bookmark>
    <int2:bookmark int2:bookmarkName="_Int_xRHApbbd" int2:invalidationBookmarkName="" int2:hashCode="LJYDpO5ql2WI1B" int2:id="Q10btBys">
      <int2:state int2:value="Rejected" int2:type="AugLoop_Text_Critique"/>
    </int2:bookmark>
    <int2:bookmark int2:bookmarkName="_Int_YGcsBQhH" int2:invalidationBookmarkName="" int2:hashCode="W6w5k0TrLhBKm8" int2:id="QOTS7UF8">
      <int2:state int2:value="Rejected" int2:type="AugLoop_Text_Critique"/>
    </int2:bookmark>
    <int2:bookmark int2:bookmarkName="_Int_CXptJ3H8" int2:invalidationBookmarkName="" int2:hashCode="4jm0KM3eo1Z7NZ" int2:id="QSCvgdcW">
      <int2:state int2:value="Rejected" int2:type="AugLoop_Text_Critique"/>
    </int2:bookmark>
    <int2:bookmark int2:bookmarkName="_Int_qG99JdP9" int2:invalidationBookmarkName="" int2:hashCode="OuJJZBVgo7U+pD" int2:id="QTVMvOln">
      <int2:state int2:value="Rejected" int2:type="AugLoop_Text_Critique"/>
    </int2:bookmark>
    <int2:bookmark int2:bookmarkName="_Int_2VfxtenI" int2:invalidationBookmarkName="" int2:hashCode="Vvwhbi/94lliAh" int2:id="QUYTDYqy">
      <int2:state int2:value="Rejected" int2:type="AugLoop_Text_Critique"/>
    </int2:bookmark>
    <int2:bookmark int2:bookmarkName="_Int_fM2EQHOr" int2:invalidationBookmarkName="" int2:hashCode="HIOP/icBmeZjrl" int2:id="QnsTBTsQ">
      <int2:state int2:value="Rejected" int2:type="AugLoop_Text_Critique"/>
    </int2:bookmark>
    <int2:bookmark int2:bookmarkName="_Int_oRHUZFhZ" int2:invalidationBookmarkName="" int2:hashCode="GLdjdfMEfHU71t" int2:id="Qo22ZRou">
      <int2:state int2:value="Rejected" int2:type="AugLoop_Text_Critique"/>
    </int2:bookmark>
    <int2:bookmark int2:bookmarkName="_Int_LEJHHbAP" int2:invalidationBookmarkName="" int2:hashCode="PBVyQxxJxCEjG8" int2:id="QsWoOqep">
      <int2:state int2:value="Rejected" int2:type="AugLoop_Text_Critique"/>
    </int2:bookmark>
    <int2:bookmark int2:bookmarkName="_Int_LnduMGTn" int2:invalidationBookmarkName="" int2:hashCode="tH82PitDDAZH8U" int2:id="R2wLMSpf">
      <int2:state int2:value="Rejected" int2:type="AugLoop_Text_Critique"/>
    </int2:bookmark>
    <int2:bookmark int2:bookmarkName="_Int_CWeiKkQc" int2:invalidationBookmarkName="" int2:hashCode="jTu7ar9Ljw0aOa" int2:id="RGaaUUIr">
      <int2:state int2:value="Rejected" int2:type="AugLoop_Text_Critique"/>
    </int2:bookmark>
    <int2:bookmark int2:bookmarkName="_Int_6sSTWvWq" int2:invalidationBookmarkName="" int2:hashCode="WcDB8/fEeBfMRi" int2:id="RPUVUVvd">
      <int2:state int2:value="Rejected" int2:type="AugLoop_Text_Critique"/>
    </int2:bookmark>
    <int2:bookmark int2:bookmarkName="_Int_e2KKYeB9" int2:invalidationBookmarkName="" int2:hashCode="9KsYjua5qLjgEI" int2:id="RXgfswNq">
      <int2:state int2:value="Rejected" int2:type="AugLoop_Text_Critique"/>
    </int2:bookmark>
    <int2:bookmark int2:bookmarkName="_Int_TcKxjWpN" int2:invalidationBookmarkName="" int2:hashCode="o3oQbI949xX2WP" int2:id="RZ49ABn5">
      <int2:state int2:value="Rejected" int2:type="AugLoop_Text_Critique"/>
    </int2:bookmark>
    <int2:bookmark int2:bookmarkName="_Int_IyIEYMtj" int2:invalidationBookmarkName="" int2:hashCode="/fxfERBKzA8UTH" int2:id="RZzcBZQm">
      <int2:state int2:value="Rejected" int2:type="AugLoop_Text_Critique"/>
    </int2:bookmark>
    <int2:bookmark int2:bookmarkName="_Int_Hd2N4rvz" int2:invalidationBookmarkName="" int2:hashCode="RkmMRO+6OuD5wD" int2:id="Rv7AW5hO">
      <int2:state int2:value="Rejected" int2:type="AugLoop_Text_Critique"/>
    </int2:bookmark>
    <int2:bookmark int2:bookmarkName="_Int_fQi7UVxP" int2:invalidationBookmarkName="" int2:hashCode="k/wj+4JS8/w6ff" int2:id="RzQsQEjo">
      <int2:state int2:value="Rejected" int2:type="AugLoop_Text_Critique"/>
    </int2:bookmark>
    <int2:bookmark int2:bookmarkName="_Int_BpFB3QxA" int2:invalidationBookmarkName="" int2:hashCode="prO+EO7JRi6/oj" int2:id="S1CGpb8D">
      <int2:state int2:value="Rejected" int2:type="AugLoop_Text_Critique"/>
    </int2:bookmark>
    <int2:bookmark int2:bookmarkName="_Int_QjolvbMp" int2:invalidationBookmarkName="" int2:hashCode="DFNO2BPMEKKo0T" int2:id="SBuKh6TM">
      <int2:state int2:value="Rejected" int2:type="AugLoop_Text_Critique"/>
    </int2:bookmark>
    <int2:bookmark int2:bookmarkName="_Int_J2icjGLH" int2:invalidationBookmarkName="" int2:hashCode="WCHrJ9e3HJB4AA" int2:id="SCEKZKzw">
      <int2:state int2:value="Rejected" int2:type="AugLoop_Text_Critique"/>
    </int2:bookmark>
    <int2:bookmark int2:bookmarkName="_Int_R4jpZXLG" int2:invalidationBookmarkName="" int2:hashCode="BgG+LGZV4usTz/" int2:id="SIsuDJUe">
      <int2:state int2:value="Rejected" int2:type="AugLoop_Text_Critique"/>
    </int2:bookmark>
    <int2:bookmark int2:bookmarkName="_Int_q9vCu315" int2:invalidationBookmarkName="" int2:hashCode="Wqe7mkby4gter0" int2:id="SKjjgnJn">
      <int2:state int2:value="Rejected" int2:type="AugLoop_Text_Critique"/>
    </int2:bookmark>
    <int2:bookmark int2:bookmarkName="_Int_tnqandQ0" int2:invalidationBookmarkName="" int2:hashCode="2Jdla2kKvT+ZaE" int2:id="SNLNZQbH">
      <int2:state int2:value="Rejected" int2:type="AugLoop_Text_Critique"/>
    </int2:bookmark>
    <int2:bookmark int2:bookmarkName="_Int_dUxCkyPM" int2:invalidationBookmarkName="" int2:hashCode="YkzR9CX/sK/m50" int2:id="SUjBbX1w">
      <int2:state int2:value="Rejected" int2:type="AugLoop_Text_Critique"/>
    </int2:bookmark>
    <int2:bookmark int2:bookmarkName="_Int_c6VKVdcD" int2:invalidationBookmarkName="" int2:hashCode="ebvFNemP5+ZKzn" int2:id="SWFClMXp">
      <int2:state int2:value="Rejected" int2:type="AugLoop_Text_Critique"/>
    </int2:bookmark>
    <int2:bookmark int2:bookmarkName="_Int_Lx3DHJ08" int2:invalidationBookmarkName="" int2:hashCode="iiGp3h5gMcIK4L" int2:id="SZq1WNIU">
      <int2:state int2:value="Rejected" int2:type="AugLoop_Text_Critique"/>
    </int2:bookmark>
    <int2:bookmark int2:bookmarkName="_Int_xnTNGllO" int2:invalidationBookmarkName="" int2:hashCode="JDpSggkeMQ8+Nw" int2:id="SadQOIT2">
      <int2:state int2:value="Rejected" int2:type="AugLoop_Text_Critique"/>
    </int2:bookmark>
    <int2:bookmark int2:bookmarkName="_Int_6nvYhGQJ" int2:invalidationBookmarkName="" int2:hashCode="E2MNI2hVqRKbbA" int2:id="SxYvR9Gh">
      <int2:state int2:value="Rejected" int2:type="AugLoop_Text_Critique"/>
    </int2:bookmark>
    <int2:bookmark int2:bookmarkName="_Int_wtHZi9dQ" int2:invalidationBookmarkName="" int2:hashCode="4MYOJLTkCf7hb9" int2:id="T7ayTysa">
      <int2:state int2:value="Rejected" int2:type="AugLoop_Text_Critique"/>
    </int2:bookmark>
    <int2:bookmark int2:bookmarkName="_Int_yP85vb8Q" int2:invalidationBookmarkName="" int2:hashCode="jO5E+asXbtWs9C" int2:id="T8ZStoyn">
      <int2:state int2:value="Rejected" int2:type="AugLoop_Text_Critique"/>
    </int2:bookmark>
    <int2:bookmark int2:bookmarkName="_Int_V04j1Oqh" int2:invalidationBookmarkName="" int2:hashCode="k/wj+4JS8/w6ff" int2:id="TJZ2Mnfd">
      <int2:state int2:value="Rejected" int2:type="AugLoop_Text_Critique"/>
    </int2:bookmark>
    <int2:bookmark int2:bookmarkName="_Int_7RdCW51u" int2:invalidationBookmarkName="" int2:hashCode="RkmMRO+6OuD5wD" int2:id="TRVOieeK">
      <int2:state int2:value="Rejected" int2:type="AugLoop_Text_Critique"/>
    </int2:bookmark>
    <int2:bookmark int2:bookmarkName="_Int_ChGUx1BI" int2:invalidationBookmarkName="" int2:hashCode="ebvFNemP5+ZKzn" int2:id="Td2GhzjB">
      <int2:state int2:value="Rejected" int2:type="AugLoop_Text_Critique"/>
    </int2:bookmark>
    <int2:bookmark int2:bookmarkName="_Int_nXwl0n7Y" int2:invalidationBookmarkName="" int2:hashCode="CTnD/lwNXSv/QN" int2:id="zqM33v7v">
      <int2:state int2:value="Rejected" int2:type="AugLoop_Text_Critique"/>
    </int2:bookmark>
    <int2:bookmark int2:bookmarkName="_Int_Y0HQPCUX" int2:invalidationBookmarkName="" int2:hashCode="OiKFUJReEGLAmz" int2:id="TjugRfyo">
      <int2:state int2:value="Rejected" int2:type="AugLoop_Text_Critique"/>
    </int2:bookmark>
    <int2:bookmark int2:bookmarkName="_Int_2rV1UnRw" int2:invalidationBookmarkName="" int2:hashCode="M7giAQgex8Q4y1" int2:id="TsTKUREV">
      <int2:state int2:value="Rejected" int2:type="AugLoop_Text_Critique"/>
    </int2:bookmark>
    <int2:bookmark int2:bookmarkName="_Int_DndYcAeA" int2:invalidationBookmarkName="" int2:hashCode="E2MNI2hVqRKbbA" int2:id="Tw2fTAiD">
      <int2:state int2:value="Rejected" int2:type="AugLoop_Text_Critique"/>
    </int2:bookmark>
    <int2:bookmark int2:bookmarkName="_Int_IOX54AcO" int2:invalidationBookmarkName="" int2:hashCode="U0OBTJomHK3bP6" int2:id="TxWWi0ge">
      <int2:state int2:value="Rejected" int2:type="AugLoop_Text_Critique"/>
    </int2:bookmark>
    <int2:bookmark int2:bookmarkName="_Int_vl2LLRfV" int2:invalidationBookmarkName="" int2:hashCode="ebvFNemP5+ZKzn" int2:id="TzaloFXs">
      <int2:state int2:value="Rejected" int2:type="AugLoop_Text_Critique"/>
    </int2:bookmark>
    <int2:bookmark int2:bookmarkName="_Int_E9QqKahZ" int2:invalidationBookmarkName="" int2:hashCode="fxZANXiOACxUte" int2:id="U27TZtM1">
      <int2:state int2:value="Rejected" int2:type="AugLoop_Text_Critique"/>
    </int2:bookmark>
    <int2:bookmark int2:bookmarkName="_Int_pxEhPWFw" int2:invalidationBookmarkName="" int2:hashCode="U0OBTJomHK3bP6" int2:id="U3a2t1pV">
      <int2:state int2:value="Rejected" int2:type="AugLoop_Text_Critique"/>
    </int2:bookmark>
    <int2:bookmark int2:bookmarkName="_Int_dGvV8hEF" int2:invalidationBookmarkName="" int2:hashCode="W7QLz1DIXP94J8" int2:id="UANel49n">
      <int2:state int2:value="Rejected" int2:type="AugLoop_Text_Critique"/>
    </int2:bookmark>
    <int2:bookmark int2:bookmarkName="_Int_7XdWTzz5" int2:invalidationBookmarkName="" int2:hashCode="iJ0kYAQaXnyTjG" int2:id="UGw2znrk">
      <int2:state int2:value="Rejected" int2:type="AugLoop_Text_Critique"/>
    </int2:bookmark>
    <int2:bookmark int2:bookmarkName="_Int_H2dJChYx" int2:invalidationBookmarkName="" int2:hashCode="wHQIBNU8299Z0s" int2:id="UJ2LBbfM">
      <int2:state int2:value="Rejected" int2:type="AugLoop_Text_Critique"/>
    </int2:bookmark>
    <int2:bookmark int2:bookmarkName="_Int_Looi1u7V" int2:invalidationBookmarkName="" int2:hashCode="tn+XVh0MXLuYVd" int2:id="UN1n4UIn">
      <int2:state int2:value="Rejected" int2:type="AugLoop_Text_Critique"/>
    </int2:bookmark>
    <int2:bookmark int2:bookmarkName="_Int_4w2IyV9a" int2:invalidationBookmarkName="" int2:hashCode="1xU+ZwK06kjHwN" int2:id="UO82aTAp">
      <int2:state int2:value="Rejected" int2:type="AugLoop_Text_Critique"/>
    </int2:bookmark>
    <int2:bookmark int2:bookmarkName="_Int_gFixBR9x" int2:invalidationBookmarkName="" int2:hashCode="ebvFNemP5+ZKzn" int2:id="URFEsyrQ">
      <int2:state int2:value="Rejected" int2:type="AugLoop_Text_Critique"/>
    </int2:bookmark>
    <int2:bookmark int2:bookmarkName="_Int_lBsie7B8" int2:invalidationBookmarkName="" int2:hashCode="RkmMRO+6OuD5wD" int2:id="UUFKdquD">
      <int2:state int2:value="Rejected" int2:type="AugLoop_Text_Critique"/>
    </int2:bookmark>
    <int2:bookmark int2:bookmarkName="_Int_SYqKXYWJ" int2:invalidationBookmarkName="" int2:hashCode="emuGtHPzPug1sk" int2:id="UYxTgEdC">
      <int2:state int2:value="Rejected" int2:type="AugLoop_Text_Critique"/>
    </int2:bookmark>
    <int2:bookmark int2:bookmarkName="_Int_I6k0fjWR" int2:invalidationBookmarkName="" int2:hashCode="RkmMRO+6OuD5wD" int2:id="UblgNYfZ">
      <int2:state int2:value="Rejected" int2:type="AugLoop_Text_Critique"/>
    </int2:bookmark>
    <int2:bookmark int2:bookmarkName="_Int_lbBWtdOU" int2:invalidationBookmarkName="" int2:hashCode="BfxK4guzgJoB9X" int2:id="UdUSKftl">
      <int2:state int2:value="Rejected" int2:type="AugLoop_Text_Critique"/>
    </int2:bookmark>
    <int2:bookmark int2:bookmarkName="_Int_qTmVyhHZ" int2:invalidationBookmarkName="" int2:hashCode="U0OBTJomHK3bP6" int2:id="Ug81QiiC">
      <int2:state int2:value="Rejected" int2:type="AugLoop_Text_Critique"/>
    </int2:bookmark>
    <int2:bookmark int2:bookmarkName="_Int_ddfssUf6" int2:invalidationBookmarkName="" int2:hashCode="4/AKBn/0lbEOfi" int2:id="UkmdnPZx">
      <int2:state int2:value="Rejected" int2:type="AugLoop_Text_Critique"/>
    </int2:bookmark>
    <int2:bookmark int2:bookmarkName="_Int_rqfbJbb4" int2:invalidationBookmarkName="" int2:hashCode="zFmaKBfF4Y/nPF" int2:id="VBhS3cdP">
      <int2:state int2:value="Rejected" int2:type="AugLoop_Text_Critique"/>
    </int2:bookmark>
    <int2:bookmark int2:bookmarkName="_Int_0iUnVczF" int2:invalidationBookmarkName="" int2:hashCode="5QOPJmMfk4/xYi" int2:id="VHUJHVDz">
      <int2:state int2:value="Rejected" int2:type="AugLoop_Text_Critique"/>
    </int2:bookmark>
    <int2:bookmark int2:bookmarkName="_Int_5Gvxew0r" int2:invalidationBookmarkName="" int2:hashCode="vX193qs9q5Y2pn" int2:id="VN9FzCE8">
      <int2:state int2:value="Rejected" int2:type="AugLoop_Text_Critique"/>
    </int2:bookmark>
    <int2:bookmark int2:bookmarkName="_Int_VI3Qw3Xb" int2:invalidationBookmarkName="" int2:hashCode="gFUg8MrC+OgIER" int2:id="VNvQQ5ns">
      <int2:state int2:value="Rejected" int2:type="AugLoop_Text_Critique"/>
    </int2:bookmark>
    <int2:bookmark int2:bookmarkName="_Int_2nXKOqA0" int2:invalidationBookmarkName="" int2:hashCode="jw/dBEh079oqof" int2:id="VQBEuXap">
      <int2:state int2:value="Rejected" int2:type="AugLoop_Text_Critique"/>
    </int2:bookmark>
    <int2:bookmark int2:bookmarkName="_Int_qabWBdEr" int2:invalidationBookmarkName="" int2:hashCode="P3KS/Lv27nVv3H" int2:id="VYB2Nqgz">
      <int2:state int2:value="Rejected" int2:type="AugLoop_Text_Critique"/>
    </int2:bookmark>
    <int2:bookmark int2:bookmarkName="_Int_HVIwkTtA" int2:invalidationBookmarkName="" int2:hashCode="k/wj+4JS8/w6ff" int2:id="VbNDMf2V">
      <int2:state int2:value="Rejected" int2:type="AugLoop_Text_Critique"/>
    </int2:bookmark>
    <int2:bookmark int2:bookmarkName="_Int_Pv08f7KG" int2:invalidationBookmarkName="" int2:hashCode="5Wmm5EKfKvco27" int2:id="Vuqqiu3f">
      <int2:state int2:value="Rejected" int2:type="AugLoop_Text_Critique"/>
    </int2:bookmark>
    <int2:bookmark int2:bookmarkName="_Int_zHILSfO6" int2:invalidationBookmarkName="" int2:hashCode="dzYfypZbPlP/ga" int2:id="W5ha7zWr">
      <int2:state int2:value="Rejected" int2:type="AugLoop_Text_Critique"/>
    </int2:bookmark>
    <int2:bookmark int2:bookmarkName="_Int_c5TLULGG" int2:invalidationBookmarkName="" int2:hashCode="SE5ufAFT69LuP2" int2:id="WQbhNi6m">
      <int2:state int2:value="Rejected" int2:type="AugLoop_Text_Critique"/>
    </int2:bookmark>
    <int2:bookmark int2:bookmarkName="_Int_gnec4L4e" int2:invalidationBookmarkName="" int2:hashCode="6dmpbbGBjCVFE7" int2:id="WbSMHnUC">
      <int2:state int2:value="Rejected" int2:type="AugLoop_Text_Critique"/>
    </int2:bookmark>
    <int2:bookmark int2:bookmarkName="_Int_MrTXCa8A" int2:invalidationBookmarkName="" int2:hashCode="uZj9rK/Hp4DE2y" int2:id="Wehvy5L8">
      <int2:state int2:value="Rejected" int2:type="AugLoop_Text_Critique"/>
    </int2:bookmark>
    <int2:bookmark int2:bookmarkName="_Int_v9t8cRfU" int2:invalidationBookmarkName="" int2:hashCode="lU9PAW5dmpxOHk" int2:id="WqGeodBA">
      <int2:state int2:value="Rejected" int2:type="AugLoop_Text_Critique"/>
    </int2:bookmark>
    <int2:bookmark int2:bookmarkName="_Int_kBTVwUhw" int2:invalidationBookmarkName="" int2:hashCode="o3oQbI949xX2WP" int2:id="WrZrEPWu">
      <int2:state int2:value="Rejected" int2:type="AugLoop_Text_Critique"/>
    </int2:bookmark>
    <int2:bookmark int2:bookmarkName="_Int_JbdYtUGE" int2:invalidationBookmarkName="" int2:hashCode="ogy8VY96wDnuLH" int2:id="WrqYG6Wz">
      <int2:state int2:value="Rejected" int2:type="AugLoop_Text_Critique"/>
    </int2:bookmark>
    <int2:bookmark int2:bookmarkName="_Int_g8swU0kh" int2:invalidationBookmarkName="" int2:hashCode="oCjfvbExHXP1Wa" int2:id="WsL2BKb5">
      <int2:state int2:value="Rejected" int2:type="AugLoop_Text_Critique"/>
    </int2:bookmark>
    <int2:bookmark int2:bookmarkName="_Int_1rblZf4I" int2:invalidationBookmarkName="" int2:hashCode="U0OBTJomHK3bP6" int2:id="Wz26UhIf">
      <int2:state int2:value="Rejected" int2:type="AugLoop_Text_Critique"/>
    </int2:bookmark>
    <int2:bookmark int2:bookmarkName="_Int_eUFILNkI" int2:invalidationBookmarkName="" int2:hashCode="7y7OKbbdIAv0B+" int2:id="XFz6rHum">
      <int2:state int2:value="Rejected" int2:type="AugLoop_Text_Critique"/>
    </int2:bookmark>
    <int2:bookmark int2:bookmarkName="_Int_B7hgY1MC" int2:invalidationBookmarkName="" int2:hashCode="Jvn4bjYDDgf2W5" int2:id="XO0XEiXX">
      <int2:state int2:value="Rejected" int2:type="AugLoop_Text_Critique"/>
    </int2:bookmark>
    <int2:bookmark int2:bookmarkName="_Int_9oKCH1CH" int2:invalidationBookmarkName="" int2:hashCode="wYBa+Z6PphLcgZ" int2:id="XOqfVXkr">
      <int2:state int2:value="Rejected" int2:type="AugLoop_Text_Critique"/>
    </int2:bookmark>
    <int2:bookmark int2:bookmarkName="_Int_c8qzvuN6" int2:invalidationBookmarkName="" int2:hashCode="RkmMRO+6OuD5wD" int2:id="XW7uIqB2">
      <int2:state int2:value="Rejected" int2:type="AugLoop_Text_Critique"/>
    </int2:bookmark>
    <int2:bookmark int2:bookmarkName="_Int_LxbZe2WO" int2:invalidationBookmarkName="" int2:hashCode="C/NkNQxZ151n/j" int2:id="XboVB6dg">
      <int2:state int2:value="Rejected" int2:type="AugLoop_Text_Critique"/>
    </int2:bookmark>
    <int2:bookmark int2:bookmarkName="_Int_pa4xm22w" int2:invalidationBookmarkName="" int2:hashCode="9Za/HF1rkR4krW" int2:id="XjYwuMEI">
      <int2:state int2:value="Rejected" int2:type="AugLoop_Text_Critique"/>
    </int2:bookmark>
    <int2:bookmark int2:bookmarkName="_Int_c6dkgasI" int2:invalidationBookmarkName="" int2:hashCode="WcDB8/fEeBfMRi" int2:id="Y3kLImNb">
      <int2:state int2:value="Rejected" int2:type="AugLoop_Text_Critique"/>
    </int2:bookmark>
    <int2:bookmark int2:bookmarkName="_Int_9qDCOyRq" int2:invalidationBookmarkName="" int2:hashCode="gbeB051i6dDicu" int2:id="YJUasJQB">
      <int2:state int2:value="Rejected" int2:type="AugLoop_Text_Critique"/>
    </int2:bookmark>
    <int2:bookmark int2:bookmarkName="_Int_lZ9UHpiT" int2:invalidationBookmarkName="" int2:hashCode="jQkWI1GfOS2fv+" int2:id="YMBsxsxQ">
      <int2:state int2:value="Rejected" int2:type="AugLoop_Text_Critique"/>
    </int2:bookmark>
    <int2:bookmark int2:bookmarkName="_Int_gXiP3adS" int2:invalidationBookmarkName="" int2:hashCode="NaNMIhjqyndq7o" int2:id="YNW7VrrC">
      <int2:state int2:value="Rejected" int2:type="AugLoop_Text_Critique"/>
    </int2:bookmark>
    <int2:bookmark int2:bookmarkName="_Int_dWxcPKge" int2:invalidationBookmarkName="" int2:hashCode="ebvFNemP5+ZKzn" int2:id="YTCgQyfd">
      <int2:state int2:value="Rejected" int2:type="AugLoop_Text_Critique"/>
    </int2:bookmark>
    <int2:bookmark int2:bookmarkName="_Int_Nf1YmCHw" int2:invalidationBookmarkName="" int2:hashCode="Kb47F8q0GXWL79" int2:id="YbhqZzNi">
      <int2:state int2:value="Rejected" int2:type="AugLoop_Text_Critique"/>
    </int2:bookmark>
    <int2:bookmark int2:bookmarkName="_Int_OJl5AD8r" int2:invalidationBookmarkName="" int2:hashCode="gbeB051i6dDicu" int2:id="Yf8eRUHl">
      <int2:state int2:value="Rejected" int2:type="AugLoop_Text_Critique"/>
    </int2:bookmark>
    <int2:bookmark int2:bookmarkName="_Int_B2Bv11Wr" int2:invalidationBookmarkName="" int2:hashCode="5QOPJmMfk4/xYi" int2:id="YgZBc1hT">
      <int2:state int2:value="Rejected" int2:type="AugLoop_Text_Critique"/>
    </int2:bookmark>
    <int2:bookmark int2:bookmarkName="_Int_jwEcMDgV" int2:invalidationBookmarkName="" int2:hashCode="bqXcYJbJvRcwc+" int2:id="Z6m3qEGO">
      <int2:state int2:value="Rejected" int2:type="AugLoop_Text_Critique"/>
    </int2:bookmark>
    <int2:bookmark int2:bookmarkName="_Int_XYWsXLzK" int2:invalidationBookmarkName="" int2:hashCode="EBBjjabxheRaf7" int2:id="ZE2xn2A5">
      <int2:state int2:value="Rejected" int2:type="AugLoop_Text_Critique"/>
    </int2:bookmark>
    <int2:bookmark int2:bookmarkName="_Int_zMGbHkBA" int2:invalidationBookmarkName="" int2:hashCode="DqePJj4SVnmaKP" int2:id="ZMsNeip7">
      <int2:state int2:value="Rejected" int2:type="AugLoop_Text_Critique"/>
    </int2:bookmark>
    <int2:bookmark int2:bookmarkName="_Int_fxc7LlG1" int2:invalidationBookmarkName="" int2:hashCode="E7/hj4q7c2Fx/U" int2:id="ZOoo1wY9">
      <int2:state int2:value="Rejected" int2:type="AugLoop_Text_Critique"/>
    </int2:bookmark>
    <int2:bookmark int2:bookmarkName="_Int_2Jyy8T0J" int2:invalidationBookmarkName="" int2:hashCode="Es7phi17bhtk9S" int2:id="ZWdCpwI0">
      <int2:state int2:value="Rejected" int2:type="AugLoop_Text_Critique"/>
    </int2:bookmark>
    <int2:bookmark int2:bookmarkName="_Int_FKG69we1" int2:invalidationBookmarkName="" int2:hashCode="RkmMRO+6OuD5wD" int2:id="Zjfnnf2B">
      <int2:state int2:value="Rejected" int2:type="AugLoop_Text_Critique"/>
    </int2:bookmark>
    <int2:bookmark int2:bookmarkName="_Int_BKwQT3it" int2:invalidationBookmarkName="" int2:hashCode="ckLsYRu99gP6q9" int2:id="ZpkIBAAx">
      <int2:state int2:value="Rejected" int2:type="AugLoop_Text_Critique"/>
    </int2:bookmark>
    <int2:bookmark int2:bookmarkName="_Int_41JOe5WG" int2:invalidationBookmarkName="" int2:hashCode="ebvFNemP5+ZKzn" int2:id="a0kEUXwN">
      <int2:state int2:value="Rejected" int2:type="AugLoop_Text_Critique"/>
    </int2:bookmark>
    <int2:bookmark int2:bookmarkName="_Int_3LZ72RT4" int2:invalidationBookmarkName="" int2:hashCode="2Vt5z8mIs7Flzr" int2:id="a340eGDH">
      <int2:state int2:value="Rejected" int2:type="AugLoop_Text_Critique"/>
    </int2:bookmark>
    <int2:bookmark int2:bookmarkName="_Int_qgFQB7S3" int2:invalidationBookmarkName="" int2:hashCode="g3w+Wdw0jJNO++" int2:id="a6Pqj2Gb">
      <int2:state int2:value="Rejected" int2:type="AugLoop_Text_Critique"/>
    </int2:bookmark>
    <int2:bookmark int2:bookmarkName="_Int_BXw8SMz7" int2:invalidationBookmarkName="" int2:hashCode="o3oQbI949xX2WP" int2:id="a7THX0sE">
      <int2:state int2:value="Rejected" int2:type="AugLoop_Text_Critique"/>
    </int2:bookmark>
    <int2:bookmark int2:bookmarkName="_Int_7JJINFcu" int2:invalidationBookmarkName="" int2:hashCode="EBBjjabxheRaf7" int2:id="aVuDzgXf">
      <int2:state int2:value="Rejected" int2:type="AugLoop_Text_Critique"/>
    </int2:bookmark>
    <int2:bookmark int2:bookmarkName="_Int_74EbXUgc" int2:invalidationBookmarkName="" int2:hashCode="hHZZJDyMG+lVWe" int2:id="ab1WlAhN">
      <int2:state int2:value="Rejected" int2:type="AugLoop_Text_Critique"/>
    </int2:bookmark>
    <int2:bookmark int2:bookmarkName="_Int_SFZjKnnO" int2:invalidationBookmarkName="" int2:hashCode="0TXeIixFJ9Psfm" int2:id="abYiQXvT">
      <int2:state int2:value="Rejected" int2:type="AugLoop_Text_Critique"/>
    </int2:bookmark>
    <int2:bookmark int2:bookmarkName="_Int_zRFbwoC3" int2:invalidationBookmarkName="" int2:hashCode="ZfdZMw4cE6vyZ6" int2:id="anvXvRKj">
      <int2:state int2:value="Rejected" int2:type="AugLoop_Text_Critique"/>
    </int2:bookmark>
    <int2:bookmark int2:bookmarkName="_Int_xFAlZpTl" int2:invalidationBookmarkName="" int2:hashCode="o3oQbI949xX2WP" int2:id="ap6TYuNt">
      <int2:state int2:value="Rejected" int2:type="AugLoop_Text_Critique"/>
    </int2:bookmark>
    <int2:bookmark int2:bookmarkName="_Int_IJKovpp6" int2:invalidationBookmarkName="" int2:hashCode="u8zfLvsztS5snQ" int2:id="apXdpQBN">
      <int2:state int2:value="Rejected" int2:type="AugLoop_Text_Critique"/>
    </int2:bookmark>
    <int2:bookmark int2:bookmarkName="_Int_vS9N75xK" int2:invalidationBookmarkName="" int2:hashCode="RkmMRO+6OuD5wD" int2:id="arNgdp35">
      <int2:state int2:value="Rejected" int2:type="AugLoop_Text_Critique"/>
    </int2:bookmark>
    <int2:bookmark int2:bookmarkName="_Int_aG6RWd4t" int2:invalidationBookmarkName="" int2:hashCode="FhxCN58vOqq4SL" int2:id="bATP2ue0">
      <int2:state int2:value="Rejected" int2:type="AugLoop_Text_Critique"/>
    </int2:bookmark>
    <int2:bookmark int2:bookmarkName="_Int_QsC70ufc" int2:invalidationBookmarkName="" int2:hashCode="jTu7ar9Ljw0aOa" int2:id="bHCmV7ed">
      <int2:state int2:value="Rejected" int2:type="AugLoop_Text_Critique"/>
    </int2:bookmark>
    <int2:bookmark int2:bookmarkName="_Int_1K4k8DLL" int2:invalidationBookmarkName="" int2:hashCode="5cEnj+BQkBZE21" int2:id="bPfj4pBv">
      <int2:state int2:value="Rejected" int2:type="AugLoop_Text_Critique"/>
    </int2:bookmark>
    <int2:bookmark int2:bookmarkName="_Int_V6B5jllU" int2:invalidationBookmarkName="" int2:hashCode="L/nsgNR5Y7buU0" int2:id="bUlufEov">
      <int2:state int2:value="Rejected" int2:type="AugLoop_Text_Critique"/>
    </int2:bookmark>
    <int2:bookmark int2:bookmarkName="_Int_vRx7ZOzR" int2:invalidationBookmarkName="" int2:hashCode="RkmMRO+6OuD5wD" int2:id="bag1KkSq">
      <int2:state int2:value="Rejected" int2:type="AugLoop_Text_Critique"/>
    </int2:bookmark>
    <int2:bookmark int2:bookmarkName="_Int_Nxd5yBKP" int2:invalidationBookmarkName="" int2:hashCode="sNHYlKSu139Ziq" int2:id="bdHzJv8S">
      <int2:state int2:value="Rejected" int2:type="AugLoop_Text_Critique"/>
    </int2:bookmark>
    <int2:bookmark int2:bookmarkName="_Int_c0jg8Ceh" int2:invalidationBookmarkName="" int2:hashCode="a5lxyAqafVnwvY" int2:id="bfoSiUUz">
      <int2:state int2:value="Rejected" int2:type="AugLoop_Text_Critique"/>
    </int2:bookmark>
    <int2:bookmark int2:bookmarkName="_Int_rr0elKv4" int2:invalidationBookmarkName="" int2:hashCode="wvkmj/g7hwkl1K" int2:id="bm83gq7w">
      <int2:state int2:value="Rejected" int2:type="AugLoop_Text_Critique"/>
    </int2:bookmark>
    <int2:bookmark int2:bookmarkName="_Int_9VsV6l4K" int2:invalidationBookmarkName="" int2:hashCode="Yhc64sPi03rHmc" int2:id="bqFtN1rR">
      <int2:state int2:value="Rejected" int2:type="AugLoop_Text_Critique"/>
    </int2:bookmark>
    <int2:bookmark int2:bookmarkName="_Int_9c2tc9lm" int2:invalidationBookmarkName="" int2:hashCode="UjXEI6y+hQ2Dtb" int2:id="c3atwoWR">
      <int2:state int2:value="Rejected" int2:type="AugLoop_Text_Critique"/>
    </int2:bookmark>
    <int2:bookmark int2:bookmarkName="_Int_heCu1gxf" int2:invalidationBookmarkName="" int2:hashCode="sNHYlKSu139Ziq" int2:id="cLkpabO2">
      <int2:state int2:value="Rejected" int2:type="AugLoop_Text_Critique"/>
    </int2:bookmark>
    <int2:bookmark int2:bookmarkName="_Int_feqXiTG2" int2:invalidationBookmarkName="" int2:hashCode="ebvFNemP5+ZKzn" int2:id="cNxyXPJo">
      <int2:state int2:value="Rejected" int2:type="AugLoop_Text_Critique"/>
    </int2:bookmark>
    <int2:bookmark int2:bookmarkName="_Int_OjkRw6wE" int2:invalidationBookmarkName="" int2:hashCode="yPHKjjt8WkO4d/" int2:id="cZEu426Y">
      <int2:state int2:value="Rejected" int2:type="AugLoop_Text_Critique"/>
    </int2:bookmark>
    <int2:bookmark int2:bookmarkName="_Int_1r7AxWJ2" int2:invalidationBookmarkName="" int2:hashCode="sNHYlKSu139Ziq" int2:id="cfbwwUbC">
      <int2:state int2:value="Rejected" int2:type="AugLoop_Text_Critique"/>
    </int2:bookmark>
    <int2:bookmark int2:bookmarkName="_Int_b6CFyPlS" int2:invalidationBookmarkName="" int2:hashCode="YkzR9CX/sK/m50" int2:id="clIs5O7N">
      <int2:state int2:value="Rejected" int2:type="AugLoop_Text_Critique"/>
    </int2:bookmark>
    <int2:bookmark int2:bookmarkName="_Int_KcOi6s8g" int2:invalidationBookmarkName="" int2:hashCode="yhYpMok0D9x0DS" int2:id="ctEpMDLq">
      <int2:state int2:value="Rejected" int2:type="AugLoop_Text_Critique"/>
    </int2:bookmark>
    <int2:bookmark int2:bookmarkName="_Int_oP54T5EC" int2:invalidationBookmarkName="" int2:hashCode="e0dMsLOcF3PXGS" int2:id="cuD904xj">
      <int2:state int2:value="Rejected" int2:type="AugLoop_Text_Critique"/>
    </int2:bookmark>
    <int2:bookmark int2:bookmarkName="_Int_wxYL6TQJ" int2:invalidationBookmarkName="" int2:hashCode="RDuUSrmVrk8ifi" int2:id="cuVGCjQo">
      <int2:state int2:value="Rejected" int2:type="AugLoop_Text_Critique"/>
    </int2:bookmark>
    <int2:bookmark int2:bookmarkName="_Int_dORStvgc" int2:invalidationBookmarkName="" int2:hashCode="sNHYlKSu139Ziq" int2:id="d3nJiZFR">
      <int2:state int2:value="Rejected" int2:type="AugLoop_Text_Critique"/>
    </int2:bookmark>
    <int2:bookmark int2:bookmarkName="_Int_SZQEqFAH" int2:invalidationBookmarkName="" int2:hashCode="jw/dBEh079oqof" int2:id="dFjVD6jV">
      <int2:state int2:value="Rejected" int2:type="AugLoop_Text_Critique"/>
    </int2:bookmark>
    <int2:bookmark int2:bookmarkName="_Int_aTOLefTM" int2:invalidationBookmarkName="" int2:hashCode="FyuNtmW7uOxCVs" int2:id="dz0SYeFX">
      <int2:state int2:value="Rejected" int2:type="AugLoop_Text_Critique"/>
    </int2:bookmark>
    <int2:bookmark int2:bookmarkName="_Int_K7UncUIS" int2:invalidationBookmarkName="" int2:hashCode="QtpWYTZg0B98x7" int2:id="e0Y0HoNi">
      <int2:state int2:value="Rejected" int2:type="AugLoop_Text_Critique"/>
    </int2:bookmark>
    <int2:bookmark int2:bookmarkName="_Int_T3d9TkE3" int2:invalidationBookmarkName="" int2:hashCode="k/wj+4JS8/w6ff" int2:id="eEyppNV2">
      <int2:state int2:value="Rejected" int2:type="AugLoop_Text_Critique"/>
    </int2:bookmark>
    <int2:bookmark int2:bookmarkName="_Int_luuu6sNU" int2:invalidationBookmarkName="" int2:hashCode="FhxCN58vOqq4SL" int2:id="eLQL5yVl">
      <int2:state int2:value="Rejected" int2:type="AugLoop_Text_Critique"/>
    </int2:bookmark>
    <int2:bookmark int2:bookmarkName="_Int_W3Q3hvOw" int2:invalidationBookmarkName="" int2:hashCode="W6w5k0TrLhBKm8" int2:id="eRaO8o6i">
      <int2:state int2:value="Rejected" int2:type="AugLoop_Text_Critique"/>
    </int2:bookmark>
    <int2:bookmark int2:bookmarkName="_Int_U0YMV4KR" int2:invalidationBookmarkName="" int2:hashCode="RkmMRO+6OuD5wD" int2:id="eRjWFDKN">
      <int2:state int2:value="Rejected" int2:type="AugLoop_Text_Critique"/>
    </int2:bookmark>
    <int2:bookmark int2:bookmarkName="_Int_PoJsQzxw" int2:invalidationBookmarkName="" int2:hashCode="I2Nxqnu6QAw7R6" int2:id="eZbEB5iP">
      <int2:state int2:value="Rejected" int2:type="AugLoop_Text_Critique"/>
    </int2:bookmark>
    <int2:bookmark int2:bookmarkName="_Int_xP9x3xa2" int2:invalidationBookmarkName="" int2:hashCode="EYBm0xZ5XNbWtT" int2:id="em4brpvF">
      <int2:state int2:value="Rejected" int2:type="AugLoop_Text_Critique"/>
    </int2:bookmark>
    <int2:bookmark int2:bookmarkName="_Int_qX8bsjZm" int2:invalidationBookmarkName="" int2:hashCode="UGREgcfNYgtzP8" int2:id="f6eWYyQN">
      <int2:state int2:value="Rejected" int2:type="AugLoop_Text_Critique"/>
    </int2:bookmark>
    <int2:bookmark int2:bookmarkName="_Int_BP8zVcWL" int2:invalidationBookmarkName="" int2:hashCode="3UAaSKRCK/qErY" int2:id="fFJXu4KG">
      <int2:state int2:value="Rejected" int2:type="AugLoop_Text_Critique"/>
    </int2:bookmark>
    <int2:bookmark int2:bookmarkName="_Int_05AsImFA" int2:invalidationBookmarkName="" int2:hashCode="JfbwUyHKrQKk/y" int2:id="fg0RpIpA">
      <int2:state int2:value="Rejected" int2:type="AugLoop_Text_Critique"/>
    </int2:bookmark>
    <int2:bookmark int2:bookmarkName="_Int_7awr5Q4I" int2:invalidationBookmarkName="" int2:hashCode="RkmMRO+6OuD5wD" int2:id="fivMMcfb">
      <int2:state int2:value="Rejected" int2:type="AugLoop_Text_Critique"/>
    </int2:bookmark>
    <int2:bookmark int2:bookmarkName="_Int_ZNyHQMMY" int2:invalidationBookmarkName="" int2:hashCode="M7giAQgex8Q4y1" int2:id="fpR0Y44u">
      <int2:state int2:value="Rejected" int2:type="AugLoop_Text_Critique"/>
    </int2:bookmark>
    <int2:bookmark int2:bookmarkName="_Int_NjqBegMl" int2:invalidationBookmarkName="" int2:hashCode="Jvn4bjYDDgf2W5" int2:id="fzE3NeIM">
      <int2:state int2:value="Rejected" int2:type="AugLoop_Text_Critique"/>
    </int2:bookmark>
    <int2:bookmark int2:bookmarkName="_Int_yVSByQfc" int2:invalidationBookmarkName="" int2:hashCode="mGsbweuN6JZDxQ" int2:id="g2azhBMO">
      <int2:state int2:value="Rejected" int2:type="AugLoop_Text_Critique"/>
    </int2:bookmark>
    <int2:bookmark int2:bookmarkName="_Int_xY4fHtOo" int2:invalidationBookmarkName="" int2:hashCode="Ep0FgY2N+s7I4D" int2:id="g4UzQkfn">
      <int2:state int2:value="Rejected" int2:type="AugLoop_Text_Critique"/>
    </int2:bookmark>
    <int2:bookmark int2:bookmarkName="_Int_4246w65O" int2:invalidationBookmarkName="" int2:hashCode="sNHYlKSu139Ziq" int2:id="gBJU5o2I">
      <int2:state int2:value="Rejected" int2:type="AugLoop_Text_Critique"/>
    </int2:bookmark>
    <int2:bookmark int2:bookmarkName="_Int_nT6Nms05" int2:invalidationBookmarkName="" int2:hashCode="e+thgRbMTqIDpJ" int2:id="gD7bZBEK">
      <int2:state int2:value="Rejected" int2:type="AugLoop_Text_Critique"/>
    </int2:bookmark>
    <int2:bookmark int2:bookmarkName="_Int_qGA83Mcb" int2:invalidationBookmarkName="" int2:hashCode="cJ0EGh+vvN4twt" int2:id="gNfZAs5C">
      <int2:state int2:value="Rejected" int2:type="AugLoop_Text_Critique"/>
    </int2:bookmark>
    <int2:bookmark int2:bookmarkName="_Int_6owENNYp" int2:invalidationBookmarkName="" int2:hashCode="zzIZ9dEzqwVynJ" int2:id="gZL3YIf8">
      <int2:state int2:value="Rejected" int2:type="AugLoop_Text_Critique"/>
    </int2:bookmark>
    <int2:bookmark int2:bookmarkName="_Int_MxXF19cV" int2:invalidationBookmarkName="" int2:hashCode="jhz31nTpRPeLTf" int2:id="gdcyDseV">
      <int2:state int2:value="Rejected" int2:type="AugLoop_Text_Critique"/>
    </int2:bookmark>
    <int2:bookmark int2:bookmarkName="_Int_HB0VbGVA" int2:invalidationBookmarkName="" int2:hashCode="qhvhYfIQXx2iV8" int2:id="h5gTrFC5">
      <int2:state int2:value="Rejected" int2:type="AugLoop_Text_Critique"/>
    </int2:bookmark>
    <int2:bookmark int2:bookmarkName="_Int_miPUTvIJ" int2:invalidationBookmarkName="" int2:hashCode="y0cpf1SIQVEiWV" int2:id="h9UVLLVC">
      <int2:state int2:value="Rejected" int2:type="AugLoop_Text_Critique"/>
    </int2:bookmark>
    <int2:bookmark int2:bookmarkName="_Int_VMDM7yMV" int2:invalidationBookmarkName="" int2:hashCode="ebvFNemP5+ZKzn" int2:id="hO2lq9ox">
      <int2:state int2:value="Rejected" int2:type="AugLoop_Text_Critique"/>
    </int2:bookmark>
    <int2:bookmark int2:bookmarkName="_Int_XbwbtPWc" int2:invalidationBookmarkName="" int2:hashCode="RkmMRO+6OuD5wD" int2:id="hRYpsAaG">
      <int2:state int2:value="Rejected" int2:type="AugLoop_Text_Critique"/>
    </int2:bookmark>
    <int2:bookmark int2:bookmarkName="_Int_YNGtwv9K" int2:invalidationBookmarkName="" int2:hashCode="tH82PitDDAZH8U" int2:id="hhm4wA3h">
      <int2:state int2:value="Rejected" int2:type="AugLoop_Text_Critique"/>
    </int2:bookmark>
    <int2:bookmark int2:bookmarkName="_Int_UXEVX8PJ" int2:invalidationBookmarkName="" int2:hashCode="sNHYlKSu139Ziq" int2:id="hoHoh1P5">
      <int2:state int2:value="Rejected" int2:type="AugLoop_Text_Critique"/>
    </int2:bookmark>
    <int2:bookmark int2:bookmarkName="_Int_BTO9PzvA" int2:invalidationBookmarkName="" int2:hashCode="syMUs86HvBbb5n" int2:id="i7eMp6hQ">
      <int2:state int2:value="Rejected" int2:type="AugLoop_Text_Critique"/>
    </int2:bookmark>
    <int2:bookmark int2:bookmarkName="_Int_GqXmFfK1" int2:invalidationBookmarkName="" int2:hashCode="vA05GFj5CuHVtA" int2:id="iIFZskkH">
      <int2:state int2:value="Rejected" int2:type="AugLoop_Text_Critique"/>
    </int2:bookmark>
    <int2:bookmark int2:bookmarkName="_Int_4SyEmmVG" int2:invalidationBookmarkName="" int2:hashCode="Jvn4bjYDDgf2W5" int2:id="iIhrMrly">
      <int2:state int2:value="Rejected" int2:type="AugLoop_Text_Critique"/>
    </int2:bookmark>
    <int2:bookmark int2:bookmarkName="_Int_fhwmNayq" int2:invalidationBookmarkName="" int2:hashCode="EBBjjabxheRaf7" int2:id="iJTxY1uM">
      <int2:state int2:value="Rejected" int2:type="AugLoop_Text_Critique"/>
    </int2:bookmark>
    <int2:bookmark int2:bookmarkName="_Int_JhDr3UUO" int2:invalidationBookmarkName="" int2:hashCode="MxYmQROm5Y4FeS" int2:id="iRcgWKAU">
      <int2:state int2:value="Rejected" int2:type="AugLoop_Text_Critique"/>
    </int2:bookmark>
    <int2:bookmark int2:bookmarkName="_Int_D01i6Ziq" int2:invalidationBookmarkName="" int2:hashCode="o3oQbI949xX2WP" int2:id="iT9UHu0V">
      <int2:state int2:value="Rejected" int2:type="AugLoop_Text_Critique"/>
    </int2:bookmark>
    <int2:bookmark int2:bookmarkName="_Int_IfUhJJc9" int2:invalidationBookmarkName="" int2:hashCode="1xkcb9VC9JMiAj" int2:id="iTa0t6BG">
      <int2:state int2:value="Rejected" int2:type="AugLoop_Text_Critique"/>
    </int2:bookmark>
    <int2:bookmark int2:bookmarkName="_Int_lU4tnQLC" int2:invalidationBookmarkName="" int2:hashCode="VLXfipsXhR4z1e" int2:id="iU9tyu1R">
      <int2:state int2:value="Rejected" int2:type="AugLoop_Text_Critique"/>
    </int2:bookmark>
    <int2:bookmark int2:bookmarkName="_Int_rSUMge1O" int2:invalidationBookmarkName="" int2:hashCode="ooqpYvYlA1Rj42" int2:id="il4WOd8v">
      <int2:state int2:value="Rejected" int2:type="AugLoop_Text_Critique"/>
    </int2:bookmark>
    <int2:bookmark int2:bookmarkName="_Int_kcfpgiF9" int2:invalidationBookmarkName="" int2:hashCode="yJ+73xxLMdyYyx" int2:id="j4U9GcNm">
      <int2:state int2:value="Rejected" int2:type="AugLoop_Text_Critique"/>
    </int2:bookmark>
    <int2:bookmark int2:bookmarkName="_Int_O0gZ8z3P" int2:invalidationBookmarkName="" int2:hashCode="hHZZJDyMG+lVWe" int2:id="jCR7IsFH">
      <int2:state int2:value="Rejected" int2:type="AugLoop_Text_Critique"/>
    </int2:bookmark>
    <int2:bookmark int2:bookmarkName="_Int_ywg1iN4V" int2:invalidationBookmarkName="" int2:hashCode="ebvFNemP5+ZKzn" int2:id="jJhRURxZ">
      <int2:state int2:value="Rejected" int2:type="AugLoop_Text_Critique"/>
    </int2:bookmark>
    <int2:bookmark int2:bookmarkName="_Int_OU0RJIl4" int2:invalidationBookmarkName="" int2:hashCode="rgXlA4HtLO9RWI" int2:id="jgF0JazJ">
      <int2:state int2:value="Rejected" int2:type="AugLoop_Text_Critique"/>
    </int2:bookmark>
    <int2:bookmark int2:bookmarkName="_Int_ueOY1a1v" int2:invalidationBookmarkName="" int2:hashCode="w27zcvvTkHOKrr" int2:id="k7IhbuBn">
      <int2:state int2:value="Rejected" int2:type="AugLoop_Text_Critique"/>
    </int2:bookmark>
    <int2:bookmark int2:bookmarkName="_Int_qzRgzXvd" int2:invalidationBookmarkName="" int2:hashCode="1RDPVdNryBwP3u" int2:id="k9sBBh4p">
      <int2:state int2:value="Rejected" int2:type="AugLoop_Text_Critique"/>
    </int2:bookmark>
    <int2:bookmark int2:bookmarkName="_Int_65p2H4Co" int2:invalidationBookmarkName="" int2:hashCode="ckLsYRu99gP6q9" int2:id="kMDpL3mx">
      <int2:state int2:value="Rejected" int2:type="AugLoop_Text_Critique"/>
    </int2:bookmark>
    <int2:bookmark int2:bookmarkName="_Int_dKqkhr8x" int2:invalidationBookmarkName="" int2:hashCode="u8zfLvsztS5snQ" int2:id="kbeBvchj">
      <int2:state int2:value="Rejected" int2:type="AugLoop_Text_Critique"/>
    </int2:bookmark>
    <int2:bookmark int2:bookmarkName="_Int_ycL3ZzcS" int2:invalidationBookmarkName="" int2:hashCode="28NQP6sBBEg1FL" int2:id="kdBmUeRR">
      <int2:state int2:value="Rejected" int2:type="AugLoop_Text_Critique"/>
    </int2:bookmark>
    <int2:bookmark int2:bookmarkName="_Int_m7Rw83Hn" int2:invalidationBookmarkName="" int2:hashCode="/QpJUL573Z+EMy" int2:id="ko2FVWaA">
      <int2:state int2:value="Rejected" int2:type="AugLoop_Text_Critique"/>
    </int2:bookmark>
    <int2:bookmark int2:bookmarkName="_Int_23FDBlqe" int2:invalidationBookmarkName="" int2:hashCode="sNHYlKSu139Ziq" int2:id="kv50fCPm">
      <int2:state int2:value="Rejected" int2:type="AugLoop_Text_Critique"/>
    </int2:bookmark>
    <int2:bookmark int2:bookmarkName="_Int_qc0ZzWRN" int2:invalidationBookmarkName="" int2:hashCode="kmTnOJ9B75iUAo" int2:id="kvlpplyk">
      <int2:state int2:value="Rejected" int2:type="AugLoop_Text_Critique"/>
    </int2:bookmark>
    <int2:bookmark int2:bookmarkName="_Int_3YR8tj0V" int2:invalidationBookmarkName="" int2:hashCode="B+5xUiYqKnDYaB" int2:id="l7QkvFrN">
      <int2:state int2:value="Rejected" int2:type="AugLoop_Text_Critique"/>
    </int2:bookmark>
    <int2:bookmark int2:bookmarkName="_Int_kTtpOFIz" int2:invalidationBookmarkName="" int2:hashCode="6XOat5hakkO1hI" int2:id="lBAeh5Uo">
      <int2:state int2:value="Rejected" int2:type="AugLoop_Text_Critique"/>
    </int2:bookmark>
    <int2:bookmark int2:bookmarkName="_Int_TGDbtPRp" int2:invalidationBookmarkName="" int2:hashCode="RkmMRO+6OuD5wD" int2:id="lBTwnwqf">
      <int2:state int2:value="Rejected" int2:type="AugLoop_Text_Critique"/>
    </int2:bookmark>
    <int2:bookmark int2:bookmarkName="_Int_22saNqBv" int2:invalidationBookmarkName="" int2:hashCode="9XdysBBR1D4Bto" int2:id="lDtVfKGe">
      <int2:state int2:value="Rejected" int2:type="AugLoop_Text_Critique"/>
    </int2:bookmark>
    <int2:bookmark int2:bookmarkName="_Int_WkxwW6hI" int2:invalidationBookmarkName="" int2:hashCode="ckLsYRu99gP6q9" int2:id="lFE5ODnm">
      <int2:state int2:value="Rejected" int2:type="AugLoop_Text_Critique"/>
    </int2:bookmark>
    <int2:bookmark int2:bookmarkName="_Int_IybKHDsF" int2:invalidationBookmarkName="" int2:hashCode="W6w5k0TrLhBKm8" int2:id="lbgDsXXu">
      <int2:state int2:value="Rejected" int2:type="AugLoop_Text_Critique"/>
    </int2:bookmark>
    <int2:bookmark int2:bookmarkName="_Int_RHg0Np4R" int2:invalidationBookmarkName="" int2:hashCode="DqePJj4SVnmaKP" int2:id="ltmPge94">
      <int2:state int2:value="Rejected" int2:type="AugLoop_Text_Critique"/>
    </int2:bookmark>
    <int2:bookmark int2:bookmarkName="_Int_j6V1h92s" int2:invalidationBookmarkName="" int2:hashCode="RkmMRO+6OuD5wD" int2:id="lxEvZOKL">
      <int2:state int2:value="Rejected" int2:type="AugLoop_Text_Critique"/>
    </int2:bookmark>
    <int2:bookmark int2:bookmarkName="_Int_OPn3NKbO" int2:invalidationBookmarkName="" int2:hashCode="fn4pjOae8Rt0Pq" int2:id="mJisAjC2">
      <int2:state int2:value="Rejected" int2:type="AugLoop_Text_Critique"/>
    </int2:bookmark>
    <int2:bookmark int2:bookmarkName="_Int_rQExdA8I" int2:invalidationBookmarkName="" int2:hashCode="TVYID12mrQYEEa" int2:id="mOag5Gee">
      <int2:state int2:value="Rejected" int2:type="AugLoop_Text_Critique"/>
    </int2:bookmark>
    <int2:bookmark int2:bookmarkName="_Int_22n2xJ5l" int2:invalidationBookmarkName="" int2:hashCode="sNHYlKSu139Ziq" int2:id="mY9oDsVa">
      <int2:state int2:value="Rejected" int2:type="AugLoop_Text_Critique"/>
    </int2:bookmark>
    <int2:bookmark int2:bookmarkName="_Int_mzNLHdmI" int2:invalidationBookmarkName="" int2:hashCode="k/wj+4JS8/w6ff" int2:id="mfBCwkAL">
      <int2:state int2:value="Rejected" int2:type="AugLoop_Text_Critique"/>
    </int2:bookmark>
    <int2:bookmark int2:bookmarkName="_Int_6aaKkwou" int2:invalidationBookmarkName="" int2:hashCode="bEX7r50sFbPrU9" int2:id="mkSTrmKA">
      <int2:state int2:value="Rejected" int2:type="AugLoop_Text_Critique"/>
    </int2:bookmark>
    <int2:bookmark int2:bookmarkName="_Int_FtLig22F" int2:invalidationBookmarkName="" int2:hashCode="6tkjKOx4MI9tZE" int2:id="muhYUmHM">
      <int2:state int2:value="Rejected" int2:type="AugLoop_Text_Critique"/>
    </int2:bookmark>
    <int2:bookmark int2:bookmarkName="_Int_tidzd0ML" int2:invalidationBookmarkName="" int2:hashCode="ebvFNemP5+ZKzn" int2:id="nECGw8Ro">
      <int2:state int2:value="Rejected" int2:type="AugLoop_Text_Critique"/>
    </int2:bookmark>
    <int2:bookmark int2:bookmarkName="_Int_Xz07n7dQ" int2:invalidationBookmarkName="" int2:hashCode="RkmMRO+6OuD5wD" int2:id="nSfGW4il">
      <int2:state int2:value="Rejected" int2:type="AugLoop_Text_Critique"/>
    </int2:bookmark>
    <int2:bookmark int2:bookmarkName="_Int_pW1WZEep" int2:invalidationBookmarkName="" int2:hashCode="sNHYlKSu139Ziq" int2:id="nW05bSed">
      <int2:state int2:value="Rejected" int2:type="AugLoop_Text_Critique"/>
    </int2:bookmark>
    <int2:bookmark int2:bookmarkName="_Int_01Hbjkna" int2:invalidationBookmarkName="" int2:hashCode="K4Z9knDgVejpK4" int2:id="nYVjqxdG">
      <int2:state int2:value="Rejected" int2:type="AugLoop_Text_Critique"/>
    </int2:bookmark>
    <int2:bookmark int2:bookmarkName="_Int_uqu4WwgC" int2:invalidationBookmarkName="" int2:hashCode="PaMnTMNWU5Jqed" int2:id="nkrqegsg">
      <int2:state int2:value="Rejected" int2:type="AugLoop_Text_Critique"/>
    </int2:bookmark>
    <int2:bookmark int2:bookmarkName="_Int_syOs3bRx" int2:invalidationBookmarkName="" int2:hashCode="M/rpKwZD/LxSdw" int2:id="nxYIN6nJ">
      <int2:state int2:value="Rejected" int2:type="AugLoop_Text_Critique"/>
    </int2:bookmark>
    <int2:bookmark int2:bookmarkName="_Int_wSapcxFO" int2:invalidationBookmarkName="" int2:hashCode="ql9dLUa4Yub3P8" int2:id="oGFYn0qD">
      <int2:state int2:value="Rejected" int2:type="AugLoop_Text_Critique"/>
    </int2:bookmark>
    <int2:bookmark int2:bookmarkName="_Int_n8O9234H" int2:invalidationBookmarkName="" int2:hashCode="o3oQbI949xX2WP" int2:id="oMUeTxPl">
      <int2:state int2:value="Rejected" int2:type="AugLoop_Text_Critique"/>
    </int2:bookmark>
    <int2:bookmark int2:bookmarkName="_Int_6UdTAq0U" int2:invalidationBookmarkName="" int2:hashCode="pACA+yKmKUVbOK" int2:id="ofal4Cym">
      <int2:state int2:value="Rejected" int2:type="AugLoop_Text_Critique"/>
    </int2:bookmark>
    <int2:bookmark int2:bookmarkName="_Int_NnDs36GX" int2:invalidationBookmarkName="" int2:hashCode="Wqe7mkby4gter0" int2:id="op3TD4Pj">
      <int2:state int2:value="Rejected" int2:type="AugLoop_Text_Critique"/>
    </int2:bookmark>
    <int2:bookmark int2:bookmarkName="_Int_XHQ9FSoN" int2:invalidationBookmarkName="" int2:hashCode="ckLsYRu99gP6q9" int2:id="or3NfON5">
      <int2:state int2:value="Rejected" int2:type="AugLoop_Text_Critique"/>
    </int2:bookmark>
    <int2:bookmark int2:bookmarkName="_Int_InxsoTAg" int2:invalidationBookmarkName="" int2:hashCode="RkmMRO+6OuD5wD" int2:id="orAdVWVW">
      <int2:state int2:value="Rejected" int2:type="AugLoop_Text_Critique"/>
    </int2:bookmark>
    <int2:bookmark int2:bookmarkName="_Int_alHWIQlg" int2:invalidationBookmarkName="" int2:hashCode="RkmMRO+6OuD5wD" int2:id="p4Dy3cHo">
      <int2:state int2:value="Rejected" int2:type="AugLoop_Text_Critique"/>
    </int2:bookmark>
    <int2:bookmark int2:bookmarkName="_Int_LpMcMWLX" int2:invalidationBookmarkName="" int2:hashCode="lthwCK+4H7ZvGl" int2:id="pNSAsOx2">
      <int2:state int2:value="Rejected" int2:type="AugLoop_Text_Critique"/>
    </int2:bookmark>
    <int2:bookmark int2:bookmarkName="_Int_zGzHw9j0" int2:invalidationBookmarkName="" int2:hashCode="o3oQbI949xX2WP" int2:id="pPMTCI3d">
      <int2:state int2:value="Rejected" int2:type="AugLoop_Text_Critique"/>
    </int2:bookmark>
    <int2:bookmark int2:bookmarkName="_Int_Bt8Il79P" int2:invalidationBookmarkName="" int2:hashCode="iPWdGzvoVWal2Y" int2:id="pTKMbHsO">
      <int2:state int2:value="Rejected" int2:type="AugLoop_Text_Critique"/>
    </int2:bookmark>
    <int2:bookmark int2:bookmarkName="_Int_rkkfKuVg" int2:invalidationBookmarkName="" int2:hashCode="o3oQbI949xX2WP" int2:id="phMXQNtQ">
      <int2:state int2:value="Rejected" int2:type="AugLoop_Text_Critique"/>
    </int2:bookmark>
    <int2:bookmark int2:bookmarkName="_Int_BObbI4ct" int2:invalidationBookmarkName="" int2:hashCode="sNHYlKSu139Ziq" int2:id="pn3rxlDN">
      <int2:state int2:value="Rejected" int2:type="AugLoop_Text_Critique"/>
    </int2:bookmark>
    <int2:bookmark int2:bookmarkName="_Int_CemL3qdt" int2:invalidationBookmarkName="" int2:hashCode="cCX/IQRHYtKaPa" int2:id="pq4cihhE">
      <int2:state int2:value="Rejected" int2:type="AugLoop_Text_Critique"/>
    </int2:bookmark>
    <int2:bookmark int2:bookmarkName="_Int_Bq6WqdAp" int2:invalidationBookmarkName="" int2:hashCode="kuiPpOSPFMgCAV" int2:id="psoXxco9">
      <int2:state int2:value="Rejected" int2:type="AugLoop_Text_Critique"/>
    </int2:bookmark>
    <int2:bookmark int2:bookmarkName="_Int_Z68VqN3W" int2:invalidationBookmarkName="" int2:hashCode="hMB8Sn7//Ekb8p" int2:id="qPWYaJDI">
      <int2:state int2:value="Rejected" int2:type="AugLoop_Text_Critique"/>
    </int2:bookmark>
    <int2:bookmark int2:bookmarkName="_Int_Gn4PZ7WD" int2:invalidationBookmarkName="" int2:hashCode="gmyBztl8HuTeGy" int2:id="qPrBvjdJ">
      <int2:state int2:value="Rejected" int2:type="AugLoop_Text_Critique"/>
    </int2:bookmark>
    <int2:bookmark int2:bookmarkName="_Int_Ek4vpH7l" int2:invalidationBookmarkName="" int2:hashCode="6dmpbbGBjCVFE7" int2:id="qQihIYaC">
      <int2:state int2:value="Rejected" int2:type="AugLoop_Text_Critique"/>
    </int2:bookmark>
    <int2:bookmark int2:bookmarkName="_Int_BelzMqPo" int2:invalidationBookmarkName="" int2:hashCode="W0bQImavDhVlbr" int2:id="qVdOnn2k">
      <int2:state int2:value="Rejected" int2:type="AugLoop_Text_Critique"/>
    </int2:bookmark>
    <int2:bookmark int2:bookmarkName="_Int_3c30ulNP" int2:invalidationBookmarkName="" int2:hashCode="RkmMRO+6OuD5wD" int2:id="qZ3UWea0">
      <int2:state int2:value="Rejected" int2:type="AugLoop_Text_Critique"/>
    </int2:bookmark>
    <int2:bookmark int2:bookmarkName="_Int_CVV2qkLX" int2:invalidationBookmarkName="" int2:hashCode="ypbe2AqVA622U+" int2:id="quSkOClT">
      <int2:state int2:value="Rejected" int2:type="AugLoop_Text_Critique"/>
    </int2:bookmark>
    <int2:bookmark int2:bookmarkName="_Int_rrcH9uhc" int2:invalidationBookmarkName="" int2:hashCode="ebvFNemP5+ZKzn" int2:id="r3VNzq0E">
      <int2:state int2:value="Rejected" int2:type="AugLoop_Text_Critique"/>
    </int2:bookmark>
    <int2:bookmark int2:bookmarkName="_Int_7XXINBvx" int2:invalidationBookmarkName="" int2:hashCode="ikMLBDb7r9E/8/" int2:id="r77TmZLi">
      <int2:state int2:value="Rejected" int2:type="AugLoop_Text_Critique"/>
    </int2:bookmark>
    <int2:bookmark int2:bookmarkName="_Int_RTOSbv4B" int2:invalidationBookmarkName="" int2:hashCode="DqePJj4SVnmaKP" int2:id="r79RrTlC">
      <int2:state int2:value="Rejected" int2:type="AugLoop_Text_Critique"/>
    </int2:bookmark>
    <int2:bookmark int2:bookmarkName="_Int_GobmsdYD" int2:invalidationBookmarkName="" int2:hashCode="sXQvtpxbRJvGSi" int2:id="r7WwlhAr">
      <int2:state int2:value="Rejected" int2:type="AugLoop_Text_Critique"/>
    </int2:bookmark>
    <int2:bookmark int2:bookmarkName="_Int_AruGmcWc" int2:invalidationBookmarkName="" int2:hashCode="5/rYIjloGWMZTS" int2:id="r8KH4BUV">
      <int2:state int2:value="Rejected" int2:type="AugLoop_Text_Critique"/>
    </int2:bookmark>
    <int2:bookmark int2:bookmarkName="_Int_tTLcoexb" int2:invalidationBookmarkName="" int2:hashCode="xR1J7OCJtti1Fk" int2:id="rEwzFbd9">
      <int2:state int2:value="Rejected" int2:type="AugLoop_Text_Critique"/>
    </int2:bookmark>
    <int2:bookmark int2:bookmarkName="_Int_lwHwdgdf" int2:invalidationBookmarkName="" int2:hashCode="zzzGE3t3/r6Vix" int2:id="rMgqCfLC">
      <int2:state int2:value="Rejected" int2:type="AugLoop_Text_Critique"/>
    </int2:bookmark>
    <int2:bookmark int2:bookmarkName="_Int_VyHQnFb6" int2:invalidationBookmarkName="" int2:hashCode="bFUiyor4b8UGm3" int2:id="rXDbmcod">
      <int2:state int2:value="Rejected" int2:type="AugLoop_Text_Critique"/>
    </int2:bookmark>
    <int2:bookmark int2:bookmarkName="_Int_euzdkP1l" int2:invalidationBookmarkName="" int2:hashCode="jw/dBEh079oqof" int2:id="rYJLkvhN">
      <int2:state int2:value="Rejected" int2:type="AugLoop_Text_Critique"/>
    </int2:bookmark>
    <int2:bookmark int2:bookmarkName="_Int_PZr1qYyQ" int2:invalidationBookmarkName="" int2:hashCode="o3oQbI949xX2WP" int2:id="rfOja6Ia">
      <int2:state int2:value="Rejected" int2:type="AugLoop_Text_Critique"/>
    </int2:bookmark>
    <int2:bookmark int2:bookmarkName="_Int_2sjguaX6" int2:invalidationBookmarkName="" int2:hashCode="OATRhKjrgGpnDW" int2:id="rodexTXh">
      <int2:state int2:value="Rejected" int2:type="AugLoop_Text_Critique"/>
    </int2:bookmark>
    <int2:bookmark int2:bookmarkName="_Int_NtjT0Ips" int2:invalidationBookmarkName="" int2:hashCode="EwPRO9qGxojUiu" int2:id="s8qzi3MZ">
      <int2:state int2:value="Rejected" int2:type="AugLoop_Text_Critique"/>
    </int2:bookmark>
    <int2:bookmark int2:bookmarkName="_Int_SaSF7uCA" int2:invalidationBookmarkName="" int2:hashCode="pYs9cD9M9gin/d" int2:id="sIqTR8tn">
      <int2:state int2:value="Rejected" int2:type="AugLoop_Text_Critique"/>
    </int2:bookmark>
    <int2:bookmark int2:bookmarkName="_Int_AaRycRma" int2:invalidationBookmarkName="" int2:hashCode="E2MNI2hVqRKbbA" int2:id="sfNc5iEx">
      <int2:state int2:value="Rejected" int2:type="AugLoop_Text_Critique"/>
    </int2:bookmark>
    <int2:bookmark int2:bookmarkName="_Int_NxI6myQi" int2:invalidationBookmarkName="" int2:hashCode="sNHYlKSu139Ziq" int2:id="tDb6yeKo">
      <int2:state int2:value="Rejected" int2:type="AugLoop_Text_Critique"/>
    </int2:bookmark>
    <int2:bookmark int2:bookmarkName="_Int_cpZRsQAK" int2:invalidationBookmarkName="" int2:hashCode="iiGp3h5gMcIK4L" int2:id="tIRHkC8D">
      <int2:state int2:value="Rejected" int2:type="AugLoop_Text_Critique"/>
    </int2:bookmark>
    <int2:bookmark int2:bookmarkName="_Int_JLEeo8cS" int2:invalidationBookmarkName="" int2:hashCode="VySrQrIryXxEaM" int2:id="tOuG7wRv">
      <int2:state int2:value="Rejected" int2:type="AugLoop_Text_Critique"/>
    </int2:bookmark>
    <int2:bookmark int2:bookmarkName="_Int_lKJimJjR" int2:invalidationBookmarkName="" int2:hashCode="ebvFNemP5+ZKzn" int2:id="tszsoiF5">
      <int2:state int2:value="Rejected" int2:type="AugLoop_Text_Critique"/>
    </int2:bookmark>
    <int2:bookmark int2:bookmarkName="_Int_GLOZFLtX" int2:invalidationBookmarkName="" int2:hashCode="RkmMRO+6OuD5wD" int2:id="twc3sbRU">
      <int2:state int2:value="Rejected" int2:type="AugLoop_Text_Critique"/>
    </int2:bookmark>
    <int2:bookmark int2:bookmarkName="_Int_knZYfQqX" int2:invalidationBookmarkName="" int2:hashCode="1z9pJpQHsqpFBe" int2:id="txPM67MZ">
      <int2:state int2:value="Rejected" int2:type="AugLoop_Text_Critique"/>
    </int2:bookmark>
    <int2:bookmark int2:bookmarkName="_Int_okkwORDg" int2:invalidationBookmarkName="" int2:hashCode="n6NjQYT3XZAAyW" int2:id="uCNeYWp8">
      <int2:state int2:value="Rejected" int2:type="AugLoop_Text_Critique"/>
    </int2:bookmark>
    <int2:bookmark int2:bookmarkName="_Int_iA4gTdqb" int2:invalidationBookmarkName="" int2:hashCode="5cEnj+BQkBZE21" int2:id="uHu2Hyx1">
      <int2:state int2:value="Rejected" int2:type="AugLoop_Text_Critique"/>
    </int2:bookmark>
    <int2:bookmark int2:bookmarkName="_Int_uBrEOb2w" int2:invalidationBookmarkName="" int2:hashCode="RkmMRO+6OuD5wD" int2:id="uJyZBgRA">
      <int2:state int2:value="Rejected" int2:type="AugLoop_Text_Critique"/>
    </int2:bookmark>
    <int2:bookmark int2:bookmarkName="_Int_7q2AZWVv" int2:invalidationBookmarkName="" int2:hashCode="k/wj+4JS8/w6ff" int2:id="uLvI12LS">
      <int2:state int2:value="Rejected" int2:type="AugLoop_Text_Critique"/>
    </int2:bookmark>
    <int2:bookmark int2:bookmarkName="_Int_BSkpmSaE" int2:invalidationBookmarkName="" int2:hashCode="RkmMRO+6OuD5wD" int2:id="uO8pNWxm">
      <int2:state int2:value="Rejected" int2:type="AugLoop_Text_Critique"/>
    </int2:bookmark>
    <int2:bookmark int2:bookmarkName="_Int_P6djWMZK" int2:invalidationBookmarkName="" int2:hashCode="koa8f5cQtAueD9" int2:id="uhVLiKgK">
      <int2:state int2:value="Rejected" int2:type="AugLoop_Text_Critique"/>
    </int2:bookmark>
    <int2:bookmark int2:bookmarkName="_Int_gEvsUyN1" int2:invalidationBookmarkName="" int2:hashCode="5H5cRp/ILccluZ" int2:id="ul2AtEei">
      <int2:state int2:value="Rejected" int2:type="AugLoop_Text_Critique"/>
    </int2:bookmark>
    <int2:bookmark int2:bookmarkName="_Int_k2qHsbHN" int2:invalidationBookmarkName="" int2:hashCode="k/wj+4JS8/w6ff" int2:id="upykZehx">
      <int2:state int2:value="Rejected" int2:type="AugLoop_Text_Critique"/>
    </int2:bookmark>
    <int2:bookmark int2:bookmarkName="_Int_b6n0uJvX" int2:invalidationBookmarkName="" int2:hashCode="KjBIqmc1V8zRkM" int2:id="uy3bFHNT">
      <int2:state int2:value="Rejected" int2:type="AugLoop_Text_Critique"/>
    </int2:bookmark>
    <int2:bookmark int2:bookmarkName="_Int_4LzTeYNo" int2:invalidationBookmarkName="" int2:hashCode="h5vFgWWCsZ18wV" int2:id="v2eOVeuy">
      <int2:state int2:value="Rejected" int2:type="AugLoop_Text_Critique"/>
    </int2:bookmark>
    <int2:bookmark int2:bookmarkName="_Int_iRyyqO21" int2:invalidationBookmarkName="" int2:hashCode="ji0SuZ2Z40MWb4" int2:id="v4E12Y8A">
      <int2:state int2:value="Rejected" int2:type="AugLoop_Text_Critique"/>
    </int2:bookmark>
    <int2:bookmark int2:bookmarkName="_Int_GDZpxKEV" int2:invalidationBookmarkName="" int2:hashCode="k/wj+4JS8/w6ff" int2:id="v52UzB0s">
      <int2:state int2:value="Rejected" int2:type="AugLoop_Text_Critique"/>
    </int2:bookmark>
    <int2:bookmark int2:bookmarkName="_Int_M7zPkKJx" int2:invalidationBookmarkName="" int2:hashCode="sNHYlKSu139Ziq" int2:id="v6KZN0vu">
      <int2:state int2:value="Rejected" int2:type="AugLoop_Text_Critique"/>
    </int2:bookmark>
    <int2:bookmark int2:bookmarkName="_Int_jlSJYydQ" int2:invalidationBookmarkName="" int2:hashCode="H5xs1qMqrexHhC" int2:id="vL409ptG">
      <int2:state int2:value="Rejected" int2:type="AugLoop_Text_Critique"/>
    </int2:bookmark>
    <int2:bookmark int2:bookmarkName="_Int_1i7JdHOw" int2:invalidationBookmarkName="" int2:hashCode="O2WrozvYRZqv3p" int2:id="vcVK1ro2">
      <int2:state int2:value="Rejected" int2:type="AugLoop_Text_Critique"/>
    </int2:bookmark>
    <int2:bookmark int2:bookmarkName="_Int_m3E9ZvhY" int2:invalidationBookmarkName="" int2:hashCode="ebvFNemP5+ZKzn" int2:id="vyTdxn3U">
      <int2:state int2:value="Rejected" int2:type="AugLoop_Text_Critique"/>
    </int2:bookmark>
    <int2:bookmark int2:bookmarkName="_Int_1gtjFHjm" int2:invalidationBookmarkName="" int2:hashCode="Xi6Xw8e6MDXG5v" int2:id="w42jLGsG">
      <int2:state int2:value="Rejected" int2:type="AugLoop_Text_Critique"/>
    </int2:bookmark>
    <int2:bookmark int2:bookmarkName="_Int_hA5tmpTX" int2:invalidationBookmarkName="" int2:hashCode="pTnj4JCLT5hvI6" int2:id="wGF1uyho">
      <int2:state int2:value="Rejected" int2:type="AugLoop_Text_Critique"/>
    </int2:bookmark>
    <int2:bookmark int2:bookmarkName="_Int_vD1eN5DA" int2:invalidationBookmarkName="" int2:hashCode="rjL5JBZhnIUr2Q" int2:id="wIxbDceC">
      <int2:state int2:value="Rejected" int2:type="AugLoop_Text_Critique"/>
    </int2:bookmark>
    <int2:bookmark int2:bookmarkName="_Int_2SHEVa0r" int2:invalidationBookmarkName="" int2:hashCode="vCwDYJf5vvTy9/" int2:id="wWwpXtUS">
      <int2:state int2:value="Rejected" int2:type="AugLoop_Text_Critique"/>
    </int2:bookmark>
    <int2:bookmark int2:bookmarkName="_Int_oPQJid6M" int2:invalidationBookmarkName="" int2:hashCode="ebvFNemP5+ZKzn" int2:id="wXUyS80M">
      <int2:state int2:value="Rejected" int2:type="AugLoop_Text_Critique"/>
    </int2:bookmark>
    <int2:bookmark int2:bookmarkName="_Int_uE1IiZsj" int2:invalidationBookmarkName="" int2:hashCode="uXCe4kWbWKYxnx" int2:id="wl51rQYP">
      <int2:state int2:value="Rejected" int2:type="AugLoop_Text_Critique"/>
    </int2:bookmark>
    <int2:bookmark int2:bookmarkName="_Int_bDbzHPjT" int2:invalidationBookmarkName="" int2:hashCode="ebvFNemP5+ZKzn" int2:id="xD0xsaUe">
      <int2:state int2:value="Rejected" int2:type="AugLoop_Text_Critique"/>
    </int2:bookmark>
    <int2:bookmark int2:bookmarkName="_Int_rLV4ypg3" int2:invalidationBookmarkName="" int2:hashCode="jTu7ar9Ljw0aOa" int2:id="xFxJix1c">
      <int2:state int2:value="Rejected" int2:type="AugLoop_Text_Critique"/>
    </int2:bookmark>
    <int2:bookmark int2:bookmarkName="_Int_Z9K5nqNJ" int2:invalidationBookmarkName="" int2:hashCode="H4pVNk7yyosahT" int2:id="xGunE1Sm">
      <int2:state int2:value="Rejected" int2:type="AugLoop_Text_Critique"/>
    </int2:bookmark>
    <int2:bookmark int2:bookmarkName="_Int_PvP6Q0jd" int2:invalidationBookmarkName="" int2:hashCode="RkmMRO+6OuD5wD" int2:id="xij0gV4h">
      <int2:state int2:value="Rejected" int2:type="AugLoop_Text_Critique"/>
    </int2:bookmark>
    <int2:bookmark int2:bookmarkName="_Int_mUC0wPeG" int2:invalidationBookmarkName="" int2:hashCode="RkmMRO+6OuD5wD" int2:id="xjn4Btq0">
      <int2:state int2:value="Rejected" int2:type="AugLoop_Text_Critique"/>
    </int2:bookmark>
    <int2:bookmark int2:bookmarkName="_Int_Hz3Fjrhn" int2:invalidationBookmarkName="" int2:hashCode="o3oQbI949xX2WP" int2:id="y1xDOP51">
      <int2:state int2:value="Rejected" int2:type="AugLoop_Text_Critique"/>
    </int2:bookmark>
    <int2:bookmark int2:bookmarkName="_Int_JMCX5Gth" int2:invalidationBookmarkName="" int2:hashCode="1AXtBaDMDQTcgK" int2:id="yBaz02K6">
      <int2:state int2:value="Rejected" int2:type="AugLoop_Text_Critique"/>
    </int2:bookmark>
    <int2:bookmark int2:bookmarkName="_Int_IxWrdaKq" int2:invalidationBookmarkName="" int2:hashCode="jw/dBEh079oqof" int2:id="yLTsEGyv">
      <int2:state int2:value="Rejected" int2:type="AugLoop_Text_Critique"/>
    </int2:bookmark>
    <int2:bookmark int2:bookmarkName="_Int_HKdUCR81" int2:invalidationBookmarkName="" int2:hashCode="NpcVyQtDg7gsjR" int2:id="yRKvqVdd">
      <int2:state int2:value="Rejected" int2:type="AugLoop_Text_Critique"/>
    </int2:bookmark>
    <int2:bookmark int2:bookmarkName="_Int_wCBHdkXx" int2:invalidationBookmarkName="" int2:hashCode="jw/dBEh079oqof" int2:id="ya1h3wLg">
      <int2:state int2:value="Rejected" int2:type="AugLoop_Text_Critique"/>
    </int2:bookmark>
    <int2:bookmark int2:bookmarkName="_Int_H7OqgIOU" int2:invalidationBookmarkName="" int2:hashCode="DtMyjGLYAFqaev" int2:id="yeaNLry4">
      <int2:state int2:value="Rejected" int2:type="AugLoop_Text_Critique"/>
    </int2:bookmark>
    <int2:bookmark int2:bookmarkName="_Int_htf0Z4sT" int2:invalidationBookmarkName="" int2:hashCode="i+rhLb/0CjJ3R0" int2:id="z9jrMPlH">
      <int2:state int2:value="Rejected" int2:type="AugLoop_Text_Critique"/>
    </int2:bookmark>
    <int2:bookmark int2:bookmarkName="_Int_6j1GdMDt" int2:invalidationBookmarkName="" int2:hashCode="X55YArurxx+Sdf" int2:id="zHqEAYb8">
      <int2:state int2:value="Rejected" int2:type="AugLoop_Text_Critique"/>
    </int2:bookmark>
    <int2:bookmark int2:bookmarkName="_Int_s7IVxpdg" int2:invalidationBookmarkName="" int2:hashCode="DiWBwZgN4zqzmT" int2:id="zf8z09gx">
      <int2:state int2:value="Rejected" int2:type="AugLoop_Text_Critique"/>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6ED08D94"/>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3D5203EE"/>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F2DC96EC"/>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94D2CA36"/>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17BCEBA6"/>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7D386FFE"/>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D73A80FE"/>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0AB08068"/>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D6E00290"/>
    <w:lvl w:ilvl="0">
      <w:start w:val="1"/>
      <w:numFmt w:val="decimal"/>
      <w:pStyle w:val="ListNumber"/>
      <w:lvlText w:val="%1."/>
      <w:lvlJc w:val="left"/>
      <w:pPr>
        <w:tabs>
          <w:tab w:val="num" w:pos="1080"/>
        </w:tabs>
        <w:ind w:left="1080" w:hanging="360"/>
      </w:pPr>
      <w:rPr>
        <w:rFonts w:hint="default"/>
      </w:rPr>
    </w:lvl>
  </w:abstractNum>
  <w:abstractNum w:abstractNumId="9" w15:restartNumberingAfterBreak="0">
    <w:nsid w:val="FFFFFF89"/>
    <w:multiLevelType w:val="singleLevel"/>
    <w:tmpl w:val="D6FC344C"/>
    <w:lvl w:ilvl="0">
      <w:start w:val="1"/>
      <w:numFmt w:val="bullet"/>
      <w:pStyle w:val="ListBullet"/>
      <w:lvlText w:val=""/>
      <w:lvlJc w:val="left"/>
      <w:pPr>
        <w:tabs>
          <w:tab w:val="num" w:pos="1080"/>
        </w:tabs>
        <w:ind w:left="1080" w:hanging="360"/>
      </w:pPr>
      <w:rPr>
        <w:rFonts w:ascii="Symbol" w:hAnsi="Symbol" w:hint="default"/>
      </w:rPr>
    </w:lvl>
  </w:abstractNum>
  <w:abstractNum w:abstractNumId="10" w15:restartNumberingAfterBreak="0">
    <w:nsid w:val="0C964C63"/>
    <w:multiLevelType w:val="hybridMultilevel"/>
    <w:tmpl w:val="BC103D02"/>
    <w:lvl w:ilvl="0" w:tplc="E26C0CC6">
      <w:start w:val="1"/>
      <w:numFmt w:val="decimal"/>
      <w:lvlText w:val="%1."/>
      <w:lvlJc w:val="left"/>
      <w:pPr>
        <w:ind w:left="720" w:hanging="360"/>
      </w:pPr>
    </w:lvl>
    <w:lvl w:ilvl="1" w:tplc="7B780BCC">
      <w:start w:val="1"/>
      <w:numFmt w:val="lowerLetter"/>
      <w:lvlText w:val="%2."/>
      <w:lvlJc w:val="left"/>
      <w:pPr>
        <w:ind w:left="1440" w:hanging="360"/>
      </w:pPr>
    </w:lvl>
    <w:lvl w:ilvl="2" w:tplc="FA4E06DC">
      <w:start w:val="1"/>
      <w:numFmt w:val="lowerRoman"/>
      <w:lvlText w:val="%3."/>
      <w:lvlJc w:val="right"/>
      <w:pPr>
        <w:ind w:left="2160" w:hanging="180"/>
      </w:pPr>
    </w:lvl>
    <w:lvl w:ilvl="3" w:tplc="9C68D7B4">
      <w:start w:val="1"/>
      <w:numFmt w:val="decimal"/>
      <w:lvlText w:val="%4."/>
      <w:lvlJc w:val="left"/>
      <w:pPr>
        <w:ind w:left="2880" w:hanging="360"/>
      </w:pPr>
    </w:lvl>
    <w:lvl w:ilvl="4" w:tplc="998029C6">
      <w:start w:val="1"/>
      <w:numFmt w:val="lowerLetter"/>
      <w:lvlText w:val="%5."/>
      <w:lvlJc w:val="left"/>
      <w:pPr>
        <w:ind w:left="3600" w:hanging="360"/>
      </w:pPr>
    </w:lvl>
    <w:lvl w:ilvl="5" w:tplc="038C6F6C">
      <w:start w:val="1"/>
      <w:numFmt w:val="lowerRoman"/>
      <w:lvlText w:val="%6."/>
      <w:lvlJc w:val="right"/>
      <w:pPr>
        <w:ind w:left="4320" w:hanging="180"/>
      </w:pPr>
    </w:lvl>
    <w:lvl w:ilvl="6" w:tplc="E1CA92DA">
      <w:start w:val="1"/>
      <w:numFmt w:val="decimal"/>
      <w:lvlText w:val="%7."/>
      <w:lvlJc w:val="left"/>
      <w:pPr>
        <w:ind w:left="5040" w:hanging="360"/>
      </w:pPr>
    </w:lvl>
    <w:lvl w:ilvl="7" w:tplc="1E366D9C">
      <w:start w:val="1"/>
      <w:numFmt w:val="lowerLetter"/>
      <w:lvlText w:val="%8."/>
      <w:lvlJc w:val="left"/>
      <w:pPr>
        <w:ind w:left="5760" w:hanging="360"/>
      </w:pPr>
    </w:lvl>
    <w:lvl w:ilvl="8" w:tplc="7C6A68C4">
      <w:start w:val="1"/>
      <w:numFmt w:val="lowerRoman"/>
      <w:lvlText w:val="%9."/>
      <w:lvlJc w:val="right"/>
      <w:pPr>
        <w:ind w:left="6480" w:hanging="180"/>
      </w:pPr>
    </w:lvl>
  </w:abstractNum>
  <w:abstractNum w:abstractNumId="11" w15:restartNumberingAfterBreak="0">
    <w:nsid w:val="13223CD3"/>
    <w:multiLevelType w:val="hybridMultilevel"/>
    <w:tmpl w:val="9C24A630"/>
    <w:lvl w:ilvl="0" w:tplc="04090015">
      <w:start w:val="1"/>
      <w:numFmt w:val="upp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3095454"/>
    <w:multiLevelType w:val="hybridMultilevel"/>
    <w:tmpl w:val="BCF6C124"/>
    <w:lvl w:ilvl="0" w:tplc="04090015">
      <w:start w:val="1"/>
      <w:numFmt w:val="upp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 w15:restartNumberingAfterBreak="0">
    <w:nsid w:val="3274445C"/>
    <w:multiLevelType w:val="hybridMultilevel"/>
    <w:tmpl w:val="8A160B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F540A4B"/>
    <w:multiLevelType w:val="hybridMultilevel"/>
    <w:tmpl w:val="1A269820"/>
    <w:lvl w:ilvl="0" w:tplc="AEEE81EE">
      <w:start w:val="1"/>
      <w:numFmt w:val="decimal"/>
      <w:lvlText w:val="%1."/>
      <w:lvlJc w:val="left"/>
      <w:pPr>
        <w:ind w:left="720" w:hanging="360"/>
      </w:pPr>
    </w:lvl>
    <w:lvl w:ilvl="1" w:tplc="F28EB98C">
      <w:start w:val="1"/>
      <w:numFmt w:val="lowerLetter"/>
      <w:lvlText w:val="%2."/>
      <w:lvlJc w:val="left"/>
      <w:pPr>
        <w:ind w:left="1440" w:hanging="360"/>
      </w:pPr>
    </w:lvl>
    <w:lvl w:ilvl="2" w:tplc="B0620C2C">
      <w:start w:val="1"/>
      <w:numFmt w:val="lowerRoman"/>
      <w:lvlText w:val="%3."/>
      <w:lvlJc w:val="right"/>
      <w:pPr>
        <w:ind w:left="2160" w:hanging="180"/>
      </w:pPr>
    </w:lvl>
    <w:lvl w:ilvl="3" w:tplc="67EE6EA4">
      <w:start w:val="1"/>
      <w:numFmt w:val="decimal"/>
      <w:lvlText w:val="%4."/>
      <w:lvlJc w:val="left"/>
      <w:pPr>
        <w:ind w:left="2880" w:hanging="360"/>
      </w:pPr>
    </w:lvl>
    <w:lvl w:ilvl="4" w:tplc="007E1C8C">
      <w:start w:val="1"/>
      <w:numFmt w:val="lowerLetter"/>
      <w:lvlText w:val="%5."/>
      <w:lvlJc w:val="left"/>
      <w:pPr>
        <w:ind w:left="3600" w:hanging="360"/>
      </w:pPr>
    </w:lvl>
    <w:lvl w:ilvl="5" w:tplc="7BB09D5E">
      <w:start w:val="1"/>
      <w:numFmt w:val="lowerRoman"/>
      <w:lvlText w:val="%6."/>
      <w:lvlJc w:val="right"/>
      <w:pPr>
        <w:ind w:left="4320" w:hanging="180"/>
      </w:pPr>
    </w:lvl>
    <w:lvl w:ilvl="6" w:tplc="95DE0BF2">
      <w:start w:val="1"/>
      <w:numFmt w:val="decimal"/>
      <w:lvlText w:val="%7."/>
      <w:lvlJc w:val="left"/>
      <w:pPr>
        <w:ind w:left="5040" w:hanging="360"/>
      </w:pPr>
    </w:lvl>
    <w:lvl w:ilvl="7" w:tplc="9FE22198">
      <w:start w:val="1"/>
      <w:numFmt w:val="lowerLetter"/>
      <w:lvlText w:val="%8."/>
      <w:lvlJc w:val="left"/>
      <w:pPr>
        <w:ind w:left="5760" w:hanging="360"/>
      </w:pPr>
    </w:lvl>
    <w:lvl w:ilvl="8" w:tplc="46163B5A">
      <w:start w:val="1"/>
      <w:numFmt w:val="lowerRoman"/>
      <w:lvlText w:val="%9."/>
      <w:lvlJc w:val="right"/>
      <w:pPr>
        <w:ind w:left="6480" w:hanging="180"/>
      </w:pPr>
    </w:lvl>
  </w:abstractNum>
  <w:abstractNum w:abstractNumId="15" w15:restartNumberingAfterBreak="0">
    <w:nsid w:val="6379C724"/>
    <w:multiLevelType w:val="hybridMultilevel"/>
    <w:tmpl w:val="EA50A8FA"/>
    <w:lvl w:ilvl="0" w:tplc="FFF26B54">
      <w:start w:val="1"/>
      <w:numFmt w:val="decimal"/>
      <w:lvlText w:val="%1."/>
      <w:lvlJc w:val="left"/>
      <w:pPr>
        <w:ind w:left="720" w:hanging="360"/>
      </w:pPr>
    </w:lvl>
    <w:lvl w:ilvl="1" w:tplc="EE361914">
      <w:start w:val="1"/>
      <w:numFmt w:val="lowerLetter"/>
      <w:lvlText w:val="%2."/>
      <w:lvlJc w:val="left"/>
      <w:pPr>
        <w:ind w:left="1440" w:hanging="360"/>
      </w:pPr>
    </w:lvl>
    <w:lvl w:ilvl="2" w:tplc="8864F038">
      <w:start w:val="1"/>
      <w:numFmt w:val="lowerRoman"/>
      <w:lvlText w:val="%3."/>
      <w:lvlJc w:val="right"/>
      <w:pPr>
        <w:ind w:left="2160" w:hanging="180"/>
      </w:pPr>
    </w:lvl>
    <w:lvl w:ilvl="3" w:tplc="17A2F28E">
      <w:start w:val="1"/>
      <w:numFmt w:val="decimal"/>
      <w:lvlText w:val="%4."/>
      <w:lvlJc w:val="left"/>
      <w:pPr>
        <w:ind w:left="2880" w:hanging="360"/>
      </w:pPr>
    </w:lvl>
    <w:lvl w:ilvl="4" w:tplc="FBD00502">
      <w:start w:val="1"/>
      <w:numFmt w:val="lowerLetter"/>
      <w:lvlText w:val="%5."/>
      <w:lvlJc w:val="left"/>
      <w:pPr>
        <w:ind w:left="3600" w:hanging="360"/>
      </w:pPr>
    </w:lvl>
    <w:lvl w:ilvl="5" w:tplc="A07EA0AE">
      <w:start w:val="1"/>
      <w:numFmt w:val="lowerRoman"/>
      <w:lvlText w:val="%6."/>
      <w:lvlJc w:val="right"/>
      <w:pPr>
        <w:ind w:left="4320" w:hanging="180"/>
      </w:pPr>
    </w:lvl>
    <w:lvl w:ilvl="6" w:tplc="E13AE970">
      <w:start w:val="1"/>
      <w:numFmt w:val="decimal"/>
      <w:lvlText w:val="%7."/>
      <w:lvlJc w:val="left"/>
      <w:pPr>
        <w:ind w:left="5040" w:hanging="360"/>
      </w:pPr>
    </w:lvl>
    <w:lvl w:ilvl="7" w:tplc="20A6C05E">
      <w:start w:val="1"/>
      <w:numFmt w:val="lowerLetter"/>
      <w:lvlText w:val="%8."/>
      <w:lvlJc w:val="left"/>
      <w:pPr>
        <w:ind w:left="5760" w:hanging="360"/>
      </w:pPr>
    </w:lvl>
    <w:lvl w:ilvl="8" w:tplc="5B683608">
      <w:start w:val="1"/>
      <w:numFmt w:val="lowerRoman"/>
      <w:lvlText w:val="%9."/>
      <w:lvlJc w:val="right"/>
      <w:pPr>
        <w:ind w:left="6480" w:hanging="180"/>
      </w:pPr>
    </w:lvl>
  </w:abstractNum>
  <w:abstractNum w:abstractNumId="16" w15:restartNumberingAfterBreak="0">
    <w:nsid w:val="641E305B"/>
    <w:multiLevelType w:val="hybridMultilevel"/>
    <w:tmpl w:val="7B529128"/>
    <w:lvl w:ilvl="0" w:tplc="598E305C">
      <w:start w:val="1"/>
      <w:numFmt w:val="decimal"/>
      <w:lvlText w:val="%1."/>
      <w:lvlJc w:val="left"/>
      <w:pPr>
        <w:ind w:left="720" w:hanging="360"/>
      </w:pPr>
    </w:lvl>
    <w:lvl w:ilvl="1" w:tplc="942830A0">
      <w:start w:val="1"/>
      <w:numFmt w:val="lowerLetter"/>
      <w:lvlText w:val="%2."/>
      <w:lvlJc w:val="left"/>
      <w:pPr>
        <w:ind w:left="1440" w:hanging="360"/>
      </w:pPr>
    </w:lvl>
    <w:lvl w:ilvl="2" w:tplc="E620EC50">
      <w:start w:val="1"/>
      <w:numFmt w:val="lowerRoman"/>
      <w:lvlText w:val="%3."/>
      <w:lvlJc w:val="right"/>
      <w:pPr>
        <w:ind w:left="2160" w:hanging="180"/>
      </w:pPr>
    </w:lvl>
    <w:lvl w:ilvl="3" w:tplc="66100D20">
      <w:start w:val="1"/>
      <w:numFmt w:val="decimal"/>
      <w:lvlText w:val="%4."/>
      <w:lvlJc w:val="left"/>
      <w:pPr>
        <w:ind w:left="2880" w:hanging="360"/>
      </w:pPr>
    </w:lvl>
    <w:lvl w:ilvl="4" w:tplc="DDE888F4">
      <w:start w:val="1"/>
      <w:numFmt w:val="lowerLetter"/>
      <w:lvlText w:val="%5."/>
      <w:lvlJc w:val="left"/>
      <w:pPr>
        <w:ind w:left="3600" w:hanging="360"/>
      </w:pPr>
    </w:lvl>
    <w:lvl w:ilvl="5" w:tplc="7CAC5EA4">
      <w:start w:val="1"/>
      <w:numFmt w:val="lowerRoman"/>
      <w:lvlText w:val="%6."/>
      <w:lvlJc w:val="right"/>
      <w:pPr>
        <w:ind w:left="4320" w:hanging="180"/>
      </w:pPr>
    </w:lvl>
    <w:lvl w:ilvl="6" w:tplc="1F86E01A">
      <w:start w:val="1"/>
      <w:numFmt w:val="decimal"/>
      <w:lvlText w:val="%7."/>
      <w:lvlJc w:val="left"/>
      <w:pPr>
        <w:ind w:left="5040" w:hanging="360"/>
      </w:pPr>
    </w:lvl>
    <w:lvl w:ilvl="7" w:tplc="DCA2EE84">
      <w:start w:val="1"/>
      <w:numFmt w:val="lowerLetter"/>
      <w:lvlText w:val="%8."/>
      <w:lvlJc w:val="left"/>
      <w:pPr>
        <w:ind w:left="5760" w:hanging="360"/>
      </w:pPr>
    </w:lvl>
    <w:lvl w:ilvl="8" w:tplc="06F2C9FC">
      <w:start w:val="1"/>
      <w:numFmt w:val="lowerRoman"/>
      <w:lvlText w:val="%9."/>
      <w:lvlJc w:val="right"/>
      <w:pPr>
        <w:ind w:left="6480" w:hanging="180"/>
      </w:pPr>
    </w:lvl>
  </w:abstractNum>
  <w:abstractNum w:abstractNumId="17" w15:restartNumberingAfterBreak="0">
    <w:nsid w:val="6FDE606D"/>
    <w:multiLevelType w:val="hybridMultilevel"/>
    <w:tmpl w:val="E29C252E"/>
    <w:lvl w:ilvl="0" w:tplc="5F98CFB4">
      <w:start w:val="4"/>
      <w:numFmt w:val="bullet"/>
      <w:lvlText w:val=""/>
      <w:lvlJc w:val="left"/>
      <w:pPr>
        <w:ind w:left="720" w:hanging="360"/>
      </w:pPr>
      <w:rPr>
        <w:rFonts w:ascii="Wingdings" w:eastAsiaTheme="minorEastAsia" w:hAnsi="Wingding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7FC384C3"/>
    <w:multiLevelType w:val="hybridMultilevel"/>
    <w:tmpl w:val="1696EE84"/>
    <w:lvl w:ilvl="0" w:tplc="F4A03444">
      <w:start w:val="1"/>
      <w:numFmt w:val="decimal"/>
      <w:lvlText w:val="%1."/>
      <w:lvlJc w:val="left"/>
      <w:pPr>
        <w:ind w:left="720" w:hanging="360"/>
      </w:pPr>
    </w:lvl>
    <w:lvl w:ilvl="1" w:tplc="70FC10BE">
      <w:start w:val="1"/>
      <w:numFmt w:val="lowerLetter"/>
      <w:lvlText w:val="%2."/>
      <w:lvlJc w:val="left"/>
      <w:pPr>
        <w:ind w:left="1440" w:hanging="360"/>
      </w:pPr>
    </w:lvl>
    <w:lvl w:ilvl="2" w:tplc="87261EE0">
      <w:start w:val="1"/>
      <w:numFmt w:val="lowerRoman"/>
      <w:lvlText w:val="%3."/>
      <w:lvlJc w:val="right"/>
      <w:pPr>
        <w:ind w:left="2160" w:hanging="180"/>
      </w:pPr>
    </w:lvl>
    <w:lvl w:ilvl="3" w:tplc="D5DE22E8">
      <w:start w:val="1"/>
      <w:numFmt w:val="decimal"/>
      <w:lvlText w:val="%4."/>
      <w:lvlJc w:val="left"/>
      <w:pPr>
        <w:ind w:left="2880" w:hanging="360"/>
      </w:pPr>
    </w:lvl>
    <w:lvl w:ilvl="4" w:tplc="96D842B4">
      <w:start w:val="1"/>
      <w:numFmt w:val="lowerLetter"/>
      <w:lvlText w:val="%5."/>
      <w:lvlJc w:val="left"/>
      <w:pPr>
        <w:ind w:left="3600" w:hanging="360"/>
      </w:pPr>
    </w:lvl>
    <w:lvl w:ilvl="5" w:tplc="4EEC132A">
      <w:start w:val="1"/>
      <w:numFmt w:val="lowerRoman"/>
      <w:lvlText w:val="%6."/>
      <w:lvlJc w:val="right"/>
      <w:pPr>
        <w:ind w:left="4320" w:hanging="180"/>
      </w:pPr>
    </w:lvl>
    <w:lvl w:ilvl="6" w:tplc="76E6E388">
      <w:start w:val="1"/>
      <w:numFmt w:val="decimal"/>
      <w:lvlText w:val="%7."/>
      <w:lvlJc w:val="left"/>
      <w:pPr>
        <w:ind w:left="5040" w:hanging="360"/>
      </w:pPr>
    </w:lvl>
    <w:lvl w:ilvl="7" w:tplc="5FBADEE4">
      <w:start w:val="1"/>
      <w:numFmt w:val="lowerLetter"/>
      <w:lvlText w:val="%8."/>
      <w:lvlJc w:val="left"/>
      <w:pPr>
        <w:ind w:left="5760" w:hanging="360"/>
      </w:pPr>
    </w:lvl>
    <w:lvl w:ilvl="8" w:tplc="93CA2B3A">
      <w:start w:val="1"/>
      <w:numFmt w:val="lowerRoman"/>
      <w:lvlText w:val="%9."/>
      <w:lvlJc w:val="right"/>
      <w:pPr>
        <w:ind w:left="6480" w:hanging="180"/>
      </w:pPr>
    </w:lvl>
  </w:abstractNum>
  <w:num w:numId="1" w16cid:durableId="27491024">
    <w:abstractNumId w:val="16"/>
  </w:num>
  <w:num w:numId="2" w16cid:durableId="514619137">
    <w:abstractNumId w:val="14"/>
  </w:num>
  <w:num w:numId="3" w16cid:durableId="2073848594">
    <w:abstractNumId w:val="15"/>
  </w:num>
  <w:num w:numId="4" w16cid:durableId="334695631">
    <w:abstractNumId w:val="10"/>
  </w:num>
  <w:num w:numId="5" w16cid:durableId="1659458111">
    <w:abstractNumId w:val="18"/>
  </w:num>
  <w:num w:numId="6" w16cid:durableId="1523981617">
    <w:abstractNumId w:val="9"/>
  </w:num>
  <w:num w:numId="7" w16cid:durableId="953170580">
    <w:abstractNumId w:val="7"/>
  </w:num>
  <w:num w:numId="8" w16cid:durableId="1707876585">
    <w:abstractNumId w:val="6"/>
  </w:num>
  <w:num w:numId="9" w16cid:durableId="1269191584">
    <w:abstractNumId w:val="5"/>
  </w:num>
  <w:num w:numId="10" w16cid:durableId="30348647">
    <w:abstractNumId w:val="4"/>
  </w:num>
  <w:num w:numId="11" w16cid:durableId="696929784">
    <w:abstractNumId w:val="8"/>
  </w:num>
  <w:num w:numId="12" w16cid:durableId="1311903692">
    <w:abstractNumId w:val="3"/>
  </w:num>
  <w:num w:numId="13" w16cid:durableId="1585263974">
    <w:abstractNumId w:val="2"/>
  </w:num>
  <w:num w:numId="14" w16cid:durableId="1849055257">
    <w:abstractNumId w:val="1"/>
  </w:num>
  <w:num w:numId="15" w16cid:durableId="1473867793">
    <w:abstractNumId w:val="0"/>
  </w:num>
  <w:num w:numId="16" w16cid:durableId="1432823939">
    <w:abstractNumId w:val="11"/>
  </w:num>
  <w:num w:numId="17" w16cid:durableId="1228997812">
    <w:abstractNumId w:val="12"/>
  </w:num>
  <w:num w:numId="18" w16cid:durableId="1905797403">
    <w:abstractNumId w:val="17"/>
  </w:num>
  <w:num w:numId="19" w16cid:durableId="115147930">
    <w:abstractNumId w:val="13"/>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ocumentProtection w:edit="trackedChanges" w:enforcement="0"/>
  <w:defaultTabStop w:val="720"/>
  <w:characterSpacingControl w:val="doNotCompress"/>
  <w:hdrShapeDefaults>
    <o:shapedefaults v:ext="edit" spidmax="2050"/>
  </w:hdrShapeDefaults>
  <w:footnotePr>
    <w:pos w:val="beneathText"/>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217B5"/>
    <w:rsid w:val="00000321"/>
    <w:rsid w:val="00000A04"/>
    <w:rsid w:val="00002A9A"/>
    <w:rsid w:val="00002C03"/>
    <w:rsid w:val="00003FCA"/>
    <w:rsid w:val="00004B81"/>
    <w:rsid w:val="000053CF"/>
    <w:rsid w:val="000063C9"/>
    <w:rsid w:val="0000755B"/>
    <w:rsid w:val="0000764C"/>
    <w:rsid w:val="000078E7"/>
    <w:rsid w:val="00007FC7"/>
    <w:rsid w:val="00010010"/>
    <w:rsid w:val="000103C9"/>
    <w:rsid w:val="00010544"/>
    <w:rsid w:val="0001065E"/>
    <w:rsid w:val="00010909"/>
    <w:rsid w:val="00010CA4"/>
    <w:rsid w:val="00011741"/>
    <w:rsid w:val="00011959"/>
    <w:rsid w:val="0001270C"/>
    <w:rsid w:val="000127BD"/>
    <w:rsid w:val="000131BA"/>
    <w:rsid w:val="000143B6"/>
    <w:rsid w:val="000156CA"/>
    <w:rsid w:val="0001570E"/>
    <w:rsid w:val="00016606"/>
    <w:rsid w:val="00016BE8"/>
    <w:rsid w:val="00016DD4"/>
    <w:rsid w:val="00016F51"/>
    <w:rsid w:val="0001769E"/>
    <w:rsid w:val="00020720"/>
    <w:rsid w:val="00020AB0"/>
    <w:rsid w:val="000213E6"/>
    <w:rsid w:val="00021B09"/>
    <w:rsid w:val="00022355"/>
    <w:rsid w:val="00022361"/>
    <w:rsid w:val="000227E4"/>
    <w:rsid w:val="000237DE"/>
    <w:rsid w:val="00023AFE"/>
    <w:rsid w:val="000243A7"/>
    <w:rsid w:val="00024B21"/>
    <w:rsid w:val="000252AE"/>
    <w:rsid w:val="000253EC"/>
    <w:rsid w:val="0002547F"/>
    <w:rsid w:val="000268BF"/>
    <w:rsid w:val="00026A59"/>
    <w:rsid w:val="00026ACD"/>
    <w:rsid w:val="00026EED"/>
    <w:rsid w:val="00026F52"/>
    <w:rsid w:val="00026FC3"/>
    <w:rsid w:val="00026FD9"/>
    <w:rsid w:val="00026FF7"/>
    <w:rsid w:val="00027677"/>
    <w:rsid w:val="000277ED"/>
    <w:rsid w:val="000277EE"/>
    <w:rsid w:val="00027E6A"/>
    <w:rsid w:val="000315F5"/>
    <w:rsid w:val="0003293F"/>
    <w:rsid w:val="0003377A"/>
    <w:rsid w:val="0003381F"/>
    <w:rsid w:val="00034168"/>
    <w:rsid w:val="00035608"/>
    <w:rsid w:val="00035D79"/>
    <w:rsid w:val="0003626A"/>
    <w:rsid w:val="0003635A"/>
    <w:rsid w:val="000369FE"/>
    <w:rsid w:val="00037AFA"/>
    <w:rsid w:val="0003E70F"/>
    <w:rsid w:val="00040215"/>
    <w:rsid w:val="0004117A"/>
    <w:rsid w:val="0004252B"/>
    <w:rsid w:val="000425B4"/>
    <w:rsid w:val="00042DB3"/>
    <w:rsid w:val="00042FAB"/>
    <w:rsid w:val="00044BE5"/>
    <w:rsid w:val="00044CA3"/>
    <w:rsid w:val="00044D01"/>
    <w:rsid w:val="00045243"/>
    <w:rsid w:val="00046578"/>
    <w:rsid w:val="0004679C"/>
    <w:rsid w:val="0004687B"/>
    <w:rsid w:val="00047132"/>
    <w:rsid w:val="00047A59"/>
    <w:rsid w:val="000500A0"/>
    <w:rsid w:val="0005014D"/>
    <w:rsid w:val="000506CE"/>
    <w:rsid w:val="000506EC"/>
    <w:rsid w:val="00050715"/>
    <w:rsid w:val="00050DC7"/>
    <w:rsid w:val="0005125B"/>
    <w:rsid w:val="00051EE5"/>
    <w:rsid w:val="00052179"/>
    <w:rsid w:val="00052A69"/>
    <w:rsid w:val="00052C57"/>
    <w:rsid w:val="0005330C"/>
    <w:rsid w:val="00053352"/>
    <w:rsid w:val="0005376A"/>
    <w:rsid w:val="000537E7"/>
    <w:rsid w:val="00053C40"/>
    <w:rsid w:val="00054646"/>
    <w:rsid w:val="0005468F"/>
    <w:rsid w:val="00055005"/>
    <w:rsid w:val="00055E2A"/>
    <w:rsid w:val="00055FE3"/>
    <w:rsid w:val="0005675C"/>
    <w:rsid w:val="000567A4"/>
    <w:rsid w:val="00056B85"/>
    <w:rsid w:val="00057855"/>
    <w:rsid w:val="000578CF"/>
    <w:rsid w:val="00057A31"/>
    <w:rsid w:val="000601D2"/>
    <w:rsid w:val="00060A13"/>
    <w:rsid w:val="00060C86"/>
    <w:rsid w:val="00060CC2"/>
    <w:rsid w:val="00061328"/>
    <w:rsid w:val="00061DB3"/>
    <w:rsid w:val="000620F1"/>
    <w:rsid w:val="000633FF"/>
    <w:rsid w:val="000637FB"/>
    <w:rsid w:val="000639E3"/>
    <w:rsid w:val="00063DB7"/>
    <w:rsid w:val="00063EA0"/>
    <w:rsid w:val="000642E3"/>
    <w:rsid w:val="0006436C"/>
    <w:rsid w:val="00064D6D"/>
    <w:rsid w:val="00065A25"/>
    <w:rsid w:val="00065CAC"/>
    <w:rsid w:val="00065F0C"/>
    <w:rsid w:val="0006644B"/>
    <w:rsid w:val="00066A1E"/>
    <w:rsid w:val="000672EB"/>
    <w:rsid w:val="00070484"/>
    <w:rsid w:val="000704EA"/>
    <w:rsid w:val="0007076D"/>
    <w:rsid w:val="00070AFE"/>
    <w:rsid w:val="00070B49"/>
    <w:rsid w:val="00070CDB"/>
    <w:rsid w:val="00070E7E"/>
    <w:rsid w:val="00071266"/>
    <w:rsid w:val="00071533"/>
    <w:rsid w:val="00072019"/>
    <w:rsid w:val="000721EF"/>
    <w:rsid w:val="00072204"/>
    <w:rsid w:val="000726D4"/>
    <w:rsid w:val="000731D2"/>
    <w:rsid w:val="000734B1"/>
    <w:rsid w:val="0007375E"/>
    <w:rsid w:val="00073F23"/>
    <w:rsid w:val="0007441A"/>
    <w:rsid w:val="000744F6"/>
    <w:rsid w:val="00074CF3"/>
    <w:rsid w:val="00074E28"/>
    <w:rsid w:val="00074E8C"/>
    <w:rsid w:val="00075B09"/>
    <w:rsid w:val="00075E3E"/>
    <w:rsid w:val="00075E93"/>
    <w:rsid w:val="0007610C"/>
    <w:rsid w:val="00076C8F"/>
    <w:rsid w:val="0007713D"/>
    <w:rsid w:val="00080841"/>
    <w:rsid w:val="000809EC"/>
    <w:rsid w:val="00080EC1"/>
    <w:rsid w:val="000814B4"/>
    <w:rsid w:val="000823FB"/>
    <w:rsid w:val="0008327B"/>
    <w:rsid w:val="00083866"/>
    <w:rsid w:val="00083A62"/>
    <w:rsid w:val="00083A8F"/>
    <w:rsid w:val="00084C19"/>
    <w:rsid w:val="00084D9B"/>
    <w:rsid w:val="00085B67"/>
    <w:rsid w:val="00085C12"/>
    <w:rsid w:val="00085CCC"/>
    <w:rsid w:val="00086693"/>
    <w:rsid w:val="00090164"/>
    <w:rsid w:val="00090372"/>
    <w:rsid w:val="0009049E"/>
    <w:rsid w:val="00090EBA"/>
    <w:rsid w:val="0009146F"/>
    <w:rsid w:val="000915A1"/>
    <w:rsid w:val="00091657"/>
    <w:rsid w:val="0009285B"/>
    <w:rsid w:val="000928A9"/>
    <w:rsid w:val="00092CF5"/>
    <w:rsid w:val="00092D3C"/>
    <w:rsid w:val="0009338B"/>
    <w:rsid w:val="00093BE0"/>
    <w:rsid w:val="00093D28"/>
    <w:rsid w:val="000943F9"/>
    <w:rsid w:val="00094E71"/>
    <w:rsid w:val="000955C3"/>
    <w:rsid w:val="00095889"/>
    <w:rsid w:val="000958E0"/>
    <w:rsid w:val="00095B93"/>
    <w:rsid w:val="00095CFF"/>
    <w:rsid w:val="00095EDD"/>
    <w:rsid w:val="00095F60"/>
    <w:rsid w:val="00096806"/>
    <w:rsid w:val="000A0193"/>
    <w:rsid w:val="000A0FA5"/>
    <w:rsid w:val="000A10AC"/>
    <w:rsid w:val="000A191F"/>
    <w:rsid w:val="000A1C06"/>
    <w:rsid w:val="000A24C7"/>
    <w:rsid w:val="000A27E2"/>
    <w:rsid w:val="000A2968"/>
    <w:rsid w:val="000A2AD4"/>
    <w:rsid w:val="000A2CA3"/>
    <w:rsid w:val="000A2D4C"/>
    <w:rsid w:val="000A2E09"/>
    <w:rsid w:val="000A3533"/>
    <w:rsid w:val="000A36B0"/>
    <w:rsid w:val="000A3819"/>
    <w:rsid w:val="000A3943"/>
    <w:rsid w:val="000A3D9B"/>
    <w:rsid w:val="000A4B31"/>
    <w:rsid w:val="000A4E0E"/>
    <w:rsid w:val="000A4F68"/>
    <w:rsid w:val="000A519D"/>
    <w:rsid w:val="000A51F8"/>
    <w:rsid w:val="000A52B3"/>
    <w:rsid w:val="000A6EC6"/>
    <w:rsid w:val="000A6F9F"/>
    <w:rsid w:val="000A751B"/>
    <w:rsid w:val="000B0C09"/>
    <w:rsid w:val="000B0D0C"/>
    <w:rsid w:val="000B0E99"/>
    <w:rsid w:val="000B10D0"/>
    <w:rsid w:val="000B12A6"/>
    <w:rsid w:val="000B16FD"/>
    <w:rsid w:val="000B1733"/>
    <w:rsid w:val="000B4907"/>
    <w:rsid w:val="000B57DD"/>
    <w:rsid w:val="000B64A7"/>
    <w:rsid w:val="000B6C32"/>
    <w:rsid w:val="000B6E2A"/>
    <w:rsid w:val="000B7B0A"/>
    <w:rsid w:val="000B7D08"/>
    <w:rsid w:val="000B7E30"/>
    <w:rsid w:val="000C0F94"/>
    <w:rsid w:val="000C1483"/>
    <w:rsid w:val="000C164C"/>
    <w:rsid w:val="000C18FA"/>
    <w:rsid w:val="000C1AC5"/>
    <w:rsid w:val="000C1BEC"/>
    <w:rsid w:val="000C22FD"/>
    <w:rsid w:val="000C242B"/>
    <w:rsid w:val="000C2746"/>
    <w:rsid w:val="000C3409"/>
    <w:rsid w:val="000C35CC"/>
    <w:rsid w:val="000C4609"/>
    <w:rsid w:val="000C4955"/>
    <w:rsid w:val="000C544F"/>
    <w:rsid w:val="000C5526"/>
    <w:rsid w:val="000C57BB"/>
    <w:rsid w:val="000C5BE3"/>
    <w:rsid w:val="000C5C45"/>
    <w:rsid w:val="000C5FFB"/>
    <w:rsid w:val="000C60AB"/>
    <w:rsid w:val="000C639D"/>
    <w:rsid w:val="000C6C2A"/>
    <w:rsid w:val="000C6C92"/>
    <w:rsid w:val="000C74AE"/>
    <w:rsid w:val="000D099A"/>
    <w:rsid w:val="000D0D8F"/>
    <w:rsid w:val="000D0E3B"/>
    <w:rsid w:val="000D166A"/>
    <w:rsid w:val="000D1B6F"/>
    <w:rsid w:val="000D259B"/>
    <w:rsid w:val="000D29FA"/>
    <w:rsid w:val="000D2DFD"/>
    <w:rsid w:val="000D335B"/>
    <w:rsid w:val="000D33B4"/>
    <w:rsid w:val="000D34A6"/>
    <w:rsid w:val="000D3999"/>
    <w:rsid w:val="000D3FF7"/>
    <w:rsid w:val="000D4642"/>
    <w:rsid w:val="000D4902"/>
    <w:rsid w:val="000D49BA"/>
    <w:rsid w:val="000D4DFF"/>
    <w:rsid w:val="000D4E13"/>
    <w:rsid w:val="000D4E3B"/>
    <w:rsid w:val="000D539D"/>
    <w:rsid w:val="000D5754"/>
    <w:rsid w:val="000D5E49"/>
    <w:rsid w:val="000D6091"/>
    <w:rsid w:val="000D68AE"/>
    <w:rsid w:val="000D6A90"/>
    <w:rsid w:val="000D6CAC"/>
    <w:rsid w:val="000D6E31"/>
    <w:rsid w:val="000D70AE"/>
    <w:rsid w:val="000D7DD2"/>
    <w:rsid w:val="000E01E9"/>
    <w:rsid w:val="000E11DA"/>
    <w:rsid w:val="000E19B4"/>
    <w:rsid w:val="000E1B76"/>
    <w:rsid w:val="000E2AA9"/>
    <w:rsid w:val="000E31A0"/>
    <w:rsid w:val="000E3B65"/>
    <w:rsid w:val="000E3EEB"/>
    <w:rsid w:val="000E3FD7"/>
    <w:rsid w:val="000E443D"/>
    <w:rsid w:val="000E4905"/>
    <w:rsid w:val="000E4D88"/>
    <w:rsid w:val="000E5D1A"/>
    <w:rsid w:val="000E5ECC"/>
    <w:rsid w:val="000E62D0"/>
    <w:rsid w:val="000E727C"/>
    <w:rsid w:val="000E7AB7"/>
    <w:rsid w:val="000E7CAE"/>
    <w:rsid w:val="000F05C4"/>
    <w:rsid w:val="000F0962"/>
    <w:rsid w:val="000F0F88"/>
    <w:rsid w:val="000F19A8"/>
    <w:rsid w:val="000F1AC8"/>
    <w:rsid w:val="000F2370"/>
    <w:rsid w:val="000F2DCC"/>
    <w:rsid w:val="000F30FF"/>
    <w:rsid w:val="000F32CB"/>
    <w:rsid w:val="000F366A"/>
    <w:rsid w:val="000F36D9"/>
    <w:rsid w:val="000F37B9"/>
    <w:rsid w:val="000F4610"/>
    <w:rsid w:val="000F4BDB"/>
    <w:rsid w:val="000F4E4D"/>
    <w:rsid w:val="000F4F59"/>
    <w:rsid w:val="000F5C0C"/>
    <w:rsid w:val="000F6249"/>
    <w:rsid w:val="000F6796"/>
    <w:rsid w:val="000F6EBE"/>
    <w:rsid w:val="000F75F2"/>
    <w:rsid w:val="0010004A"/>
    <w:rsid w:val="00100364"/>
    <w:rsid w:val="001009F7"/>
    <w:rsid w:val="0010146F"/>
    <w:rsid w:val="00101633"/>
    <w:rsid w:val="00101CEF"/>
    <w:rsid w:val="001027C1"/>
    <w:rsid w:val="001027FF"/>
    <w:rsid w:val="00102D13"/>
    <w:rsid w:val="001030DA"/>
    <w:rsid w:val="0010321E"/>
    <w:rsid w:val="001037F4"/>
    <w:rsid w:val="00103F24"/>
    <w:rsid w:val="00104101"/>
    <w:rsid w:val="001042FD"/>
    <w:rsid w:val="0010433C"/>
    <w:rsid w:val="00104636"/>
    <w:rsid w:val="00104727"/>
    <w:rsid w:val="00104744"/>
    <w:rsid w:val="0010496A"/>
    <w:rsid w:val="00105200"/>
    <w:rsid w:val="00105660"/>
    <w:rsid w:val="00105DA5"/>
    <w:rsid w:val="00105F36"/>
    <w:rsid w:val="00106761"/>
    <w:rsid w:val="00106A10"/>
    <w:rsid w:val="00106B2F"/>
    <w:rsid w:val="001079D2"/>
    <w:rsid w:val="00107A64"/>
    <w:rsid w:val="00110A7C"/>
    <w:rsid w:val="00112114"/>
    <w:rsid w:val="0011250B"/>
    <w:rsid w:val="00112785"/>
    <w:rsid w:val="00113036"/>
    <w:rsid w:val="0011304B"/>
    <w:rsid w:val="00113157"/>
    <w:rsid w:val="00113AFC"/>
    <w:rsid w:val="00114E24"/>
    <w:rsid w:val="00116273"/>
    <w:rsid w:val="001167C3"/>
    <w:rsid w:val="0011691B"/>
    <w:rsid w:val="00116A5B"/>
    <w:rsid w:val="00116E93"/>
    <w:rsid w:val="00120008"/>
    <w:rsid w:val="001209DA"/>
    <w:rsid w:val="00121BD5"/>
    <w:rsid w:val="0012294D"/>
    <w:rsid w:val="00123354"/>
    <w:rsid w:val="0012379B"/>
    <w:rsid w:val="00124A99"/>
    <w:rsid w:val="00125D85"/>
    <w:rsid w:val="00125DED"/>
    <w:rsid w:val="001262BB"/>
    <w:rsid w:val="001269E0"/>
    <w:rsid w:val="00126BBF"/>
    <w:rsid w:val="00127879"/>
    <w:rsid w:val="00128ECF"/>
    <w:rsid w:val="001305B6"/>
    <w:rsid w:val="001307E5"/>
    <w:rsid w:val="00130C08"/>
    <w:rsid w:val="00131209"/>
    <w:rsid w:val="00131697"/>
    <w:rsid w:val="0013185A"/>
    <w:rsid w:val="00132A7D"/>
    <w:rsid w:val="001334D9"/>
    <w:rsid w:val="0013351F"/>
    <w:rsid w:val="00133CCD"/>
    <w:rsid w:val="00133EE1"/>
    <w:rsid w:val="00134356"/>
    <w:rsid w:val="00134940"/>
    <w:rsid w:val="001349F0"/>
    <w:rsid w:val="0013527E"/>
    <w:rsid w:val="00135D14"/>
    <w:rsid w:val="001363C1"/>
    <w:rsid w:val="00136526"/>
    <w:rsid w:val="001365F6"/>
    <w:rsid w:val="00136822"/>
    <w:rsid w:val="00137354"/>
    <w:rsid w:val="0013741B"/>
    <w:rsid w:val="00137626"/>
    <w:rsid w:val="0013770A"/>
    <w:rsid w:val="00137871"/>
    <w:rsid w:val="00137E2D"/>
    <w:rsid w:val="0013BA2C"/>
    <w:rsid w:val="00140188"/>
    <w:rsid w:val="001414FD"/>
    <w:rsid w:val="001417AA"/>
    <w:rsid w:val="00141911"/>
    <w:rsid w:val="00141B3C"/>
    <w:rsid w:val="001423BA"/>
    <w:rsid w:val="001423BB"/>
    <w:rsid w:val="0014272A"/>
    <w:rsid w:val="00143416"/>
    <w:rsid w:val="001440E2"/>
    <w:rsid w:val="001447E2"/>
    <w:rsid w:val="00145035"/>
    <w:rsid w:val="00145DB5"/>
    <w:rsid w:val="00146592"/>
    <w:rsid w:val="00146C77"/>
    <w:rsid w:val="001479DD"/>
    <w:rsid w:val="00150782"/>
    <w:rsid w:val="00150895"/>
    <w:rsid w:val="001509A7"/>
    <w:rsid w:val="001509BA"/>
    <w:rsid w:val="001511E2"/>
    <w:rsid w:val="00153FFF"/>
    <w:rsid w:val="001541BC"/>
    <w:rsid w:val="001541DA"/>
    <w:rsid w:val="00154689"/>
    <w:rsid w:val="00154746"/>
    <w:rsid w:val="001549C5"/>
    <w:rsid w:val="001549E7"/>
    <w:rsid w:val="00154CF4"/>
    <w:rsid w:val="00154ED4"/>
    <w:rsid w:val="001553BE"/>
    <w:rsid w:val="001556E2"/>
    <w:rsid w:val="001567C6"/>
    <w:rsid w:val="00156BA3"/>
    <w:rsid w:val="00157AA0"/>
    <w:rsid w:val="00157B97"/>
    <w:rsid w:val="00160275"/>
    <w:rsid w:val="0016131B"/>
    <w:rsid w:val="00161A43"/>
    <w:rsid w:val="00161B47"/>
    <w:rsid w:val="00161DF2"/>
    <w:rsid w:val="001629C2"/>
    <w:rsid w:val="00162AE9"/>
    <w:rsid w:val="00162AF3"/>
    <w:rsid w:val="00162C7E"/>
    <w:rsid w:val="001634E8"/>
    <w:rsid w:val="00163954"/>
    <w:rsid w:val="00164681"/>
    <w:rsid w:val="001659B4"/>
    <w:rsid w:val="0016621D"/>
    <w:rsid w:val="00166A8E"/>
    <w:rsid w:val="00166DCB"/>
    <w:rsid w:val="00166E69"/>
    <w:rsid w:val="00167290"/>
    <w:rsid w:val="001672C6"/>
    <w:rsid w:val="00167458"/>
    <w:rsid w:val="0016755B"/>
    <w:rsid w:val="00167612"/>
    <w:rsid w:val="0016768B"/>
    <w:rsid w:val="0016779B"/>
    <w:rsid w:val="0017013E"/>
    <w:rsid w:val="001703F6"/>
    <w:rsid w:val="0017046F"/>
    <w:rsid w:val="0017058C"/>
    <w:rsid w:val="00170F9F"/>
    <w:rsid w:val="00172385"/>
    <w:rsid w:val="001734EF"/>
    <w:rsid w:val="001735EE"/>
    <w:rsid w:val="001736DC"/>
    <w:rsid w:val="00174D50"/>
    <w:rsid w:val="00176162"/>
    <w:rsid w:val="00176231"/>
    <w:rsid w:val="001765AD"/>
    <w:rsid w:val="001766D2"/>
    <w:rsid w:val="00176851"/>
    <w:rsid w:val="00177651"/>
    <w:rsid w:val="001777C9"/>
    <w:rsid w:val="001779A1"/>
    <w:rsid w:val="00177C6C"/>
    <w:rsid w:val="00177EA4"/>
    <w:rsid w:val="0017E6CA"/>
    <w:rsid w:val="001803D1"/>
    <w:rsid w:val="00180F84"/>
    <w:rsid w:val="0018125E"/>
    <w:rsid w:val="00181423"/>
    <w:rsid w:val="00181487"/>
    <w:rsid w:val="0018157B"/>
    <w:rsid w:val="001816D8"/>
    <w:rsid w:val="001819F4"/>
    <w:rsid w:val="00181D3F"/>
    <w:rsid w:val="00182DB0"/>
    <w:rsid w:val="00183133"/>
    <w:rsid w:val="00183163"/>
    <w:rsid w:val="00183611"/>
    <w:rsid w:val="00183816"/>
    <w:rsid w:val="00183C68"/>
    <w:rsid w:val="00184104"/>
    <w:rsid w:val="001844CA"/>
    <w:rsid w:val="00184565"/>
    <w:rsid w:val="00184EA1"/>
    <w:rsid w:val="0018528B"/>
    <w:rsid w:val="00185FD1"/>
    <w:rsid w:val="00186707"/>
    <w:rsid w:val="00186974"/>
    <w:rsid w:val="001874E2"/>
    <w:rsid w:val="00187620"/>
    <w:rsid w:val="00187659"/>
    <w:rsid w:val="001876CA"/>
    <w:rsid w:val="00187BD0"/>
    <w:rsid w:val="0019032A"/>
    <w:rsid w:val="001909A6"/>
    <w:rsid w:val="00191018"/>
    <w:rsid w:val="0019198F"/>
    <w:rsid w:val="00191B0B"/>
    <w:rsid w:val="001924A8"/>
    <w:rsid w:val="00192CF7"/>
    <w:rsid w:val="001932A6"/>
    <w:rsid w:val="001934B0"/>
    <w:rsid w:val="00193691"/>
    <w:rsid w:val="00193EFC"/>
    <w:rsid w:val="001949D4"/>
    <w:rsid w:val="00194F53"/>
    <w:rsid w:val="00195619"/>
    <w:rsid w:val="00195EED"/>
    <w:rsid w:val="0019718B"/>
    <w:rsid w:val="00197856"/>
    <w:rsid w:val="00197A34"/>
    <w:rsid w:val="00197CC3"/>
    <w:rsid w:val="001A013A"/>
    <w:rsid w:val="001A0415"/>
    <w:rsid w:val="001A0C94"/>
    <w:rsid w:val="001A0E1D"/>
    <w:rsid w:val="001A1420"/>
    <w:rsid w:val="001A165E"/>
    <w:rsid w:val="001A1FBD"/>
    <w:rsid w:val="001A26D5"/>
    <w:rsid w:val="001A2938"/>
    <w:rsid w:val="001A3081"/>
    <w:rsid w:val="001A3D0C"/>
    <w:rsid w:val="001A3FA7"/>
    <w:rsid w:val="001A4129"/>
    <w:rsid w:val="001A4710"/>
    <w:rsid w:val="001A47CE"/>
    <w:rsid w:val="001A4D9B"/>
    <w:rsid w:val="001A5363"/>
    <w:rsid w:val="001A53E8"/>
    <w:rsid w:val="001A5E37"/>
    <w:rsid w:val="001A63A6"/>
    <w:rsid w:val="001A63C3"/>
    <w:rsid w:val="001A6651"/>
    <w:rsid w:val="001A6983"/>
    <w:rsid w:val="001A6B50"/>
    <w:rsid w:val="001A6EDD"/>
    <w:rsid w:val="001A70A9"/>
    <w:rsid w:val="001A79A0"/>
    <w:rsid w:val="001B0219"/>
    <w:rsid w:val="001B02F3"/>
    <w:rsid w:val="001B1732"/>
    <w:rsid w:val="001B18F1"/>
    <w:rsid w:val="001B2389"/>
    <w:rsid w:val="001B2F1F"/>
    <w:rsid w:val="001B326E"/>
    <w:rsid w:val="001B39A6"/>
    <w:rsid w:val="001B4323"/>
    <w:rsid w:val="001B4576"/>
    <w:rsid w:val="001B4588"/>
    <w:rsid w:val="001B4D4D"/>
    <w:rsid w:val="001B570F"/>
    <w:rsid w:val="001B5D4B"/>
    <w:rsid w:val="001B602C"/>
    <w:rsid w:val="001B7B69"/>
    <w:rsid w:val="001C044A"/>
    <w:rsid w:val="001C0517"/>
    <w:rsid w:val="001C0922"/>
    <w:rsid w:val="001C0DE0"/>
    <w:rsid w:val="001C1137"/>
    <w:rsid w:val="001C1189"/>
    <w:rsid w:val="001C1E1F"/>
    <w:rsid w:val="001C2194"/>
    <w:rsid w:val="001C2AEA"/>
    <w:rsid w:val="001C2C70"/>
    <w:rsid w:val="001C3CA1"/>
    <w:rsid w:val="001C4328"/>
    <w:rsid w:val="001C443A"/>
    <w:rsid w:val="001C4CA5"/>
    <w:rsid w:val="001C55F5"/>
    <w:rsid w:val="001C5CAC"/>
    <w:rsid w:val="001C62CE"/>
    <w:rsid w:val="001C643C"/>
    <w:rsid w:val="001C675C"/>
    <w:rsid w:val="001C6894"/>
    <w:rsid w:val="001C692B"/>
    <w:rsid w:val="001C79CD"/>
    <w:rsid w:val="001C7B6E"/>
    <w:rsid w:val="001C7E87"/>
    <w:rsid w:val="001D0705"/>
    <w:rsid w:val="001D089C"/>
    <w:rsid w:val="001D10DE"/>
    <w:rsid w:val="001D111A"/>
    <w:rsid w:val="001D1216"/>
    <w:rsid w:val="001D140A"/>
    <w:rsid w:val="001D17D0"/>
    <w:rsid w:val="001D1B68"/>
    <w:rsid w:val="001D2F75"/>
    <w:rsid w:val="001D3A20"/>
    <w:rsid w:val="001D3D21"/>
    <w:rsid w:val="001D4000"/>
    <w:rsid w:val="001D57AC"/>
    <w:rsid w:val="001D5B6B"/>
    <w:rsid w:val="001D6E9C"/>
    <w:rsid w:val="001D6EBF"/>
    <w:rsid w:val="001D7061"/>
    <w:rsid w:val="001D715E"/>
    <w:rsid w:val="001D74DD"/>
    <w:rsid w:val="001D7D52"/>
    <w:rsid w:val="001DFFEE"/>
    <w:rsid w:val="001E0164"/>
    <w:rsid w:val="001E0558"/>
    <w:rsid w:val="001E1D84"/>
    <w:rsid w:val="001E2646"/>
    <w:rsid w:val="001E2721"/>
    <w:rsid w:val="001E2A26"/>
    <w:rsid w:val="001E3358"/>
    <w:rsid w:val="001E41D4"/>
    <w:rsid w:val="001E4D37"/>
    <w:rsid w:val="001E500D"/>
    <w:rsid w:val="001E5239"/>
    <w:rsid w:val="001E5384"/>
    <w:rsid w:val="001E557E"/>
    <w:rsid w:val="001E57BF"/>
    <w:rsid w:val="001E5B82"/>
    <w:rsid w:val="001E63F3"/>
    <w:rsid w:val="001E6784"/>
    <w:rsid w:val="001E6821"/>
    <w:rsid w:val="001E6891"/>
    <w:rsid w:val="001E7FCA"/>
    <w:rsid w:val="001F0E68"/>
    <w:rsid w:val="001F1215"/>
    <w:rsid w:val="001F1268"/>
    <w:rsid w:val="001F12A7"/>
    <w:rsid w:val="001F2116"/>
    <w:rsid w:val="001F27EB"/>
    <w:rsid w:val="001F2DF4"/>
    <w:rsid w:val="001F34D8"/>
    <w:rsid w:val="001F3502"/>
    <w:rsid w:val="001F41C6"/>
    <w:rsid w:val="001F44BA"/>
    <w:rsid w:val="001F51CA"/>
    <w:rsid w:val="001F51FB"/>
    <w:rsid w:val="001F520E"/>
    <w:rsid w:val="001F531A"/>
    <w:rsid w:val="001F5B14"/>
    <w:rsid w:val="001F61C4"/>
    <w:rsid w:val="001F681F"/>
    <w:rsid w:val="001F6F7E"/>
    <w:rsid w:val="001F7179"/>
    <w:rsid w:val="001F7906"/>
    <w:rsid w:val="001F7FDF"/>
    <w:rsid w:val="00200155"/>
    <w:rsid w:val="002003A4"/>
    <w:rsid w:val="002008FF"/>
    <w:rsid w:val="00200B13"/>
    <w:rsid w:val="00200EEE"/>
    <w:rsid w:val="002014A3"/>
    <w:rsid w:val="0020169D"/>
    <w:rsid w:val="00201D44"/>
    <w:rsid w:val="00201E60"/>
    <w:rsid w:val="00201F95"/>
    <w:rsid w:val="002029D2"/>
    <w:rsid w:val="002032B2"/>
    <w:rsid w:val="0020333F"/>
    <w:rsid w:val="00203593"/>
    <w:rsid w:val="0020374E"/>
    <w:rsid w:val="00204045"/>
    <w:rsid w:val="002041C5"/>
    <w:rsid w:val="002043F3"/>
    <w:rsid w:val="002045DD"/>
    <w:rsid w:val="00204897"/>
    <w:rsid w:val="00204E02"/>
    <w:rsid w:val="00205073"/>
    <w:rsid w:val="002054A9"/>
    <w:rsid w:val="002059E3"/>
    <w:rsid w:val="00205A82"/>
    <w:rsid w:val="0020612E"/>
    <w:rsid w:val="002062C6"/>
    <w:rsid w:val="0020636D"/>
    <w:rsid w:val="00206E48"/>
    <w:rsid w:val="00207001"/>
    <w:rsid w:val="002070DB"/>
    <w:rsid w:val="00207249"/>
    <w:rsid w:val="00207B0E"/>
    <w:rsid w:val="00207B36"/>
    <w:rsid w:val="00210933"/>
    <w:rsid w:val="00210A2E"/>
    <w:rsid w:val="00210E1F"/>
    <w:rsid w:val="00211142"/>
    <w:rsid w:val="00211510"/>
    <w:rsid w:val="00211672"/>
    <w:rsid w:val="00211BC0"/>
    <w:rsid w:val="00211C50"/>
    <w:rsid w:val="0021200E"/>
    <w:rsid w:val="0021209C"/>
    <w:rsid w:val="002126C5"/>
    <w:rsid w:val="0021286A"/>
    <w:rsid w:val="00212BB7"/>
    <w:rsid w:val="00213138"/>
    <w:rsid w:val="00214631"/>
    <w:rsid w:val="0021476E"/>
    <w:rsid w:val="00214EEB"/>
    <w:rsid w:val="002156F7"/>
    <w:rsid w:val="0021578B"/>
    <w:rsid w:val="00215A9B"/>
    <w:rsid w:val="00215FE0"/>
    <w:rsid w:val="00216A95"/>
    <w:rsid w:val="00220166"/>
    <w:rsid w:val="00220DF7"/>
    <w:rsid w:val="002216FE"/>
    <w:rsid w:val="00221F70"/>
    <w:rsid w:val="002220DE"/>
    <w:rsid w:val="002223BC"/>
    <w:rsid w:val="002225F8"/>
    <w:rsid w:val="00222A55"/>
    <w:rsid w:val="002232E6"/>
    <w:rsid w:val="0022411D"/>
    <w:rsid w:val="002242EE"/>
    <w:rsid w:val="002258C7"/>
    <w:rsid w:val="00226406"/>
    <w:rsid w:val="00227644"/>
    <w:rsid w:val="0022783F"/>
    <w:rsid w:val="00227C4E"/>
    <w:rsid w:val="00230AED"/>
    <w:rsid w:val="00230DAF"/>
    <w:rsid w:val="00230ED5"/>
    <w:rsid w:val="002311DC"/>
    <w:rsid w:val="0023143E"/>
    <w:rsid w:val="00231BC3"/>
    <w:rsid w:val="00231D82"/>
    <w:rsid w:val="00231EC3"/>
    <w:rsid w:val="00231F51"/>
    <w:rsid w:val="002326F6"/>
    <w:rsid w:val="00232D02"/>
    <w:rsid w:val="00232F79"/>
    <w:rsid w:val="0023337E"/>
    <w:rsid w:val="00233F2E"/>
    <w:rsid w:val="00234250"/>
    <w:rsid w:val="00235032"/>
    <w:rsid w:val="00235836"/>
    <w:rsid w:val="00235D40"/>
    <w:rsid w:val="002364D0"/>
    <w:rsid w:val="002365A3"/>
    <w:rsid w:val="0023673A"/>
    <w:rsid w:val="002368EC"/>
    <w:rsid w:val="00237326"/>
    <w:rsid w:val="00237572"/>
    <w:rsid w:val="002377E5"/>
    <w:rsid w:val="0024006A"/>
    <w:rsid w:val="0024030A"/>
    <w:rsid w:val="002403F5"/>
    <w:rsid w:val="0024096C"/>
    <w:rsid w:val="00241790"/>
    <w:rsid w:val="00241B42"/>
    <w:rsid w:val="00241D74"/>
    <w:rsid w:val="00241E5F"/>
    <w:rsid w:val="0024296F"/>
    <w:rsid w:val="00242B0A"/>
    <w:rsid w:val="0024399A"/>
    <w:rsid w:val="002445AF"/>
    <w:rsid w:val="00244A16"/>
    <w:rsid w:val="0024505C"/>
    <w:rsid w:val="00245208"/>
    <w:rsid w:val="00245FF0"/>
    <w:rsid w:val="0024602B"/>
    <w:rsid w:val="0024611B"/>
    <w:rsid w:val="0024617C"/>
    <w:rsid w:val="00246275"/>
    <w:rsid w:val="002464CB"/>
    <w:rsid w:val="00246DCF"/>
    <w:rsid w:val="002471B4"/>
    <w:rsid w:val="0025095B"/>
    <w:rsid w:val="002509BD"/>
    <w:rsid w:val="00250DD4"/>
    <w:rsid w:val="00251094"/>
    <w:rsid w:val="002511C2"/>
    <w:rsid w:val="00251533"/>
    <w:rsid w:val="0025217F"/>
    <w:rsid w:val="00252B50"/>
    <w:rsid w:val="00253878"/>
    <w:rsid w:val="00253924"/>
    <w:rsid w:val="00255603"/>
    <w:rsid w:val="00255FFC"/>
    <w:rsid w:val="00256496"/>
    <w:rsid w:val="002564BE"/>
    <w:rsid w:val="002566F6"/>
    <w:rsid w:val="00256F65"/>
    <w:rsid w:val="002570F6"/>
    <w:rsid w:val="0026030A"/>
    <w:rsid w:val="00260BD7"/>
    <w:rsid w:val="0026108C"/>
    <w:rsid w:val="0026297D"/>
    <w:rsid w:val="002630D1"/>
    <w:rsid w:val="0026378B"/>
    <w:rsid w:val="00264274"/>
    <w:rsid w:val="002643A6"/>
    <w:rsid w:val="00264F26"/>
    <w:rsid w:val="00265281"/>
    <w:rsid w:val="0026567C"/>
    <w:rsid w:val="002659B7"/>
    <w:rsid w:val="00265A35"/>
    <w:rsid w:val="00265A84"/>
    <w:rsid w:val="00265EC8"/>
    <w:rsid w:val="0026623C"/>
    <w:rsid w:val="00266586"/>
    <w:rsid w:val="0026798F"/>
    <w:rsid w:val="0026ACF0"/>
    <w:rsid w:val="00270B41"/>
    <w:rsid w:val="00270F8F"/>
    <w:rsid w:val="00271EF6"/>
    <w:rsid w:val="00272551"/>
    <w:rsid w:val="00272905"/>
    <w:rsid w:val="00272938"/>
    <w:rsid w:val="0027330D"/>
    <w:rsid w:val="00273E56"/>
    <w:rsid w:val="002741CA"/>
    <w:rsid w:val="002743AF"/>
    <w:rsid w:val="0027442A"/>
    <w:rsid w:val="00274487"/>
    <w:rsid w:val="00274989"/>
    <w:rsid w:val="00274A3E"/>
    <w:rsid w:val="00274CBB"/>
    <w:rsid w:val="00275E7A"/>
    <w:rsid w:val="00276362"/>
    <w:rsid w:val="002765BB"/>
    <w:rsid w:val="0027692A"/>
    <w:rsid w:val="002775F9"/>
    <w:rsid w:val="00277701"/>
    <w:rsid w:val="0028028A"/>
    <w:rsid w:val="0028144B"/>
    <w:rsid w:val="00282287"/>
    <w:rsid w:val="0028259F"/>
    <w:rsid w:val="002830A5"/>
    <w:rsid w:val="002835D6"/>
    <w:rsid w:val="002836B1"/>
    <w:rsid w:val="00283932"/>
    <w:rsid w:val="002842F9"/>
    <w:rsid w:val="0028472A"/>
    <w:rsid w:val="00284FD9"/>
    <w:rsid w:val="00285F39"/>
    <w:rsid w:val="00286311"/>
    <w:rsid w:val="0028635F"/>
    <w:rsid w:val="002867BE"/>
    <w:rsid w:val="00286C14"/>
    <w:rsid w:val="0028724F"/>
    <w:rsid w:val="0028780E"/>
    <w:rsid w:val="00287962"/>
    <w:rsid w:val="00287E90"/>
    <w:rsid w:val="00290341"/>
    <w:rsid w:val="00290798"/>
    <w:rsid w:val="0029177C"/>
    <w:rsid w:val="00291FAE"/>
    <w:rsid w:val="00292A09"/>
    <w:rsid w:val="00292A70"/>
    <w:rsid w:val="00292CF5"/>
    <w:rsid w:val="00292E61"/>
    <w:rsid w:val="002937E4"/>
    <w:rsid w:val="00293AAC"/>
    <w:rsid w:val="00294299"/>
    <w:rsid w:val="0029448E"/>
    <w:rsid w:val="00294813"/>
    <w:rsid w:val="0029517A"/>
    <w:rsid w:val="00296049"/>
    <w:rsid w:val="00297B80"/>
    <w:rsid w:val="0029EADF"/>
    <w:rsid w:val="002A0054"/>
    <w:rsid w:val="002A034A"/>
    <w:rsid w:val="002A0514"/>
    <w:rsid w:val="002A1722"/>
    <w:rsid w:val="002A2148"/>
    <w:rsid w:val="002A31FE"/>
    <w:rsid w:val="002A3F86"/>
    <w:rsid w:val="002A42F1"/>
    <w:rsid w:val="002A4643"/>
    <w:rsid w:val="002A4B54"/>
    <w:rsid w:val="002A4BF9"/>
    <w:rsid w:val="002A5549"/>
    <w:rsid w:val="002A5DDE"/>
    <w:rsid w:val="002A5DFA"/>
    <w:rsid w:val="002A625D"/>
    <w:rsid w:val="002A6672"/>
    <w:rsid w:val="002A6A49"/>
    <w:rsid w:val="002A6BB0"/>
    <w:rsid w:val="002A6EF8"/>
    <w:rsid w:val="002A7045"/>
    <w:rsid w:val="002A7440"/>
    <w:rsid w:val="002A7ACD"/>
    <w:rsid w:val="002A7B9B"/>
    <w:rsid w:val="002A7E13"/>
    <w:rsid w:val="002A9A4F"/>
    <w:rsid w:val="002B0E9F"/>
    <w:rsid w:val="002B17AD"/>
    <w:rsid w:val="002B1923"/>
    <w:rsid w:val="002B22A4"/>
    <w:rsid w:val="002B2383"/>
    <w:rsid w:val="002B24D7"/>
    <w:rsid w:val="002B2970"/>
    <w:rsid w:val="002B2A75"/>
    <w:rsid w:val="002B383F"/>
    <w:rsid w:val="002B3B10"/>
    <w:rsid w:val="002B4BF8"/>
    <w:rsid w:val="002B513B"/>
    <w:rsid w:val="002B5628"/>
    <w:rsid w:val="002B5AB2"/>
    <w:rsid w:val="002B6031"/>
    <w:rsid w:val="002B6900"/>
    <w:rsid w:val="002B6C84"/>
    <w:rsid w:val="002B6EB0"/>
    <w:rsid w:val="002B72AE"/>
    <w:rsid w:val="002B76CE"/>
    <w:rsid w:val="002BB72C"/>
    <w:rsid w:val="002C1D2D"/>
    <w:rsid w:val="002C1E0E"/>
    <w:rsid w:val="002C2404"/>
    <w:rsid w:val="002C4089"/>
    <w:rsid w:val="002C426C"/>
    <w:rsid w:val="002C4D6E"/>
    <w:rsid w:val="002C5F51"/>
    <w:rsid w:val="002C6113"/>
    <w:rsid w:val="002C6139"/>
    <w:rsid w:val="002C631A"/>
    <w:rsid w:val="002C634E"/>
    <w:rsid w:val="002C65A6"/>
    <w:rsid w:val="002C6E91"/>
    <w:rsid w:val="002C6F81"/>
    <w:rsid w:val="002C795A"/>
    <w:rsid w:val="002C798B"/>
    <w:rsid w:val="002C79E6"/>
    <w:rsid w:val="002D0389"/>
    <w:rsid w:val="002D0561"/>
    <w:rsid w:val="002D0BD5"/>
    <w:rsid w:val="002D1A03"/>
    <w:rsid w:val="002D1A18"/>
    <w:rsid w:val="002D20AD"/>
    <w:rsid w:val="002D2878"/>
    <w:rsid w:val="002D3EE5"/>
    <w:rsid w:val="002D4BBF"/>
    <w:rsid w:val="002D4D27"/>
    <w:rsid w:val="002D5128"/>
    <w:rsid w:val="002D5347"/>
    <w:rsid w:val="002D56E9"/>
    <w:rsid w:val="002D5E0E"/>
    <w:rsid w:val="002D6A71"/>
    <w:rsid w:val="002D740E"/>
    <w:rsid w:val="002E0555"/>
    <w:rsid w:val="002E14A8"/>
    <w:rsid w:val="002E1824"/>
    <w:rsid w:val="002E1DCF"/>
    <w:rsid w:val="002E1E6D"/>
    <w:rsid w:val="002E1FED"/>
    <w:rsid w:val="002E2570"/>
    <w:rsid w:val="002E268E"/>
    <w:rsid w:val="002E60D2"/>
    <w:rsid w:val="002E623F"/>
    <w:rsid w:val="002E6562"/>
    <w:rsid w:val="002E68DC"/>
    <w:rsid w:val="002E69B8"/>
    <w:rsid w:val="002E6D95"/>
    <w:rsid w:val="002E79A9"/>
    <w:rsid w:val="002F0B9B"/>
    <w:rsid w:val="002F0EBC"/>
    <w:rsid w:val="002F0FFC"/>
    <w:rsid w:val="002F199A"/>
    <w:rsid w:val="002F1AB6"/>
    <w:rsid w:val="002F1B5E"/>
    <w:rsid w:val="002F1C13"/>
    <w:rsid w:val="002F1C2C"/>
    <w:rsid w:val="002F20A6"/>
    <w:rsid w:val="002F2153"/>
    <w:rsid w:val="002F2904"/>
    <w:rsid w:val="002F29F8"/>
    <w:rsid w:val="002F3009"/>
    <w:rsid w:val="002F38E1"/>
    <w:rsid w:val="002F3AE9"/>
    <w:rsid w:val="002F3F0A"/>
    <w:rsid w:val="002F407F"/>
    <w:rsid w:val="002F4F8F"/>
    <w:rsid w:val="002F57AB"/>
    <w:rsid w:val="002F58D6"/>
    <w:rsid w:val="002F5A76"/>
    <w:rsid w:val="002F5D19"/>
    <w:rsid w:val="002F6DFE"/>
    <w:rsid w:val="002F70D2"/>
    <w:rsid w:val="002F78C4"/>
    <w:rsid w:val="002F7C85"/>
    <w:rsid w:val="002F7DE9"/>
    <w:rsid w:val="00300251"/>
    <w:rsid w:val="00300386"/>
    <w:rsid w:val="00300931"/>
    <w:rsid w:val="00300E0B"/>
    <w:rsid w:val="00300E31"/>
    <w:rsid w:val="00301B1A"/>
    <w:rsid w:val="00301E44"/>
    <w:rsid w:val="003025B5"/>
    <w:rsid w:val="00302A2E"/>
    <w:rsid w:val="00302B0E"/>
    <w:rsid w:val="00302D62"/>
    <w:rsid w:val="00303022"/>
    <w:rsid w:val="00303042"/>
    <w:rsid w:val="003049BB"/>
    <w:rsid w:val="00305048"/>
    <w:rsid w:val="0030559D"/>
    <w:rsid w:val="003057EF"/>
    <w:rsid w:val="003057F4"/>
    <w:rsid w:val="00305ACF"/>
    <w:rsid w:val="00305E10"/>
    <w:rsid w:val="00306E0F"/>
    <w:rsid w:val="00307185"/>
    <w:rsid w:val="0030744C"/>
    <w:rsid w:val="00307A14"/>
    <w:rsid w:val="00307A75"/>
    <w:rsid w:val="00307EE8"/>
    <w:rsid w:val="00310245"/>
    <w:rsid w:val="00310B37"/>
    <w:rsid w:val="00310C02"/>
    <w:rsid w:val="00310FFA"/>
    <w:rsid w:val="00311609"/>
    <w:rsid w:val="00311ABB"/>
    <w:rsid w:val="00311E33"/>
    <w:rsid w:val="0031211E"/>
    <w:rsid w:val="00312381"/>
    <w:rsid w:val="0031262D"/>
    <w:rsid w:val="00312E81"/>
    <w:rsid w:val="003137F6"/>
    <w:rsid w:val="0031390C"/>
    <w:rsid w:val="00313945"/>
    <w:rsid w:val="00314E72"/>
    <w:rsid w:val="00314E8E"/>
    <w:rsid w:val="003158B9"/>
    <w:rsid w:val="00315D6B"/>
    <w:rsid w:val="00315E4E"/>
    <w:rsid w:val="0031676A"/>
    <w:rsid w:val="003169EC"/>
    <w:rsid w:val="0031707E"/>
    <w:rsid w:val="00317E93"/>
    <w:rsid w:val="003200A6"/>
    <w:rsid w:val="00320288"/>
    <w:rsid w:val="00320BFB"/>
    <w:rsid w:val="00321475"/>
    <w:rsid w:val="003217A1"/>
    <w:rsid w:val="00321CB9"/>
    <w:rsid w:val="0032210C"/>
    <w:rsid w:val="003221C4"/>
    <w:rsid w:val="003223A6"/>
    <w:rsid w:val="003223C3"/>
    <w:rsid w:val="00322BB1"/>
    <w:rsid w:val="00322C66"/>
    <w:rsid w:val="00323475"/>
    <w:rsid w:val="0032369A"/>
    <w:rsid w:val="003236A5"/>
    <w:rsid w:val="00323AC4"/>
    <w:rsid w:val="00324E54"/>
    <w:rsid w:val="003256BE"/>
    <w:rsid w:val="00325F2B"/>
    <w:rsid w:val="00326932"/>
    <w:rsid w:val="00327686"/>
    <w:rsid w:val="00327930"/>
    <w:rsid w:val="00330B11"/>
    <w:rsid w:val="00331318"/>
    <w:rsid w:val="00331906"/>
    <w:rsid w:val="00332550"/>
    <w:rsid w:val="00332ABE"/>
    <w:rsid w:val="00332C02"/>
    <w:rsid w:val="00333425"/>
    <w:rsid w:val="003340E8"/>
    <w:rsid w:val="00334468"/>
    <w:rsid w:val="00335CFB"/>
    <w:rsid w:val="00335DA2"/>
    <w:rsid w:val="003360E1"/>
    <w:rsid w:val="0033619F"/>
    <w:rsid w:val="00336A79"/>
    <w:rsid w:val="00336B94"/>
    <w:rsid w:val="00336C6D"/>
    <w:rsid w:val="00337196"/>
    <w:rsid w:val="003371FD"/>
    <w:rsid w:val="0033752B"/>
    <w:rsid w:val="003400FB"/>
    <w:rsid w:val="00340229"/>
    <w:rsid w:val="00340CA9"/>
    <w:rsid w:val="00340CB9"/>
    <w:rsid w:val="00341A76"/>
    <w:rsid w:val="00341B0B"/>
    <w:rsid w:val="00342771"/>
    <w:rsid w:val="00342809"/>
    <w:rsid w:val="00343601"/>
    <w:rsid w:val="00343849"/>
    <w:rsid w:val="00343BB4"/>
    <w:rsid w:val="003440F0"/>
    <w:rsid w:val="003444BD"/>
    <w:rsid w:val="00344702"/>
    <w:rsid w:val="00344952"/>
    <w:rsid w:val="003455B8"/>
    <w:rsid w:val="00345EB8"/>
    <w:rsid w:val="00345FE1"/>
    <w:rsid w:val="00346210"/>
    <w:rsid w:val="003465A6"/>
    <w:rsid w:val="00346EF6"/>
    <w:rsid w:val="00347604"/>
    <w:rsid w:val="00347A94"/>
    <w:rsid w:val="00347D82"/>
    <w:rsid w:val="00347EE9"/>
    <w:rsid w:val="00347F39"/>
    <w:rsid w:val="0035028E"/>
    <w:rsid w:val="00350645"/>
    <w:rsid w:val="003513C8"/>
    <w:rsid w:val="00351A65"/>
    <w:rsid w:val="00351BB0"/>
    <w:rsid w:val="00351C19"/>
    <w:rsid w:val="00351CB4"/>
    <w:rsid w:val="00352BFF"/>
    <w:rsid w:val="00352D8D"/>
    <w:rsid w:val="00353629"/>
    <w:rsid w:val="00353785"/>
    <w:rsid w:val="00353A27"/>
    <w:rsid w:val="00354A1B"/>
    <w:rsid w:val="00356D01"/>
    <w:rsid w:val="00357367"/>
    <w:rsid w:val="00357909"/>
    <w:rsid w:val="00357AEA"/>
    <w:rsid w:val="00357CC9"/>
    <w:rsid w:val="00357D29"/>
    <w:rsid w:val="003605D0"/>
    <w:rsid w:val="0036100E"/>
    <w:rsid w:val="00361D99"/>
    <w:rsid w:val="003620E2"/>
    <w:rsid w:val="00362187"/>
    <w:rsid w:val="00362DEF"/>
    <w:rsid w:val="00362E57"/>
    <w:rsid w:val="003632F7"/>
    <w:rsid w:val="003633CE"/>
    <w:rsid w:val="003638C2"/>
    <w:rsid w:val="00363EF2"/>
    <w:rsid w:val="003643EA"/>
    <w:rsid w:val="00364777"/>
    <w:rsid w:val="00364953"/>
    <w:rsid w:val="003656DB"/>
    <w:rsid w:val="003659CE"/>
    <w:rsid w:val="00365B80"/>
    <w:rsid w:val="0036605F"/>
    <w:rsid w:val="00366E80"/>
    <w:rsid w:val="00367166"/>
    <w:rsid w:val="0036729B"/>
    <w:rsid w:val="003673D8"/>
    <w:rsid w:val="00367A1A"/>
    <w:rsid w:val="00370172"/>
    <w:rsid w:val="003710AC"/>
    <w:rsid w:val="00371BC8"/>
    <w:rsid w:val="003726D1"/>
    <w:rsid w:val="003727AD"/>
    <w:rsid w:val="00372801"/>
    <w:rsid w:val="003728B1"/>
    <w:rsid w:val="00373EEB"/>
    <w:rsid w:val="00374C92"/>
    <w:rsid w:val="003756DC"/>
    <w:rsid w:val="003758C9"/>
    <w:rsid w:val="0037593E"/>
    <w:rsid w:val="00375FDC"/>
    <w:rsid w:val="00376439"/>
    <w:rsid w:val="00376809"/>
    <w:rsid w:val="00377167"/>
    <w:rsid w:val="00377D4C"/>
    <w:rsid w:val="0038049D"/>
    <w:rsid w:val="003804CC"/>
    <w:rsid w:val="00380AB3"/>
    <w:rsid w:val="003812B3"/>
    <w:rsid w:val="0038189F"/>
    <w:rsid w:val="00381E57"/>
    <w:rsid w:val="0038210E"/>
    <w:rsid w:val="00382480"/>
    <w:rsid w:val="00382BD3"/>
    <w:rsid w:val="00383110"/>
    <w:rsid w:val="00383452"/>
    <w:rsid w:val="00383F17"/>
    <w:rsid w:val="003840FE"/>
    <w:rsid w:val="00384692"/>
    <w:rsid w:val="00384E8E"/>
    <w:rsid w:val="00385049"/>
    <w:rsid w:val="003851FF"/>
    <w:rsid w:val="00385466"/>
    <w:rsid w:val="00385826"/>
    <w:rsid w:val="00387497"/>
    <w:rsid w:val="00387524"/>
    <w:rsid w:val="00387571"/>
    <w:rsid w:val="003877D8"/>
    <w:rsid w:val="003879C7"/>
    <w:rsid w:val="00390244"/>
    <w:rsid w:val="00390E7C"/>
    <w:rsid w:val="003918B3"/>
    <w:rsid w:val="00391A80"/>
    <w:rsid w:val="00391F24"/>
    <w:rsid w:val="00391F45"/>
    <w:rsid w:val="00392F4B"/>
    <w:rsid w:val="0039402E"/>
    <w:rsid w:val="00394768"/>
    <w:rsid w:val="00394F9A"/>
    <w:rsid w:val="00396C67"/>
    <w:rsid w:val="00397FBE"/>
    <w:rsid w:val="003A06B5"/>
    <w:rsid w:val="003A081A"/>
    <w:rsid w:val="003A188D"/>
    <w:rsid w:val="003A291C"/>
    <w:rsid w:val="003A2975"/>
    <w:rsid w:val="003A2A71"/>
    <w:rsid w:val="003A2E8A"/>
    <w:rsid w:val="003A3250"/>
    <w:rsid w:val="003A3365"/>
    <w:rsid w:val="003A3B04"/>
    <w:rsid w:val="003A4BEF"/>
    <w:rsid w:val="003A51F8"/>
    <w:rsid w:val="003A54C1"/>
    <w:rsid w:val="003A5702"/>
    <w:rsid w:val="003A57FB"/>
    <w:rsid w:val="003A5CD4"/>
    <w:rsid w:val="003A5DAA"/>
    <w:rsid w:val="003A62E1"/>
    <w:rsid w:val="003A6AB4"/>
    <w:rsid w:val="003A7940"/>
    <w:rsid w:val="003A7F7B"/>
    <w:rsid w:val="003B07A6"/>
    <w:rsid w:val="003B0BFE"/>
    <w:rsid w:val="003B1892"/>
    <w:rsid w:val="003B1F9D"/>
    <w:rsid w:val="003B20C9"/>
    <w:rsid w:val="003B21A0"/>
    <w:rsid w:val="003B290E"/>
    <w:rsid w:val="003B2DCC"/>
    <w:rsid w:val="003B387A"/>
    <w:rsid w:val="003B4CBF"/>
    <w:rsid w:val="003B4D64"/>
    <w:rsid w:val="003B52A3"/>
    <w:rsid w:val="003B5A33"/>
    <w:rsid w:val="003B66E0"/>
    <w:rsid w:val="003B67CA"/>
    <w:rsid w:val="003B69F1"/>
    <w:rsid w:val="003B761B"/>
    <w:rsid w:val="003B7868"/>
    <w:rsid w:val="003B7AFB"/>
    <w:rsid w:val="003C0AA0"/>
    <w:rsid w:val="003C0D4C"/>
    <w:rsid w:val="003C2530"/>
    <w:rsid w:val="003C3724"/>
    <w:rsid w:val="003C4C71"/>
    <w:rsid w:val="003C5BD9"/>
    <w:rsid w:val="003C5EB8"/>
    <w:rsid w:val="003C6558"/>
    <w:rsid w:val="003C6AE7"/>
    <w:rsid w:val="003C6E28"/>
    <w:rsid w:val="003CCC80"/>
    <w:rsid w:val="003D0D51"/>
    <w:rsid w:val="003D0D5E"/>
    <w:rsid w:val="003D10C5"/>
    <w:rsid w:val="003D11ED"/>
    <w:rsid w:val="003D192A"/>
    <w:rsid w:val="003D1ACB"/>
    <w:rsid w:val="003D1CC1"/>
    <w:rsid w:val="003D1FC9"/>
    <w:rsid w:val="003D225C"/>
    <w:rsid w:val="003D255C"/>
    <w:rsid w:val="003D2A82"/>
    <w:rsid w:val="003D2D3F"/>
    <w:rsid w:val="003D2DF3"/>
    <w:rsid w:val="003D2F29"/>
    <w:rsid w:val="003D2F48"/>
    <w:rsid w:val="003D3800"/>
    <w:rsid w:val="003D4DEF"/>
    <w:rsid w:val="003D5070"/>
    <w:rsid w:val="003D5091"/>
    <w:rsid w:val="003D51AE"/>
    <w:rsid w:val="003D57BF"/>
    <w:rsid w:val="003D5B3D"/>
    <w:rsid w:val="003D5E5B"/>
    <w:rsid w:val="003D6295"/>
    <w:rsid w:val="003D7046"/>
    <w:rsid w:val="003D73A7"/>
    <w:rsid w:val="003D747B"/>
    <w:rsid w:val="003D7BBC"/>
    <w:rsid w:val="003D7C66"/>
    <w:rsid w:val="003D7E2B"/>
    <w:rsid w:val="003D7F24"/>
    <w:rsid w:val="003E038E"/>
    <w:rsid w:val="003E05CA"/>
    <w:rsid w:val="003E0749"/>
    <w:rsid w:val="003E0905"/>
    <w:rsid w:val="003E0A00"/>
    <w:rsid w:val="003E0AAE"/>
    <w:rsid w:val="003E0ED2"/>
    <w:rsid w:val="003E10E7"/>
    <w:rsid w:val="003E1EAA"/>
    <w:rsid w:val="003E26F1"/>
    <w:rsid w:val="003E2939"/>
    <w:rsid w:val="003E2D72"/>
    <w:rsid w:val="003E3B8C"/>
    <w:rsid w:val="003E3F40"/>
    <w:rsid w:val="003E470F"/>
    <w:rsid w:val="003E4F71"/>
    <w:rsid w:val="003E62BC"/>
    <w:rsid w:val="003E6A8B"/>
    <w:rsid w:val="003E6E19"/>
    <w:rsid w:val="003E75EE"/>
    <w:rsid w:val="003E7706"/>
    <w:rsid w:val="003F01D5"/>
    <w:rsid w:val="003F0488"/>
    <w:rsid w:val="003F0BC0"/>
    <w:rsid w:val="003F1164"/>
    <w:rsid w:val="003F1487"/>
    <w:rsid w:val="003F1903"/>
    <w:rsid w:val="003F1CD1"/>
    <w:rsid w:val="003F2080"/>
    <w:rsid w:val="003F2F0B"/>
    <w:rsid w:val="003F2FFD"/>
    <w:rsid w:val="003F354A"/>
    <w:rsid w:val="003F507C"/>
    <w:rsid w:val="003F67A5"/>
    <w:rsid w:val="003F68B5"/>
    <w:rsid w:val="003F69D2"/>
    <w:rsid w:val="003F7CE6"/>
    <w:rsid w:val="00400473"/>
    <w:rsid w:val="00400BE7"/>
    <w:rsid w:val="00401A10"/>
    <w:rsid w:val="00401FDF"/>
    <w:rsid w:val="00402C48"/>
    <w:rsid w:val="004030C8"/>
    <w:rsid w:val="00404380"/>
    <w:rsid w:val="004047ED"/>
    <w:rsid w:val="00404E6E"/>
    <w:rsid w:val="00406D58"/>
    <w:rsid w:val="0040712F"/>
    <w:rsid w:val="00407FD2"/>
    <w:rsid w:val="004100C4"/>
    <w:rsid w:val="00410415"/>
    <w:rsid w:val="00410510"/>
    <w:rsid w:val="00411084"/>
    <w:rsid w:val="00411810"/>
    <w:rsid w:val="004119CA"/>
    <w:rsid w:val="00411A98"/>
    <w:rsid w:val="00411BB0"/>
    <w:rsid w:val="00412006"/>
    <w:rsid w:val="00412120"/>
    <w:rsid w:val="004124F1"/>
    <w:rsid w:val="0041256D"/>
    <w:rsid w:val="004130ED"/>
    <w:rsid w:val="00413700"/>
    <w:rsid w:val="0041433E"/>
    <w:rsid w:val="00414368"/>
    <w:rsid w:val="00414823"/>
    <w:rsid w:val="00414C42"/>
    <w:rsid w:val="00414E3C"/>
    <w:rsid w:val="0041515A"/>
    <w:rsid w:val="00415C39"/>
    <w:rsid w:val="00415D1D"/>
    <w:rsid w:val="004175B9"/>
    <w:rsid w:val="00417A54"/>
    <w:rsid w:val="00417BA5"/>
    <w:rsid w:val="00417BCA"/>
    <w:rsid w:val="00420C91"/>
    <w:rsid w:val="004212BE"/>
    <w:rsid w:val="004214FA"/>
    <w:rsid w:val="00421889"/>
    <w:rsid w:val="00421FAC"/>
    <w:rsid w:val="004222E3"/>
    <w:rsid w:val="004223B5"/>
    <w:rsid w:val="0042258D"/>
    <w:rsid w:val="00423360"/>
    <w:rsid w:val="00423CED"/>
    <w:rsid w:val="00424EDB"/>
    <w:rsid w:val="00424F0A"/>
    <w:rsid w:val="004255FB"/>
    <w:rsid w:val="00425C0A"/>
    <w:rsid w:val="00427C70"/>
    <w:rsid w:val="0043043F"/>
    <w:rsid w:val="004305F7"/>
    <w:rsid w:val="00430839"/>
    <w:rsid w:val="004308DB"/>
    <w:rsid w:val="004312A3"/>
    <w:rsid w:val="00431D00"/>
    <w:rsid w:val="00432021"/>
    <w:rsid w:val="0043287F"/>
    <w:rsid w:val="00432DE3"/>
    <w:rsid w:val="004331FD"/>
    <w:rsid w:val="0043364F"/>
    <w:rsid w:val="00433927"/>
    <w:rsid w:val="0043393F"/>
    <w:rsid w:val="004351C8"/>
    <w:rsid w:val="004353D9"/>
    <w:rsid w:val="00435EFA"/>
    <w:rsid w:val="00435FBA"/>
    <w:rsid w:val="004369BF"/>
    <w:rsid w:val="00437191"/>
    <w:rsid w:val="004375BE"/>
    <w:rsid w:val="004376F4"/>
    <w:rsid w:val="004402FA"/>
    <w:rsid w:val="00440B7D"/>
    <w:rsid w:val="00440C30"/>
    <w:rsid w:val="00440E82"/>
    <w:rsid w:val="00441A86"/>
    <w:rsid w:val="00441DC9"/>
    <w:rsid w:val="004422B9"/>
    <w:rsid w:val="004435F7"/>
    <w:rsid w:val="00443631"/>
    <w:rsid w:val="004439E4"/>
    <w:rsid w:val="00444246"/>
    <w:rsid w:val="00444354"/>
    <w:rsid w:val="004448E1"/>
    <w:rsid w:val="00444D50"/>
    <w:rsid w:val="004451D0"/>
    <w:rsid w:val="0044536C"/>
    <w:rsid w:val="004463C9"/>
    <w:rsid w:val="0044719F"/>
    <w:rsid w:val="004475B8"/>
    <w:rsid w:val="004475C8"/>
    <w:rsid w:val="00447A9D"/>
    <w:rsid w:val="00447AD5"/>
    <w:rsid w:val="004500AE"/>
    <w:rsid w:val="00450146"/>
    <w:rsid w:val="004503F5"/>
    <w:rsid w:val="004504FA"/>
    <w:rsid w:val="004506A9"/>
    <w:rsid w:val="0045098D"/>
    <w:rsid w:val="00450B1F"/>
    <w:rsid w:val="00450F11"/>
    <w:rsid w:val="004510FD"/>
    <w:rsid w:val="00451F71"/>
    <w:rsid w:val="0045222B"/>
    <w:rsid w:val="0045228B"/>
    <w:rsid w:val="00452296"/>
    <w:rsid w:val="00452582"/>
    <w:rsid w:val="00453602"/>
    <w:rsid w:val="00454172"/>
    <w:rsid w:val="004542F5"/>
    <w:rsid w:val="004553DB"/>
    <w:rsid w:val="00455417"/>
    <w:rsid w:val="004555E9"/>
    <w:rsid w:val="00455945"/>
    <w:rsid w:val="0045693C"/>
    <w:rsid w:val="00456D1F"/>
    <w:rsid w:val="00456DCA"/>
    <w:rsid w:val="00460360"/>
    <w:rsid w:val="00460770"/>
    <w:rsid w:val="00461D4F"/>
    <w:rsid w:val="00462121"/>
    <w:rsid w:val="00462AEE"/>
    <w:rsid w:val="00462BEC"/>
    <w:rsid w:val="004637D9"/>
    <w:rsid w:val="0046477E"/>
    <w:rsid w:val="004648C2"/>
    <w:rsid w:val="0046532E"/>
    <w:rsid w:val="004656CA"/>
    <w:rsid w:val="0046606E"/>
    <w:rsid w:val="0046653D"/>
    <w:rsid w:val="004669E9"/>
    <w:rsid w:val="00467331"/>
    <w:rsid w:val="00467ED3"/>
    <w:rsid w:val="00470686"/>
    <w:rsid w:val="00470928"/>
    <w:rsid w:val="00470A0B"/>
    <w:rsid w:val="00470A60"/>
    <w:rsid w:val="00470DE4"/>
    <w:rsid w:val="00471282"/>
    <w:rsid w:val="00471B2F"/>
    <w:rsid w:val="00472485"/>
    <w:rsid w:val="00472C20"/>
    <w:rsid w:val="00472FE6"/>
    <w:rsid w:val="004730BF"/>
    <w:rsid w:val="00473D0B"/>
    <w:rsid w:val="00473F94"/>
    <w:rsid w:val="00474275"/>
    <w:rsid w:val="00474DFF"/>
    <w:rsid w:val="004751C3"/>
    <w:rsid w:val="00475C53"/>
    <w:rsid w:val="00475D15"/>
    <w:rsid w:val="00475DCD"/>
    <w:rsid w:val="0047637D"/>
    <w:rsid w:val="004763F7"/>
    <w:rsid w:val="0047669B"/>
    <w:rsid w:val="004769F2"/>
    <w:rsid w:val="00476C53"/>
    <w:rsid w:val="004800A4"/>
    <w:rsid w:val="00480304"/>
    <w:rsid w:val="0048153A"/>
    <w:rsid w:val="004818AD"/>
    <w:rsid w:val="00481D76"/>
    <w:rsid w:val="004824CC"/>
    <w:rsid w:val="00483EC5"/>
    <w:rsid w:val="004840FB"/>
    <w:rsid w:val="004845BD"/>
    <w:rsid w:val="00484687"/>
    <w:rsid w:val="00484AC0"/>
    <w:rsid w:val="00485450"/>
    <w:rsid w:val="00485673"/>
    <w:rsid w:val="00485BC4"/>
    <w:rsid w:val="00485F4A"/>
    <w:rsid w:val="00486EBC"/>
    <w:rsid w:val="00486F99"/>
    <w:rsid w:val="00487F7A"/>
    <w:rsid w:val="00490515"/>
    <w:rsid w:val="00490CDA"/>
    <w:rsid w:val="00490DE7"/>
    <w:rsid w:val="0049130B"/>
    <w:rsid w:val="00491A4E"/>
    <w:rsid w:val="00491B7A"/>
    <w:rsid w:val="00491D4B"/>
    <w:rsid w:val="004921F7"/>
    <w:rsid w:val="00492C96"/>
    <w:rsid w:val="00492DB3"/>
    <w:rsid w:val="00492FA3"/>
    <w:rsid w:val="004930CB"/>
    <w:rsid w:val="00493F58"/>
    <w:rsid w:val="00494419"/>
    <w:rsid w:val="0049469D"/>
    <w:rsid w:val="0049526B"/>
    <w:rsid w:val="0049580D"/>
    <w:rsid w:val="00495A7C"/>
    <w:rsid w:val="00496444"/>
    <w:rsid w:val="00497043"/>
    <w:rsid w:val="004973A6"/>
    <w:rsid w:val="00497511"/>
    <w:rsid w:val="0049754D"/>
    <w:rsid w:val="00497BCC"/>
    <w:rsid w:val="00497C86"/>
    <w:rsid w:val="00497E3E"/>
    <w:rsid w:val="00497F44"/>
    <w:rsid w:val="004A0116"/>
    <w:rsid w:val="004A0117"/>
    <w:rsid w:val="004A04EB"/>
    <w:rsid w:val="004A06FF"/>
    <w:rsid w:val="004A0941"/>
    <w:rsid w:val="004A0BE6"/>
    <w:rsid w:val="004A0F40"/>
    <w:rsid w:val="004A1C11"/>
    <w:rsid w:val="004A1E4C"/>
    <w:rsid w:val="004A3061"/>
    <w:rsid w:val="004A32BC"/>
    <w:rsid w:val="004A33BA"/>
    <w:rsid w:val="004A41AF"/>
    <w:rsid w:val="004A423B"/>
    <w:rsid w:val="004A460E"/>
    <w:rsid w:val="004A49C8"/>
    <w:rsid w:val="004A4B6C"/>
    <w:rsid w:val="004A4F37"/>
    <w:rsid w:val="004A575B"/>
    <w:rsid w:val="004A588F"/>
    <w:rsid w:val="004A5A52"/>
    <w:rsid w:val="004A6052"/>
    <w:rsid w:val="004A66BC"/>
    <w:rsid w:val="004A6FE5"/>
    <w:rsid w:val="004A7AAB"/>
    <w:rsid w:val="004A7F08"/>
    <w:rsid w:val="004B027D"/>
    <w:rsid w:val="004B0540"/>
    <w:rsid w:val="004B1469"/>
    <w:rsid w:val="004B2C1E"/>
    <w:rsid w:val="004B3058"/>
    <w:rsid w:val="004B3211"/>
    <w:rsid w:val="004B3374"/>
    <w:rsid w:val="004B3F47"/>
    <w:rsid w:val="004B4D33"/>
    <w:rsid w:val="004B53AC"/>
    <w:rsid w:val="004B6434"/>
    <w:rsid w:val="004B6A7F"/>
    <w:rsid w:val="004B733A"/>
    <w:rsid w:val="004B7430"/>
    <w:rsid w:val="004C054E"/>
    <w:rsid w:val="004C08C9"/>
    <w:rsid w:val="004C12FA"/>
    <w:rsid w:val="004C14EB"/>
    <w:rsid w:val="004C1536"/>
    <w:rsid w:val="004C1B72"/>
    <w:rsid w:val="004C1C39"/>
    <w:rsid w:val="004C2A9C"/>
    <w:rsid w:val="004C2DCE"/>
    <w:rsid w:val="004C3055"/>
    <w:rsid w:val="004C373B"/>
    <w:rsid w:val="004C3FE9"/>
    <w:rsid w:val="004C416D"/>
    <w:rsid w:val="004C4539"/>
    <w:rsid w:val="004C4A57"/>
    <w:rsid w:val="004C505C"/>
    <w:rsid w:val="004C613E"/>
    <w:rsid w:val="004C725C"/>
    <w:rsid w:val="004C78B4"/>
    <w:rsid w:val="004C7FC4"/>
    <w:rsid w:val="004D197A"/>
    <w:rsid w:val="004D1BEB"/>
    <w:rsid w:val="004D2FAC"/>
    <w:rsid w:val="004D35E5"/>
    <w:rsid w:val="004D3672"/>
    <w:rsid w:val="004D3786"/>
    <w:rsid w:val="004D4FC0"/>
    <w:rsid w:val="004D509E"/>
    <w:rsid w:val="004D7503"/>
    <w:rsid w:val="004D7EAA"/>
    <w:rsid w:val="004E01DB"/>
    <w:rsid w:val="004E0284"/>
    <w:rsid w:val="004E059A"/>
    <w:rsid w:val="004E1470"/>
    <w:rsid w:val="004E14BA"/>
    <w:rsid w:val="004E1598"/>
    <w:rsid w:val="004E1DCF"/>
    <w:rsid w:val="004E2605"/>
    <w:rsid w:val="004E2C60"/>
    <w:rsid w:val="004E2EED"/>
    <w:rsid w:val="004E3541"/>
    <w:rsid w:val="004E368C"/>
    <w:rsid w:val="004E4626"/>
    <w:rsid w:val="004E4CAB"/>
    <w:rsid w:val="004E4FFF"/>
    <w:rsid w:val="004E5068"/>
    <w:rsid w:val="004E5AB4"/>
    <w:rsid w:val="004E5CF7"/>
    <w:rsid w:val="004E5F51"/>
    <w:rsid w:val="004E63D2"/>
    <w:rsid w:val="004E6636"/>
    <w:rsid w:val="004E6E27"/>
    <w:rsid w:val="004E70D7"/>
    <w:rsid w:val="004E74D0"/>
    <w:rsid w:val="004E758F"/>
    <w:rsid w:val="004E7C9E"/>
    <w:rsid w:val="004E7E8D"/>
    <w:rsid w:val="004F0327"/>
    <w:rsid w:val="004F0A9A"/>
    <w:rsid w:val="004F12E3"/>
    <w:rsid w:val="004F1ADF"/>
    <w:rsid w:val="004F1D5D"/>
    <w:rsid w:val="004F266A"/>
    <w:rsid w:val="004F2703"/>
    <w:rsid w:val="004F3319"/>
    <w:rsid w:val="004F3337"/>
    <w:rsid w:val="004F3E4E"/>
    <w:rsid w:val="004F4903"/>
    <w:rsid w:val="004F4F01"/>
    <w:rsid w:val="004F50F8"/>
    <w:rsid w:val="004F5A25"/>
    <w:rsid w:val="004F6B9D"/>
    <w:rsid w:val="004F6EAF"/>
    <w:rsid w:val="004F7220"/>
    <w:rsid w:val="004F7E5F"/>
    <w:rsid w:val="005000A9"/>
    <w:rsid w:val="00500E52"/>
    <w:rsid w:val="00501E12"/>
    <w:rsid w:val="00501FD0"/>
    <w:rsid w:val="00502FDE"/>
    <w:rsid w:val="00503373"/>
    <w:rsid w:val="00503723"/>
    <w:rsid w:val="005038CD"/>
    <w:rsid w:val="00503D72"/>
    <w:rsid w:val="00504E74"/>
    <w:rsid w:val="00505397"/>
    <w:rsid w:val="005055B9"/>
    <w:rsid w:val="005056BC"/>
    <w:rsid w:val="005063D3"/>
    <w:rsid w:val="00506A61"/>
    <w:rsid w:val="00506AE7"/>
    <w:rsid w:val="005070EA"/>
    <w:rsid w:val="00507BB3"/>
    <w:rsid w:val="005116FB"/>
    <w:rsid w:val="005120E3"/>
    <w:rsid w:val="00512A22"/>
    <w:rsid w:val="00512CCD"/>
    <w:rsid w:val="00513961"/>
    <w:rsid w:val="00514067"/>
    <w:rsid w:val="005140AF"/>
    <w:rsid w:val="0051425B"/>
    <w:rsid w:val="00514A93"/>
    <w:rsid w:val="00515037"/>
    <w:rsid w:val="005152CE"/>
    <w:rsid w:val="005154B7"/>
    <w:rsid w:val="00515D82"/>
    <w:rsid w:val="0051620A"/>
    <w:rsid w:val="00517A71"/>
    <w:rsid w:val="005202DB"/>
    <w:rsid w:val="005205D7"/>
    <w:rsid w:val="00520736"/>
    <w:rsid w:val="0052090F"/>
    <w:rsid w:val="00520966"/>
    <w:rsid w:val="00520AE6"/>
    <w:rsid w:val="00521D4E"/>
    <w:rsid w:val="00521E9E"/>
    <w:rsid w:val="0052204C"/>
    <w:rsid w:val="0052236A"/>
    <w:rsid w:val="00522988"/>
    <w:rsid w:val="00522A4C"/>
    <w:rsid w:val="00522CF0"/>
    <w:rsid w:val="0052357D"/>
    <w:rsid w:val="00523759"/>
    <w:rsid w:val="0052426C"/>
    <w:rsid w:val="005246F4"/>
    <w:rsid w:val="00524D27"/>
    <w:rsid w:val="00524E1F"/>
    <w:rsid w:val="00524F4B"/>
    <w:rsid w:val="00524FED"/>
    <w:rsid w:val="00524FF3"/>
    <w:rsid w:val="00525030"/>
    <w:rsid w:val="00525485"/>
    <w:rsid w:val="00525696"/>
    <w:rsid w:val="0052589B"/>
    <w:rsid w:val="00525D4B"/>
    <w:rsid w:val="0052667D"/>
    <w:rsid w:val="00526AB5"/>
    <w:rsid w:val="00527457"/>
    <w:rsid w:val="00527C7E"/>
    <w:rsid w:val="00527C86"/>
    <w:rsid w:val="0053054A"/>
    <w:rsid w:val="00530863"/>
    <w:rsid w:val="00530880"/>
    <w:rsid w:val="005308E0"/>
    <w:rsid w:val="005309F5"/>
    <w:rsid w:val="00530F5C"/>
    <w:rsid w:val="00531C7E"/>
    <w:rsid w:val="00532329"/>
    <w:rsid w:val="005324DB"/>
    <w:rsid w:val="005325A7"/>
    <w:rsid w:val="00532886"/>
    <w:rsid w:val="00532B9A"/>
    <w:rsid w:val="00532D53"/>
    <w:rsid w:val="0053303E"/>
    <w:rsid w:val="0053305E"/>
    <w:rsid w:val="0053335D"/>
    <w:rsid w:val="005333FB"/>
    <w:rsid w:val="00533B1F"/>
    <w:rsid w:val="00533F97"/>
    <w:rsid w:val="005345B9"/>
    <w:rsid w:val="00534648"/>
    <w:rsid w:val="00534B0E"/>
    <w:rsid w:val="00534E31"/>
    <w:rsid w:val="00535036"/>
    <w:rsid w:val="005351E3"/>
    <w:rsid w:val="005353DE"/>
    <w:rsid w:val="005359B1"/>
    <w:rsid w:val="00535A40"/>
    <w:rsid w:val="00535B78"/>
    <w:rsid w:val="00536C68"/>
    <w:rsid w:val="005376A0"/>
    <w:rsid w:val="0053C275"/>
    <w:rsid w:val="00541BC7"/>
    <w:rsid w:val="00541C54"/>
    <w:rsid w:val="00542B56"/>
    <w:rsid w:val="0054318D"/>
    <w:rsid w:val="005435C8"/>
    <w:rsid w:val="00543631"/>
    <w:rsid w:val="00543727"/>
    <w:rsid w:val="0054428F"/>
    <w:rsid w:val="005447C2"/>
    <w:rsid w:val="0054485E"/>
    <w:rsid w:val="0054495B"/>
    <w:rsid w:val="00544AB6"/>
    <w:rsid w:val="00544AD1"/>
    <w:rsid w:val="00544C3B"/>
    <w:rsid w:val="00544E36"/>
    <w:rsid w:val="00545387"/>
    <w:rsid w:val="0054606D"/>
    <w:rsid w:val="00546352"/>
    <w:rsid w:val="005464A2"/>
    <w:rsid w:val="00546B0E"/>
    <w:rsid w:val="00547598"/>
    <w:rsid w:val="0054794F"/>
    <w:rsid w:val="0054A383"/>
    <w:rsid w:val="00550290"/>
    <w:rsid w:val="0055059A"/>
    <w:rsid w:val="005509BB"/>
    <w:rsid w:val="00550BA8"/>
    <w:rsid w:val="0055158A"/>
    <w:rsid w:val="0055163F"/>
    <w:rsid w:val="00551E07"/>
    <w:rsid w:val="005522C6"/>
    <w:rsid w:val="00552BF9"/>
    <w:rsid w:val="00552DC5"/>
    <w:rsid w:val="00552DF2"/>
    <w:rsid w:val="00553531"/>
    <w:rsid w:val="00554ACF"/>
    <w:rsid w:val="005555CE"/>
    <w:rsid w:val="00555609"/>
    <w:rsid w:val="00556029"/>
    <w:rsid w:val="00556125"/>
    <w:rsid w:val="005564E0"/>
    <w:rsid w:val="00556A31"/>
    <w:rsid w:val="00556AED"/>
    <w:rsid w:val="00556DFE"/>
    <w:rsid w:val="0055788B"/>
    <w:rsid w:val="0055788E"/>
    <w:rsid w:val="0055792C"/>
    <w:rsid w:val="00560920"/>
    <w:rsid w:val="00560966"/>
    <w:rsid w:val="00560DB5"/>
    <w:rsid w:val="00561513"/>
    <w:rsid w:val="00561542"/>
    <w:rsid w:val="00561603"/>
    <w:rsid w:val="00561C61"/>
    <w:rsid w:val="00561E9A"/>
    <w:rsid w:val="00562197"/>
    <w:rsid w:val="00562633"/>
    <w:rsid w:val="00562A7D"/>
    <w:rsid w:val="00563591"/>
    <w:rsid w:val="00563B95"/>
    <w:rsid w:val="00564470"/>
    <w:rsid w:val="00564A07"/>
    <w:rsid w:val="00564CF5"/>
    <w:rsid w:val="005654ED"/>
    <w:rsid w:val="005658EE"/>
    <w:rsid w:val="00566694"/>
    <w:rsid w:val="00566E2D"/>
    <w:rsid w:val="00566F49"/>
    <w:rsid w:val="005676F4"/>
    <w:rsid w:val="00570DE9"/>
    <w:rsid w:val="00572B8A"/>
    <w:rsid w:val="00572FB3"/>
    <w:rsid w:val="005733A0"/>
    <w:rsid w:val="00573751"/>
    <w:rsid w:val="00573EE0"/>
    <w:rsid w:val="00573F22"/>
    <w:rsid w:val="00574280"/>
    <w:rsid w:val="00574523"/>
    <w:rsid w:val="0057471C"/>
    <w:rsid w:val="0057580D"/>
    <w:rsid w:val="00575907"/>
    <w:rsid w:val="005759E7"/>
    <w:rsid w:val="00576026"/>
    <w:rsid w:val="00576833"/>
    <w:rsid w:val="005769C0"/>
    <w:rsid w:val="0057793B"/>
    <w:rsid w:val="00577964"/>
    <w:rsid w:val="00577F35"/>
    <w:rsid w:val="0058009A"/>
    <w:rsid w:val="005806A3"/>
    <w:rsid w:val="005819A1"/>
    <w:rsid w:val="005819B1"/>
    <w:rsid w:val="00581F72"/>
    <w:rsid w:val="00581FD1"/>
    <w:rsid w:val="00582289"/>
    <w:rsid w:val="00583403"/>
    <w:rsid w:val="0058408A"/>
    <w:rsid w:val="00585532"/>
    <w:rsid w:val="00585873"/>
    <w:rsid w:val="00586190"/>
    <w:rsid w:val="00586589"/>
    <w:rsid w:val="00587662"/>
    <w:rsid w:val="00587925"/>
    <w:rsid w:val="00587CD8"/>
    <w:rsid w:val="005904E7"/>
    <w:rsid w:val="00590C69"/>
    <w:rsid w:val="00590DAC"/>
    <w:rsid w:val="00591254"/>
    <w:rsid w:val="00591D31"/>
    <w:rsid w:val="005925C3"/>
    <w:rsid w:val="00593044"/>
    <w:rsid w:val="005938B8"/>
    <w:rsid w:val="00593C56"/>
    <w:rsid w:val="00594C62"/>
    <w:rsid w:val="0059504A"/>
    <w:rsid w:val="00595B23"/>
    <w:rsid w:val="00595B2F"/>
    <w:rsid w:val="00595DE9"/>
    <w:rsid w:val="00596356"/>
    <w:rsid w:val="00596C0F"/>
    <w:rsid w:val="00596E2D"/>
    <w:rsid w:val="00597100"/>
    <w:rsid w:val="0059720D"/>
    <w:rsid w:val="005974BE"/>
    <w:rsid w:val="00597989"/>
    <w:rsid w:val="00597F8C"/>
    <w:rsid w:val="0059D3BE"/>
    <w:rsid w:val="005A0C69"/>
    <w:rsid w:val="005A1274"/>
    <w:rsid w:val="005A148B"/>
    <w:rsid w:val="005A1873"/>
    <w:rsid w:val="005A18CD"/>
    <w:rsid w:val="005A1EDE"/>
    <w:rsid w:val="005A2028"/>
    <w:rsid w:val="005A2618"/>
    <w:rsid w:val="005A2752"/>
    <w:rsid w:val="005A29B8"/>
    <w:rsid w:val="005A2EC9"/>
    <w:rsid w:val="005A32F3"/>
    <w:rsid w:val="005A346E"/>
    <w:rsid w:val="005A48A1"/>
    <w:rsid w:val="005A5762"/>
    <w:rsid w:val="005A5FF7"/>
    <w:rsid w:val="005A67E4"/>
    <w:rsid w:val="005A6F43"/>
    <w:rsid w:val="005A724C"/>
    <w:rsid w:val="005A79F7"/>
    <w:rsid w:val="005A7B63"/>
    <w:rsid w:val="005B099F"/>
    <w:rsid w:val="005B0A2C"/>
    <w:rsid w:val="005B0A8B"/>
    <w:rsid w:val="005B1158"/>
    <w:rsid w:val="005B1C19"/>
    <w:rsid w:val="005B1EAF"/>
    <w:rsid w:val="005B1F72"/>
    <w:rsid w:val="005B210C"/>
    <w:rsid w:val="005B231A"/>
    <w:rsid w:val="005B2546"/>
    <w:rsid w:val="005B31DB"/>
    <w:rsid w:val="005B3733"/>
    <w:rsid w:val="005B3EE3"/>
    <w:rsid w:val="005B4100"/>
    <w:rsid w:val="005B429E"/>
    <w:rsid w:val="005B4561"/>
    <w:rsid w:val="005B4566"/>
    <w:rsid w:val="005B4DE4"/>
    <w:rsid w:val="005B55F6"/>
    <w:rsid w:val="005B5875"/>
    <w:rsid w:val="005B5B08"/>
    <w:rsid w:val="005B5CB2"/>
    <w:rsid w:val="005B5E1A"/>
    <w:rsid w:val="005B6750"/>
    <w:rsid w:val="005B6CD2"/>
    <w:rsid w:val="005B6F53"/>
    <w:rsid w:val="005B7010"/>
    <w:rsid w:val="005B7D06"/>
    <w:rsid w:val="005B7E22"/>
    <w:rsid w:val="005C0449"/>
    <w:rsid w:val="005C0DF4"/>
    <w:rsid w:val="005C0F18"/>
    <w:rsid w:val="005C0FBB"/>
    <w:rsid w:val="005C0FDD"/>
    <w:rsid w:val="005C1138"/>
    <w:rsid w:val="005C188A"/>
    <w:rsid w:val="005C199E"/>
    <w:rsid w:val="005C1FAF"/>
    <w:rsid w:val="005C1FF5"/>
    <w:rsid w:val="005C2058"/>
    <w:rsid w:val="005C2394"/>
    <w:rsid w:val="005C3176"/>
    <w:rsid w:val="005C3429"/>
    <w:rsid w:val="005C3907"/>
    <w:rsid w:val="005C3B80"/>
    <w:rsid w:val="005C3CDB"/>
    <w:rsid w:val="005C4372"/>
    <w:rsid w:val="005C4AED"/>
    <w:rsid w:val="005C5497"/>
    <w:rsid w:val="005C574C"/>
    <w:rsid w:val="005C5C59"/>
    <w:rsid w:val="005C5F2C"/>
    <w:rsid w:val="005C61AA"/>
    <w:rsid w:val="005C6B87"/>
    <w:rsid w:val="005C6C55"/>
    <w:rsid w:val="005C6EFB"/>
    <w:rsid w:val="005C74E5"/>
    <w:rsid w:val="005C7F75"/>
    <w:rsid w:val="005D0358"/>
    <w:rsid w:val="005D1309"/>
    <w:rsid w:val="005D136C"/>
    <w:rsid w:val="005D2601"/>
    <w:rsid w:val="005D2C0D"/>
    <w:rsid w:val="005D391D"/>
    <w:rsid w:val="005D3CCA"/>
    <w:rsid w:val="005D4CD5"/>
    <w:rsid w:val="005D548F"/>
    <w:rsid w:val="005D5EF6"/>
    <w:rsid w:val="005D6611"/>
    <w:rsid w:val="005D6657"/>
    <w:rsid w:val="005D6AD2"/>
    <w:rsid w:val="005D6E76"/>
    <w:rsid w:val="005D6F5C"/>
    <w:rsid w:val="005D753D"/>
    <w:rsid w:val="005D7B04"/>
    <w:rsid w:val="005E0437"/>
    <w:rsid w:val="005E069A"/>
    <w:rsid w:val="005E101E"/>
    <w:rsid w:val="005E17E5"/>
    <w:rsid w:val="005E249B"/>
    <w:rsid w:val="005E25AF"/>
    <w:rsid w:val="005E2DCB"/>
    <w:rsid w:val="005E35D9"/>
    <w:rsid w:val="005E3A5F"/>
    <w:rsid w:val="005E3D2C"/>
    <w:rsid w:val="005E3E1B"/>
    <w:rsid w:val="005E460F"/>
    <w:rsid w:val="005E4642"/>
    <w:rsid w:val="005E4C50"/>
    <w:rsid w:val="005E546F"/>
    <w:rsid w:val="005E59C2"/>
    <w:rsid w:val="005E5C5E"/>
    <w:rsid w:val="005E6B60"/>
    <w:rsid w:val="005E720A"/>
    <w:rsid w:val="005E7B03"/>
    <w:rsid w:val="005F06E4"/>
    <w:rsid w:val="005F07E9"/>
    <w:rsid w:val="005F0D9F"/>
    <w:rsid w:val="005F11F4"/>
    <w:rsid w:val="005F1258"/>
    <w:rsid w:val="005F24F2"/>
    <w:rsid w:val="005F2DE7"/>
    <w:rsid w:val="005F32CE"/>
    <w:rsid w:val="005F3721"/>
    <w:rsid w:val="005F391B"/>
    <w:rsid w:val="005F3B7F"/>
    <w:rsid w:val="005F3E66"/>
    <w:rsid w:val="005F411A"/>
    <w:rsid w:val="005F473E"/>
    <w:rsid w:val="005F4A46"/>
    <w:rsid w:val="005F4B5A"/>
    <w:rsid w:val="005F55A6"/>
    <w:rsid w:val="005F589A"/>
    <w:rsid w:val="005F6322"/>
    <w:rsid w:val="005F6AB5"/>
    <w:rsid w:val="005F6B10"/>
    <w:rsid w:val="005F735C"/>
    <w:rsid w:val="005F7AB6"/>
    <w:rsid w:val="005F7C33"/>
    <w:rsid w:val="00600437"/>
    <w:rsid w:val="00600CB2"/>
    <w:rsid w:val="00600DB0"/>
    <w:rsid w:val="00600FAC"/>
    <w:rsid w:val="00601203"/>
    <w:rsid w:val="0060209E"/>
    <w:rsid w:val="00602282"/>
    <w:rsid w:val="00602555"/>
    <w:rsid w:val="00602E95"/>
    <w:rsid w:val="00602F84"/>
    <w:rsid w:val="00603E98"/>
    <w:rsid w:val="00603F7C"/>
    <w:rsid w:val="0060560F"/>
    <w:rsid w:val="006057B3"/>
    <w:rsid w:val="00605D0F"/>
    <w:rsid w:val="00606304"/>
    <w:rsid w:val="00606F4E"/>
    <w:rsid w:val="00610242"/>
    <w:rsid w:val="00610F4C"/>
    <w:rsid w:val="00610FC7"/>
    <w:rsid w:val="0061116B"/>
    <w:rsid w:val="00611504"/>
    <w:rsid w:val="00611B9D"/>
    <w:rsid w:val="00611F3B"/>
    <w:rsid w:val="00611FD8"/>
    <w:rsid w:val="006131D2"/>
    <w:rsid w:val="00613372"/>
    <w:rsid w:val="00613500"/>
    <w:rsid w:val="006136CD"/>
    <w:rsid w:val="00613A09"/>
    <w:rsid w:val="00614071"/>
    <w:rsid w:val="00615D15"/>
    <w:rsid w:val="006161CF"/>
    <w:rsid w:val="006171DB"/>
    <w:rsid w:val="006175C1"/>
    <w:rsid w:val="00617C16"/>
    <w:rsid w:val="00617E1D"/>
    <w:rsid w:val="006206ED"/>
    <w:rsid w:val="00620CB8"/>
    <w:rsid w:val="00620D66"/>
    <w:rsid w:val="00621348"/>
    <w:rsid w:val="006216B4"/>
    <w:rsid w:val="00621BCE"/>
    <w:rsid w:val="00621E50"/>
    <w:rsid w:val="0062217E"/>
    <w:rsid w:val="0062364A"/>
    <w:rsid w:val="006247C3"/>
    <w:rsid w:val="0062499A"/>
    <w:rsid w:val="00624ECF"/>
    <w:rsid w:val="00624F8D"/>
    <w:rsid w:val="006254C2"/>
    <w:rsid w:val="006262F3"/>
    <w:rsid w:val="00626304"/>
    <w:rsid w:val="00626C1A"/>
    <w:rsid w:val="00626FEB"/>
    <w:rsid w:val="00627270"/>
    <w:rsid w:val="006276AE"/>
    <w:rsid w:val="006277B6"/>
    <w:rsid w:val="006277B9"/>
    <w:rsid w:val="00627BC3"/>
    <w:rsid w:val="0063008C"/>
    <w:rsid w:val="00630139"/>
    <w:rsid w:val="00630A44"/>
    <w:rsid w:val="00631BC0"/>
    <w:rsid w:val="00631D9F"/>
    <w:rsid w:val="0063281E"/>
    <w:rsid w:val="00632918"/>
    <w:rsid w:val="00632BBF"/>
    <w:rsid w:val="00633C20"/>
    <w:rsid w:val="00634DFA"/>
    <w:rsid w:val="00634E59"/>
    <w:rsid w:val="006359D0"/>
    <w:rsid w:val="006359E3"/>
    <w:rsid w:val="00635C6E"/>
    <w:rsid w:val="006360B2"/>
    <w:rsid w:val="00636208"/>
    <w:rsid w:val="0063651A"/>
    <w:rsid w:val="00636834"/>
    <w:rsid w:val="00637252"/>
    <w:rsid w:val="00637963"/>
    <w:rsid w:val="00637ABA"/>
    <w:rsid w:val="00637AC8"/>
    <w:rsid w:val="00637F0B"/>
    <w:rsid w:val="0063E65F"/>
    <w:rsid w:val="0064012A"/>
    <w:rsid w:val="00640175"/>
    <w:rsid w:val="006406D9"/>
    <w:rsid w:val="006407E1"/>
    <w:rsid w:val="00640B7F"/>
    <w:rsid w:val="006414F3"/>
    <w:rsid w:val="0064194C"/>
    <w:rsid w:val="00641A15"/>
    <w:rsid w:val="00642620"/>
    <w:rsid w:val="00643165"/>
    <w:rsid w:val="00643695"/>
    <w:rsid w:val="00643A79"/>
    <w:rsid w:val="00643C57"/>
    <w:rsid w:val="00643CDF"/>
    <w:rsid w:val="00644046"/>
    <w:rsid w:val="00644826"/>
    <w:rsid w:val="006448F1"/>
    <w:rsid w:val="00645019"/>
    <w:rsid w:val="006454D0"/>
    <w:rsid w:val="006457A6"/>
    <w:rsid w:val="00645887"/>
    <w:rsid w:val="00646DB8"/>
    <w:rsid w:val="00646E0C"/>
    <w:rsid w:val="0064786B"/>
    <w:rsid w:val="0064798B"/>
    <w:rsid w:val="00647E04"/>
    <w:rsid w:val="00650665"/>
    <w:rsid w:val="006508D3"/>
    <w:rsid w:val="006511DC"/>
    <w:rsid w:val="00651BBF"/>
    <w:rsid w:val="00651D4B"/>
    <w:rsid w:val="00652595"/>
    <w:rsid w:val="00652A2F"/>
    <w:rsid w:val="006531AF"/>
    <w:rsid w:val="0065345F"/>
    <w:rsid w:val="006539AD"/>
    <w:rsid w:val="006546E1"/>
    <w:rsid w:val="00654722"/>
    <w:rsid w:val="00655E3C"/>
    <w:rsid w:val="00655F00"/>
    <w:rsid w:val="006564DA"/>
    <w:rsid w:val="00656F60"/>
    <w:rsid w:val="0066024B"/>
    <w:rsid w:val="0066079E"/>
    <w:rsid w:val="00660C98"/>
    <w:rsid w:val="0066198D"/>
    <w:rsid w:val="006619F9"/>
    <w:rsid w:val="00661A5C"/>
    <w:rsid w:val="00661CA8"/>
    <w:rsid w:val="00661D36"/>
    <w:rsid w:val="00662DA5"/>
    <w:rsid w:val="00663415"/>
    <w:rsid w:val="00663C62"/>
    <w:rsid w:val="00663D76"/>
    <w:rsid w:val="00663FE1"/>
    <w:rsid w:val="0066414D"/>
    <w:rsid w:val="006641E6"/>
    <w:rsid w:val="0066457C"/>
    <w:rsid w:val="00664723"/>
    <w:rsid w:val="00664C1A"/>
    <w:rsid w:val="006655C4"/>
    <w:rsid w:val="00666003"/>
    <w:rsid w:val="00666591"/>
    <w:rsid w:val="006666F3"/>
    <w:rsid w:val="006704CD"/>
    <w:rsid w:val="006706F8"/>
    <w:rsid w:val="006708BD"/>
    <w:rsid w:val="00670960"/>
    <w:rsid w:val="00670BB6"/>
    <w:rsid w:val="00670D6F"/>
    <w:rsid w:val="00671271"/>
    <w:rsid w:val="006712BE"/>
    <w:rsid w:val="00671305"/>
    <w:rsid w:val="00671815"/>
    <w:rsid w:val="00671AEF"/>
    <w:rsid w:val="00673A6D"/>
    <w:rsid w:val="0067468E"/>
    <w:rsid w:val="00674F44"/>
    <w:rsid w:val="006757F5"/>
    <w:rsid w:val="006758F9"/>
    <w:rsid w:val="006759E2"/>
    <w:rsid w:val="00675C26"/>
    <w:rsid w:val="00676750"/>
    <w:rsid w:val="00676ABA"/>
    <w:rsid w:val="0067703D"/>
    <w:rsid w:val="00677AC9"/>
    <w:rsid w:val="00677E6C"/>
    <w:rsid w:val="00677E95"/>
    <w:rsid w:val="00680027"/>
    <w:rsid w:val="00680434"/>
    <w:rsid w:val="00680A55"/>
    <w:rsid w:val="00680D2D"/>
    <w:rsid w:val="00680D89"/>
    <w:rsid w:val="0068121F"/>
    <w:rsid w:val="00682744"/>
    <w:rsid w:val="00682C12"/>
    <w:rsid w:val="006830BC"/>
    <w:rsid w:val="00683264"/>
    <w:rsid w:val="00683674"/>
    <w:rsid w:val="006841F4"/>
    <w:rsid w:val="006842BE"/>
    <w:rsid w:val="00684D07"/>
    <w:rsid w:val="00684FA5"/>
    <w:rsid w:val="00685709"/>
    <w:rsid w:val="00685AC3"/>
    <w:rsid w:val="00685B05"/>
    <w:rsid w:val="00686DD7"/>
    <w:rsid w:val="00687194"/>
    <w:rsid w:val="0068732E"/>
    <w:rsid w:val="00687B7F"/>
    <w:rsid w:val="00690295"/>
    <w:rsid w:val="00690A16"/>
    <w:rsid w:val="00690A6E"/>
    <w:rsid w:val="00690A6F"/>
    <w:rsid w:val="00691011"/>
    <w:rsid w:val="006912C5"/>
    <w:rsid w:val="0069145B"/>
    <w:rsid w:val="00691A11"/>
    <w:rsid w:val="00691AFF"/>
    <w:rsid w:val="00691CF9"/>
    <w:rsid w:val="00692ADE"/>
    <w:rsid w:val="00692C4C"/>
    <w:rsid w:val="00693BEF"/>
    <w:rsid w:val="00693D81"/>
    <w:rsid w:val="006941D9"/>
    <w:rsid w:val="0069430C"/>
    <w:rsid w:val="00694622"/>
    <w:rsid w:val="00694A8B"/>
    <w:rsid w:val="00695520"/>
    <w:rsid w:val="006960E7"/>
    <w:rsid w:val="006961F1"/>
    <w:rsid w:val="00696414"/>
    <w:rsid w:val="0069710B"/>
    <w:rsid w:val="0069713F"/>
    <w:rsid w:val="00697B43"/>
    <w:rsid w:val="006A041D"/>
    <w:rsid w:val="006A099D"/>
    <w:rsid w:val="006A193E"/>
    <w:rsid w:val="006A220B"/>
    <w:rsid w:val="006A27DF"/>
    <w:rsid w:val="006A2B94"/>
    <w:rsid w:val="006A3D27"/>
    <w:rsid w:val="006A3F4B"/>
    <w:rsid w:val="006A4528"/>
    <w:rsid w:val="006A4F9B"/>
    <w:rsid w:val="006A54C6"/>
    <w:rsid w:val="006A55C0"/>
    <w:rsid w:val="006A68AF"/>
    <w:rsid w:val="006A70C2"/>
    <w:rsid w:val="006A7398"/>
    <w:rsid w:val="006A774C"/>
    <w:rsid w:val="006A7882"/>
    <w:rsid w:val="006A7A9B"/>
    <w:rsid w:val="006A7BBA"/>
    <w:rsid w:val="006B02FC"/>
    <w:rsid w:val="006B0573"/>
    <w:rsid w:val="006B05F6"/>
    <w:rsid w:val="006B0634"/>
    <w:rsid w:val="006B088A"/>
    <w:rsid w:val="006B0987"/>
    <w:rsid w:val="006B166C"/>
    <w:rsid w:val="006B1EE5"/>
    <w:rsid w:val="006B2072"/>
    <w:rsid w:val="006B28F0"/>
    <w:rsid w:val="006B293F"/>
    <w:rsid w:val="006B295F"/>
    <w:rsid w:val="006B2DE0"/>
    <w:rsid w:val="006B47BF"/>
    <w:rsid w:val="006B4A9B"/>
    <w:rsid w:val="006B4ACB"/>
    <w:rsid w:val="006B51A2"/>
    <w:rsid w:val="006B53E2"/>
    <w:rsid w:val="006B5473"/>
    <w:rsid w:val="006B568B"/>
    <w:rsid w:val="006B6348"/>
    <w:rsid w:val="006B6D7E"/>
    <w:rsid w:val="006B71F1"/>
    <w:rsid w:val="006B7376"/>
    <w:rsid w:val="006B7537"/>
    <w:rsid w:val="006B761A"/>
    <w:rsid w:val="006B7982"/>
    <w:rsid w:val="006B7993"/>
    <w:rsid w:val="006B7C85"/>
    <w:rsid w:val="006B7D67"/>
    <w:rsid w:val="006C09CE"/>
    <w:rsid w:val="006C1A04"/>
    <w:rsid w:val="006C235D"/>
    <w:rsid w:val="006C23D7"/>
    <w:rsid w:val="006C28B0"/>
    <w:rsid w:val="006C2BB1"/>
    <w:rsid w:val="006C2CF7"/>
    <w:rsid w:val="006C466F"/>
    <w:rsid w:val="006C46ED"/>
    <w:rsid w:val="006C47C3"/>
    <w:rsid w:val="006C6583"/>
    <w:rsid w:val="006D0490"/>
    <w:rsid w:val="006D0616"/>
    <w:rsid w:val="006D10B5"/>
    <w:rsid w:val="006D1DC2"/>
    <w:rsid w:val="006D21A5"/>
    <w:rsid w:val="006D2930"/>
    <w:rsid w:val="006D2ADD"/>
    <w:rsid w:val="006D36A5"/>
    <w:rsid w:val="006D3874"/>
    <w:rsid w:val="006D4261"/>
    <w:rsid w:val="006D4A92"/>
    <w:rsid w:val="006D4D47"/>
    <w:rsid w:val="006D5120"/>
    <w:rsid w:val="006D529C"/>
    <w:rsid w:val="006D5ECC"/>
    <w:rsid w:val="006D5F43"/>
    <w:rsid w:val="006D6106"/>
    <w:rsid w:val="006D611B"/>
    <w:rsid w:val="006D617A"/>
    <w:rsid w:val="006D63D4"/>
    <w:rsid w:val="006D67D2"/>
    <w:rsid w:val="006D7148"/>
    <w:rsid w:val="006D73DB"/>
    <w:rsid w:val="006D7643"/>
    <w:rsid w:val="006D7EFC"/>
    <w:rsid w:val="006E065A"/>
    <w:rsid w:val="006E083A"/>
    <w:rsid w:val="006E0E72"/>
    <w:rsid w:val="006E1678"/>
    <w:rsid w:val="006E1CAC"/>
    <w:rsid w:val="006E1EF2"/>
    <w:rsid w:val="006E202C"/>
    <w:rsid w:val="006E2690"/>
    <w:rsid w:val="006E2924"/>
    <w:rsid w:val="006E2E56"/>
    <w:rsid w:val="006E3B4F"/>
    <w:rsid w:val="006E3E22"/>
    <w:rsid w:val="006E44A8"/>
    <w:rsid w:val="006E484A"/>
    <w:rsid w:val="006E55D0"/>
    <w:rsid w:val="006E58F1"/>
    <w:rsid w:val="006E6AF3"/>
    <w:rsid w:val="006F01E2"/>
    <w:rsid w:val="006F0B42"/>
    <w:rsid w:val="006F0D06"/>
    <w:rsid w:val="006F11A6"/>
    <w:rsid w:val="006F2704"/>
    <w:rsid w:val="006F2A34"/>
    <w:rsid w:val="006F3B58"/>
    <w:rsid w:val="006F3D1F"/>
    <w:rsid w:val="006F3FF8"/>
    <w:rsid w:val="006F4706"/>
    <w:rsid w:val="006F4CE4"/>
    <w:rsid w:val="006F4CEF"/>
    <w:rsid w:val="006F4DF2"/>
    <w:rsid w:val="006F583F"/>
    <w:rsid w:val="006F5C82"/>
    <w:rsid w:val="006F608A"/>
    <w:rsid w:val="006F60D9"/>
    <w:rsid w:val="006F6CE1"/>
    <w:rsid w:val="00700047"/>
    <w:rsid w:val="00700234"/>
    <w:rsid w:val="00700A74"/>
    <w:rsid w:val="00700AFA"/>
    <w:rsid w:val="00700E39"/>
    <w:rsid w:val="00700F45"/>
    <w:rsid w:val="007014E4"/>
    <w:rsid w:val="0070189B"/>
    <w:rsid w:val="00702B03"/>
    <w:rsid w:val="00703554"/>
    <w:rsid w:val="0070398B"/>
    <w:rsid w:val="00703C1F"/>
    <w:rsid w:val="00703F52"/>
    <w:rsid w:val="00704291"/>
    <w:rsid w:val="00704BBC"/>
    <w:rsid w:val="0070552F"/>
    <w:rsid w:val="00705563"/>
    <w:rsid w:val="007056F1"/>
    <w:rsid w:val="00705911"/>
    <w:rsid w:val="00705943"/>
    <w:rsid w:val="0070594E"/>
    <w:rsid w:val="007061CA"/>
    <w:rsid w:val="00706244"/>
    <w:rsid w:val="00706CE8"/>
    <w:rsid w:val="00706E05"/>
    <w:rsid w:val="00706F00"/>
    <w:rsid w:val="0070767A"/>
    <w:rsid w:val="00707F3A"/>
    <w:rsid w:val="007107A4"/>
    <w:rsid w:val="00710ECD"/>
    <w:rsid w:val="00711AE5"/>
    <w:rsid w:val="00711CDE"/>
    <w:rsid w:val="007127E6"/>
    <w:rsid w:val="00712D65"/>
    <w:rsid w:val="00712E88"/>
    <w:rsid w:val="00713D11"/>
    <w:rsid w:val="00714890"/>
    <w:rsid w:val="00714FB4"/>
    <w:rsid w:val="007154F1"/>
    <w:rsid w:val="00716664"/>
    <w:rsid w:val="007169DF"/>
    <w:rsid w:val="00716A06"/>
    <w:rsid w:val="00716A8C"/>
    <w:rsid w:val="00716A9C"/>
    <w:rsid w:val="00716FE7"/>
    <w:rsid w:val="007176BD"/>
    <w:rsid w:val="0071787B"/>
    <w:rsid w:val="00720925"/>
    <w:rsid w:val="007215D4"/>
    <w:rsid w:val="007215D5"/>
    <w:rsid w:val="00721D70"/>
    <w:rsid w:val="00722430"/>
    <w:rsid w:val="00722644"/>
    <w:rsid w:val="00722BEF"/>
    <w:rsid w:val="00723095"/>
    <w:rsid w:val="00723729"/>
    <w:rsid w:val="00723CDD"/>
    <w:rsid w:val="007245AD"/>
    <w:rsid w:val="0072474C"/>
    <w:rsid w:val="00724D59"/>
    <w:rsid w:val="00724DC0"/>
    <w:rsid w:val="00725D63"/>
    <w:rsid w:val="00725E8A"/>
    <w:rsid w:val="0072604A"/>
    <w:rsid w:val="007264F6"/>
    <w:rsid w:val="00726A5E"/>
    <w:rsid w:val="00727537"/>
    <w:rsid w:val="007276DD"/>
    <w:rsid w:val="0072FE82"/>
    <w:rsid w:val="007301F6"/>
    <w:rsid w:val="00730373"/>
    <w:rsid w:val="00730676"/>
    <w:rsid w:val="0073197E"/>
    <w:rsid w:val="007324DB"/>
    <w:rsid w:val="007335CC"/>
    <w:rsid w:val="007336FD"/>
    <w:rsid w:val="007339C7"/>
    <w:rsid w:val="00734373"/>
    <w:rsid w:val="00734614"/>
    <w:rsid w:val="00734976"/>
    <w:rsid w:val="007357CC"/>
    <w:rsid w:val="00735D04"/>
    <w:rsid w:val="00735D7A"/>
    <w:rsid w:val="00736C30"/>
    <w:rsid w:val="00736DA1"/>
    <w:rsid w:val="00737E05"/>
    <w:rsid w:val="00740D08"/>
    <w:rsid w:val="00740D2A"/>
    <w:rsid w:val="00740D31"/>
    <w:rsid w:val="0074114E"/>
    <w:rsid w:val="00742964"/>
    <w:rsid w:val="00742C31"/>
    <w:rsid w:val="00743DF1"/>
    <w:rsid w:val="007443FB"/>
    <w:rsid w:val="00744BBA"/>
    <w:rsid w:val="007455F7"/>
    <w:rsid w:val="00746048"/>
    <w:rsid w:val="00746417"/>
    <w:rsid w:val="0074642C"/>
    <w:rsid w:val="00746BC8"/>
    <w:rsid w:val="00747390"/>
    <w:rsid w:val="00747514"/>
    <w:rsid w:val="007475BA"/>
    <w:rsid w:val="00748E93"/>
    <w:rsid w:val="007513EC"/>
    <w:rsid w:val="00751F9B"/>
    <w:rsid w:val="007520CB"/>
    <w:rsid w:val="0075295A"/>
    <w:rsid w:val="00752E25"/>
    <w:rsid w:val="007548C1"/>
    <w:rsid w:val="00755376"/>
    <w:rsid w:val="007556BB"/>
    <w:rsid w:val="0075638B"/>
    <w:rsid w:val="0075650A"/>
    <w:rsid w:val="00756C06"/>
    <w:rsid w:val="00756FD2"/>
    <w:rsid w:val="0075738E"/>
    <w:rsid w:val="00759BD8"/>
    <w:rsid w:val="00760233"/>
    <w:rsid w:val="007603B9"/>
    <w:rsid w:val="00761461"/>
    <w:rsid w:val="0076150A"/>
    <w:rsid w:val="007619A5"/>
    <w:rsid w:val="00761DDE"/>
    <w:rsid w:val="007627EB"/>
    <w:rsid w:val="007628A3"/>
    <w:rsid w:val="00762B47"/>
    <w:rsid w:val="00763407"/>
    <w:rsid w:val="00763754"/>
    <w:rsid w:val="00763CC4"/>
    <w:rsid w:val="00764341"/>
    <w:rsid w:val="0076435A"/>
    <w:rsid w:val="00764A78"/>
    <w:rsid w:val="007660F5"/>
    <w:rsid w:val="00766820"/>
    <w:rsid w:val="0076723D"/>
    <w:rsid w:val="00767D8B"/>
    <w:rsid w:val="00770556"/>
    <w:rsid w:val="00770DFA"/>
    <w:rsid w:val="0077226B"/>
    <w:rsid w:val="007723D4"/>
    <w:rsid w:val="00773299"/>
    <w:rsid w:val="007739AA"/>
    <w:rsid w:val="00773C5D"/>
    <w:rsid w:val="007744B3"/>
    <w:rsid w:val="00774854"/>
    <w:rsid w:val="00774CFF"/>
    <w:rsid w:val="007751BB"/>
    <w:rsid w:val="00775591"/>
    <w:rsid w:val="00776CB6"/>
    <w:rsid w:val="00776D5F"/>
    <w:rsid w:val="00776E32"/>
    <w:rsid w:val="0077705C"/>
    <w:rsid w:val="00777798"/>
    <w:rsid w:val="00777B28"/>
    <w:rsid w:val="00780574"/>
    <w:rsid w:val="00780947"/>
    <w:rsid w:val="00780F75"/>
    <w:rsid w:val="00780FFA"/>
    <w:rsid w:val="00781811"/>
    <w:rsid w:val="00781F04"/>
    <w:rsid w:val="00781FAE"/>
    <w:rsid w:val="00783AA4"/>
    <w:rsid w:val="00783CE7"/>
    <w:rsid w:val="00784113"/>
    <w:rsid w:val="0078411C"/>
    <w:rsid w:val="007843E8"/>
    <w:rsid w:val="00784614"/>
    <w:rsid w:val="00784993"/>
    <w:rsid w:val="007849BD"/>
    <w:rsid w:val="0078535C"/>
    <w:rsid w:val="00785F97"/>
    <w:rsid w:val="007866B6"/>
    <w:rsid w:val="0078689C"/>
    <w:rsid w:val="00787148"/>
    <w:rsid w:val="0078775F"/>
    <w:rsid w:val="0078778A"/>
    <w:rsid w:val="007877B2"/>
    <w:rsid w:val="00787BF9"/>
    <w:rsid w:val="00787C03"/>
    <w:rsid w:val="00787CC0"/>
    <w:rsid w:val="00787F88"/>
    <w:rsid w:val="0079056B"/>
    <w:rsid w:val="00790D28"/>
    <w:rsid w:val="00791886"/>
    <w:rsid w:val="00791FEE"/>
    <w:rsid w:val="00792632"/>
    <w:rsid w:val="007926FF"/>
    <w:rsid w:val="0079293D"/>
    <w:rsid w:val="007939B4"/>
    <w:rsid w:val="00794692"/>
    <w:rsid w:val="007946C4"/>
    <w:rsid w:val="007949C0"/>
    <w:rsid w:val="00794C62"/>
    <w:rsid w:val="00794EAD"/>
    <w:rsid w:val="007954D9"/>
    <w:rsid w:val="00795663"/>
    <w:rsid w:val="00795F04"/>
    <w:rsid w:val="00796DB8"/>
    <w:rsid w:val="00796E27"/>
    <w:rsid w:val="00797137"/>
    <w:rsid w:val="00797A67"/>
    <w:rsid w:val="00797D4D"/>
    <w:rsid w:val="00797FC3"/>
    <w:rsid w:val="007A0300"/>
    <w:rsid w:val="007A03DF"/>
    <w:rsid w:val="007A0529"/>
    <w:rsid w:val="007A06B8"/>
    <w:rsid w:val="007A0E6C"/>
    <w:rsid w:val="007A1BB1"/>
    <w:rsid w:val="007A27D8"/>
    <w:rsid w:val="007A3579"/>
    <w:rsid w:val="007A3992"/>
    <w:rsid w:val="007A3AE2"/>
    <w:rsid w:val="007A4398"/>
    <w:rsid w:val="007A44DC"/>
    <w:rsid w:val="007A47B4"/>
    <w:rsid w:val="007A4A99"/>
    <w:rsid w:val="007A5893"/>
    <w:rsid w:val="007A5983"/>
    <w:rsid w:val="007A5B13"/>
    <w:rsid w:val="007A61E8"/>
    <w:rsid w:val="007A6202"/>
    <w:rsid w:val="007A6548"/>
    <w:rsid w:val="007A7095"/>
    <w:rsid w:val="007A784E"/>
    <w:rsid w:val="007B00C9"/>
    <w:rsid w:val="007B0331"/>
    <w:rsid w:val="007B07F2"/>
    <w:rsid w:val="007B100D"/>
    <w:rsid w:val="007B1D5B"/>
    <w:rsid w:val="007B1D8D"/>
    <w:rsid w:val="007B28D8"/>
    <w:rsid w:val="007B2CB5"/>
    <w:rsid w:val="007B3079"/>
    <w:rsid w:val="007B3753"/>
    <w:rsid w:val="007B488D"/>
    <w:rsid w:val="007B4939"/>
    <w:rsid w:val="007B4B0F"/>
    <w:rsid w:val="007B4D88"/>
    <w:rsid w:val="007B57C5"/>
    <w:rsid w:val="007B5AAB"/>
    <w:rsid w:val="007B5B31"/>
    <w:rsid w:val="007B62C1"/>
    <w:rsid w:val="007B6539"/>
    <w:rsid w:val="007B68C3"/>
    <w:rsid w:val="007B72B9"/>
    <w:rsid w:val="007B76AA"/>
    <w:rsid w:val="007B799C"/>
    <w:rsid w:val="007B7D64"/>
    <w:rsid w:val="007C1A57"/>
    <w:rsid w:val="007C239F"/>
    <w:rsid w:val="007C2F74"/>
    <w:rsid w:val="007C51EB"/>
    <w:rsid w:val="007C5AC3"/>
    <w:rsid w:val="007C5C74"/>
    <w:rsid w:val="007C6549"/>
    <w:rsid w:val="007C6614"/>
    <w:rsid w:val="007C72BD"/>
    <w:rsid w:val="007C7AB7"/>
    <w:rsid w:val="007D04E7"/>
    <w:rsid w:val="007D0E82"/>
    <w:rsid w:val="007D13FD"/>
    <w:rsid w:val="007D2630"/>
    <w:rsid w:val="007D2D72"/>
    <w:rsid w:val="007D37BE"/>
    <w:rsid w:val="007D3EE9"/>
    <w:rsid w:val="007D4170"/>
    <w:rsid w:val="007D4473"/>
    <w:rsid w:val="007D44E5"/>
    <w:rsid w:val="007D467A"/>
    <w:rsid w:val="007D4E5E"/>
    <w:rsid w:val="007D5405"/>
    <w:rsid w:val="007D5B54"/>
    <w:rsid w:val="007D5BF0"/>
    <w:rsid w:val="007D5CFB"/>
    <w:rsid w:val="007D65E4"/>
    <w:rsid w:val="007D6608"/>
    <w:rsid w:val="007D6D2E"/>
    <w:rsid w:val="007D6FD4"/>
    <w:rsid w:val="007D701C"/>
    <w:rsid w:val="007D712C"/>
    <w:rsid w:val="007D75ED"/>
    <w:rsid w:val="007D7A71"/>
    <w:rsid w:val="007D7F2B"/>
    <w:rsid w:val="007E00AC"/>
    <w:rsid w:val="007E0333"/>
    <w:rsid w:val="007E1730"/>
    <w:rsid w:val="007E241F"/>
    <w:rsid w:val="007E2F96"/>
    <w:rsid w:val="007E31CB"/>
    <w:rsid w:val="007E31DA"/>
    <w:rsid w:val="007E3B15"/>
    <w:rsid w:val="007E3DF2"/>
    <w:rsid w:val="007E4A4A"/>
    <w:rsid w:val="007E4CE4"/>
    <w:rsid w:val="007E5334"/>
    <w:rsid w:val="007E5351"/>
    <w:rsid w:val="007E555B"/>
    <w:rsid w:val="007E565E"/>
    <w:rsid w:val="007E62D9"/>
    <w:rsid w:val="007E6F40"/>
    <w:rsid w:val="007E6FC4"/>
    <w:rsid w:val="007E7439"/>
    <w:rsid w:val="007E74C2"/>
    <w:rsid w:val="007E7968"/>
    <w:rsid w:val="007F0D2C"/>
    <w:rsid w:val="007F1216"/>
    <w:rsid w:val="007F24A4"/>
    <w:rsid w:val="007F3119"/>
    <w:rsid w:val="007F3868"/>
    <w:rsid w:val="007F3A55"/>
    <w:rsid w:val="007F5E10"/>
    <w:rsid w:val="007F60E2"/>
    <w:rsid w:val="007F6336"/>
    <w:rsid w:val="007F6922"/>
    <w:rsid w:val="007F6E64"/>
    <w:rsid w:val="007F709F"/>
    <w:rsid w:val="007F7683"/>
    <w:rsid w:val="007F790D"/>
    <w:rsid w:val="007F7B6A"/>
    <w:rsid w:val="008003C9"/>
    <w:rsid w:val="0080065E"/>
    <w:rsid w:val="00801CEB"/>
    <w:rsid w:val="00801DD3"/>
    <w:rsid w:val="00802731"/>
    <w:rsid w:val="00802976"/>
    <w:rsid w:val="00802FBB"/>
    <w:rsid w:val="00804095"/>
    <w:rsid w:val="008041DB"/>
    <w:rsid w:val="0080439D"/>
    <w:rsid w:val="00804D6A"/>
    <w:rsid w:val="00805200"/>
    <w:rsid w:val="008070B3"/>
    <w:rsid w:val="0081069B"/>
    <w:rsid w:val="00810D58"/>
    <w:rsid w:val="00810E0F"/>
    <w:rsid w:val="00811B84"/>
    <w:rsid w:val="00811EBD"/>
    <w:rsid w:val="00811F82"/>
    <w:rsid w:val="008125BE"/>
    <w:rsid w:val="00812AE6"/>
    <w:rsid w:val="00812D81"/>
    <w:rsid w:val="00812DD4"/>
    <w:rsid w:val="0081318E"/>
    <w:rsid w:val="0081359F"/>
    <w:rsid w:val="00813F78"/>
    <w:rsid w:val="008144BB"/>
    <w:rsid w:val="00814831"/>
    <w:rsid w:val="00814B8E"/>
    <w:rsid w:val="00814D6C"/>
    <w:rsid w:val="008151A2"/>
    <w:rsid w:val="00815529"/>
    <w:rsid w:val="00815690"/>
    <w:rsid w:val="00815CB3"/>
    <w:rsid w:val="00815EAB"/>
    <w:rsid w:val="008171CA"/>
    <w:rsid w:val="00817670"/>
    <w:rsid w:val="0081797B"/>
    <w:rsid w:val="008207A3"/>
    <w:rsid w:val="00820A80"/>
    <w:rsid w:val="00820E7E"/>
    <w:rsid w:val="00821334"/>
    <w:rsid w:val="008213DC"/>
    <w:rsid w:val="008215CB"/>
    <w:rsid w:val="00821E5F"/>
    <w:rsid w:val="008222AB"/>
    <w:rsid w:val="008229DD"/>
    <w:rsid w:val="00822D29"/>
    <w:rsid w:val="00822E66"/>
    <w:rsid w:val="00823317"/>
    <w:rsid w:val="00823944"/>
    <w:rsid w:val="00823AE0"/>
    <w:rsid w:val="0082401A"/>
    <w:rsid w:val="0082553A"/>
    <w:rsid w:val="00825B73"/>
    <w:rsid w:val="008264C0"/>
    <w:rsid w:val="00826565"/>
    <w:rsid w:val="00827B33"/>
    <w:rsid w:val="00827FBB"/>
    <w:rsid w:val="00830950"/>
    <w:rsid w:val="00830F70"/>
    <w:rsid w:val="0083102E"/>
    <w:rsid w:val="008321E6"/>
    <w:rsid w:val="00832398"/>
    <w:rsid w:val="0083309F"/>
    <w:rsid w:val="008331EF"/>
    <w:rsid w:val="00833FCC"/>
    <w:rsid w:val="008353FD"/>
    <w:rsid w:val="00835DF0"/>
    <w:rsid w:val="00835F0A"/>
    <w:rsid w:val="00836832"/>
    <w:rsid w:val="00836B1A"/>
    <w:rsid w:val="00836E29"/>
    <w:rsid w:val="0084153D"/>
    <w:rsid w:val="00841CC2"/>
    <w:rsid w:val="00842D12"/>
    <w:rsid w:val="00842F6C"/>
    <w:rsid w:val="0084348A"/>
    <w:rsid w:val="0084456D"/>
    <w:rsid w:val="00844E7B"/>
    <w:rsid w:val="008458FC"/>
    <w:rsid w:val="00845E5C"/>
    <w:rsid w:val="00846ACC"/>
    <w:rsid w:val="00846BAF"/>
    <w:rsid w:val="00847083"/>
    <w:rsid w:val="008508D4"/>
    <w:rsid w:val="00850938"/>
    <w:rsid w:val="00850966"/>
    <w:rsid w:val="00851790"/>
    <w:rsid w:val="008517AA"/>
    <w:rsid w:val="008518C7"/>
    <w:rsid w:val="00851B83"/>
    <w:rsid w:val="00851EC8"/>
    <w:rsid w:val="00852392"/>
    <w:rsid w:val="0085272A"/>
    <w:rsid w:val="0085277B"/>
    <w:rsid w:val="008529A6"/>
    <w:rsid w:val="00852F28"/>
    <w:rsid w:val="00853847"/>
    <w:rsid w:val="00853C5E"/>
    <w:rsid w:val="008543A3"/>
    <w:rsid w:val="0085465C"/>
    <w:rsid w:val="00854B10"/>
    <w:rsid w:val="00855267"/>
    <w:rsid w:val="00856158"/>
    <w:rsid w:val="00856C36"/>
    <w:rsid w:val="00857627"/>
    <w:rsid w:val="0085762E"/>
    <w:rsid w:val="00857CFF"/>
    <w:rsid w:val="00857FD4"/>
    <w:rsid w:val="0086082F"/>
    <w:rsid w:val="00860876"/>
    <w:rsid w:val="00860D36"/>
    <w:rsid w:val="00860D49"/>
    <w:rsid w:val="00860FCF"/>
    <w:rsid w:val="00861AFF"/>
    <w:rsid w:val="00861CF2"/>
    <w:rsid w:val="0086253E"/>
    <w:rsid w:val="00862E25"/>
    <w:rsid w:val="008637A8"/>
    <w:rsid w:val="00864F7C"/>
    <w:rsid w:val="00864FAF"/>
    <w:rsid w:val="008651A6"/>
    <w:rsid w:val="00865440"/>
    <w:rsid w:val="00865588"/>
    <w:rsid w:val="00865B46"/>
    <w:rsid w:val="008662D2"/>
    <w:rsid w:val="008663D2"/>
    <w:rsid w:val="00866F9A"/>
    <w:rsid w:val="00867676"/>
    <w:rsid w:val="0087147A"/>
    <w:rsid w:val="008714A3"/>
    <w:rsid w:val="00871559"/>
    <w:rsid w:val="00871BC7"/>
    <w:rsid w:val="00872B78"/>
    <w:rsid w:val="00872CBA"/>
    <w:rsid w:val="0087314E"/>
    <w:rsid w:val="00873213"/>
    <w:rsid w:val="00873366"/>
    <w:rsid w:val="00873DC0"/>
    <w:rsid w:val="00873EFE"/>
    <w:rsid w:val="0087407D"/>
    <w:rsid w:val="0087515B"/>
    <w:rsid w:val="0087577F"/>
    <w:rsid w:val="008757F8"/>
    <w:rsid w:val="00875D07"/>
    <w:rsid w:val="00876E5A"/>
    <w:rsid w:val="00877920"/>
    <w:rsid w:val="0087C688"/>
    <w:rsid w:val="00880378"/>
    <w:rsid w:val="008804C0"/>
    <w:rsid w:val="00880950"/>
    <w:rsid w:val="00880DBD"/>
    <w:rsid w:val="0088109B"/>
    <w:rsid w:val="00881325"/>
    <w:rsid w:val="008817EC"/>
    <w:rsid w:val="00881F4D"/>
    <w:rsid w:val="00882444"/>
    <w:rsid w:val="00882869"/>
    <w:rsid w:val="00882CD6"/>
    <w:rsid w:val="00883B96"/>
    <w:rsid w:val="00883CB7"/>
    <w:rsid w:val="00883E3A"/>
    <w:rsid w:val="00883F50"/>
    <w:rsid w:val="0088461E"/>
    <w:rsid w:val="00885CF9"/>
    <w:rsid w:val="008862BD"/>
    <w:rsid w:val="008863E4"/>
    <w:rsid w:val="008864A9"/>
    <w:rsid w:val="008871B4"/>
    <w:rsid w:val="0088732A"/>
    <w:rsid w:val="00887886"/>
    <w:rsid w:val="00890252"/>
    <w:rsid w:val="008908B4"/>
    <w:rsid w:val="00890A1D"/>
    <w:rsid w:val="00890ABC"/>
    <w:rsid w:val="00890F64"/>
    <w:rsid w:val="0089101E"/>
    <w:rsid w:val="0089150E"/>
    <w:rsid w:val="00891CE5"/>
    <w:rsid w:val="0089217C"/>
    <w:rsid w:val="00892606"/>
    <w:rsid w:val="0089279C"/>
    <w:rsid w:val="00892BC8"/>
    <w:rsid w:val="00892F24"/>
    <w:rsid w:val="0089310A"/>
    <w:rsid w:val="00893356"/>
    <w:rsid w:val="00893460"/>
    <w:rsid w:val="00893776"/>
    <w:rsid w:val="00893D68"/>
    <w:rsid w:val="00894B48"/>
    <w:rsid w:val="00895180"/>
    <w:rsid w:val="0089536E"/>
    <w:rsid w:val="00895F88"/>
    <w:rsid w:val="00896DD9"/>
    <w:rsid w:val="00896E1F"/>
    <w:rsid w:val="00897EB2"/>
    <w:rsid w:val="008A01EC"/>
    <w:rsid w:val="008A08F2"/>
    <w:rsid w:val="008A0EE7"/>
    <w:rsid w:val="008A11FD"/>
    <w:rsid w:val="008A12E5"/>
    <w:rsid w:val="008A165C"/>
    <w:rsid w:val="008A265A"/>
    <w:rsid w:val="008A2EC0"/>
    <w:rsid w:val="008A2F47"/>
    <w:rsid w:val="008A337C"/>
    <w:rsid w:val="008A341C"/>
    <w:rsid w:val="008A3885"/>
    <w:rsid w:val="008A3B9D"/>
    <w:rsid w:val="008A3E45"/>
    <w:rsid w:val="008A433C"/>
    <w:rsid w:val="008A46F0"/>
    <w:rsid w:val="008A5214"/>
    <w:rsid w:val="008A5AEC"/>
    <w:rsid w:val="008A632D"/>
    <w:rsid w:val="008A68D8"/>
    <w:rsid w:val="008A6DCF"/>
    <w:rsid w:val="008A6F60"/>
    <w:rsid w:val="008B0032"/>
    <w:rsid w:val="008B004A"/>
    <w:rsid w:val="008B0B0B"/>
    <w:rsid w:val="008B0D13"/>
    <w:rsid w:val="008B0E63"/>
    <w:rsid w:val="008B10EB"/>
    <w:rsid w:val="008B129F"/>
    <w:rsid w:val="008B1D30"/>
    <w:rsid w:val="008B1EFF"/>
    <w:rsid w:val="008B21C4"/>
    <w:rsid w:val="008B33FA"/>
    <w:rsid w:val="008B3707"/>
    <w:rsid w:val="008B3916"/>
    <w:rsid w:val="008B39CB"/>
    <w:rsid w:val="008B441D"/>
    <w:rsid w:val="008B44A4"/>
    <w:rsid w:val="008B48BE"/>
    <w:rsid w:val="008B4C9A"/>
    <w:rsid w:val="008B4CCC"/>
    <w:rsid w:val="008B5382"/>
    <w:rsid w:val="008B5793"/>
    <w:rsid w:val="008B60C8"/>
    <w:rsid w:val="008B62A0"/>
    <w:rsid w:val="008B6E7C"/>
    <w:rsid w:val="008B7089"/>
    <w:rsid w:val="008C13FB"/>
    <w:rsid w:val="008C1712"/>
    <w:rsid w:val="008C25F8"/>
    <w:rsid w:val="008C276A"/>
    <w:rsid w:val="008C2FC4"/>
    <w:rsid w:val="008C396A"/>
    <w:rsid w:val="008C40BC"/>
    <w:rsid w:val="008C4EAE"/>
    <w:rsid w:val="008C5612"/>
    <w:rsid w:val="008C581D"/>
    <w:rsid w:val="008C6D3D"/>
    <w:rsid w:val="008C6EA7"/>
    <w:rsid w:val="008C7008"/>
    <w:rsid w:val="008D00FC"/>
    <w:rsid w:val="008D1206"/>
    <w:rsid w:val="008D1B6A"/>
    <w:rsid w:val="008D1C96"/>
    <w:rsid w:val="008D2E18"/>
    <w:rsid w:val="008D3573"/>
    <w:rsid w:val="008D38D5"/>
    <w:rsid w:val="008D4A69"/>
    <w:rsid w:val="008D4B50"/>
    <w:rsid w:val="008D4CAE"/>
    <w:rsid w:val="008D4DA8"/>
    <w:rsid w:val="008D51F4"/>
    <w:rsid w:val="008D576F"/>
    <w:rsid w:val="008D5BF9"/>
    <w:rsid w:val="008D5C34"/>
    <w:rsid w:val="008D66ED"/>
    <w:rsid w:val="008D6708"/>
    <w:rsid w:val="008D67C8"/>
    <w:rsid w:val="008D6CB7"/>
    <w:rsid w:val="008D72AD"/>
    <w:rsid w:val="008D7768"/>
    <w:rsid w:val="008E00D0"/>
    <w:rsid w:val="008E030F"/>
    <w:rsid w:val="008E06DE"/>
    <w:rsid w:val="008E0D99"/>
    <w:rsid w:val="008E0FD0"/>
    <w:rsid w:val="008E10AC"/>
    <w:rsid w:val="008E13C3"/>
    <w:rsid w:val="008E1459"/>
    <w:rsid w:val="008E1629"/>
    <w:rsid w:val="008E221C"/>
    <w:rsid w:val="008E2AA8"/>
    <w:rsid w:val="008E2F19"/>
    <w:rsid w:val="008E3F0E"/>
    <w:rsid w:val="008E460F"/>
    <w:rsid w:val="008E4ADD"/>
    <w:rsid w:val="008E4DC4"/>
    <w:rsid w:val="008E4E2D"/>
    <w:rsid w:val="008E50C6"/>
    <w:rsid w:val="008E512D"/>
    <w:rsid w:val="008E51B8"/>
    <w:rsid w:val="008E5AE4"/>
    <w:rsid w:val="008E5B74"/>
    <w:rsid w:val="008E661D"/>
    <w:rsid w:val="008E6B11"/>
    <w:rsid w:val="008E6C11"/>
    <w:rsid w:val="008E707E"/>
    <w:rsid w:val="008E7264"/>
    <w:rsid w:val="008E74A2"/>
    <w:rsid w:val="008E76A6"/>
    <w:rsid w:val="008E78DE"/>
    <w:rsid w:val="008F041A"/>
    <w:rsid w:val="008F26E9"/>
    <w:rsid w:val="008F2DED"/>
    <w:rsid w:val="008F3DE9"/>
    <w:rsid w:val="008F5051"/>
    <w:rsid w:val="008F5A07"/>
    <w:rsid w:val="008F6143"/>
    <w:rsid w:val="008F670D"/>
    <w:rsid w:val="008F73EA"/>
    <w:rsid w:val="008F7442"/>
    <w:rsid w:val="008F793C"/>
    <w:rsid w:val="008F7C24"/>
    <w:rsid w:val="00900184"/>
    <w:rsid w:val="00901876"/>
    <w:rsid w:val="00903288"/>
    <w:rsid w:val="00903A69"/>
    <w:rsid w:val="00905239"/>
    <w:rsid w:val="009054B1"/>
    <w:rsid w:val="009057C9"/>
    <w:rsid w:val="009058E1"/>
    <w:rsid w:val="00905A09"/>
    <w:rsid w:val="00905DAF"/>
    <w:rsid w:val="00905F87"/>
    <w:rsid w:val="00906B70"/>
    <w:rsid w:val="00906F51"/>
    <w:rsid w:val="00907915"/>
    <w:rsid w:val="00907B43"/>
    <w:rsid w:val="00907D9B"/>
    <w:rsid w:val="00907FF1"/>
    <w:rsid w:val="00910099"/>
    <w:rsid w:val="0091036A"/>
    <w:rsid w:val="009106E0"/>
    <w:rsid w:val="00911102"/>
    <w:rsid w:val="0091134B"/>
    <w:rsid w:val="0091162C"/>
    <w:rsid w:val="009117C8"/>
    <w:rsid w:val="00911985"/>
    <w:rsid w:val="00911A1F"/>
    <w:rsid w:val="00911A4B"/>
    <w:rsid w:val="00911F97"/>
    <w:rsid w:val="00912BA1"/>
    <w:rsid w:val="00912CBE"/>
    <w:rsid w:val="00912DA9"/>
    <w:rsid w:val="0091300C"/>
    <w:rsid w:val="009136BE"/>
    <w:rsid w:val="00913A1D"/>
    <w:rsid w:val="00913C9F"/>
    <w:rsid w:val="00913CD6"/>
    <w:rsid w:val="009141F8"/>
    <w:rsid w:val="0091440B"/>
    <w:rsid w:val="009144A8"/>
    <w:rsid w:val="00914EF4"/>
    <w:rsid w:val="0091506B"/>
    <w:rsid w:val="009152A5"/>
    <w:rsid w:val="00915450"/>
    <w:rsid w:val="00915DCD"/>
    <w:rsid w:val="00916B7C"/>
    <w:rsid w:val="00917084"/>
    <w:rsid w:val="0091753F"/>
    <w:rsid w:val="00917FDB"/>
    <w:rsid w:val="00920608"/>
    <w:rsid w:val="00920920"/>
    <w:rsid w:val="00921346"/>
    <w:rsid w:val="0092193D"/>
    <w:rsid w:val="00921966"/>
    <w:rsid w:val="00921B34"/>
    <w:rsid w:val="00921B73"/>
    <w:rsid w:val="00921BD9"/>
    <w:rsid w:val="00922874"/>
    <w:rsid w:val="0092337D"/>
    <w:rsid w:val="009237D2"/>
    <w:rsid w:val="009257AF"/>
    <w:rsid w:val="0092648C"/>
    <w:rsid w:val="00926ABC"/>
    <w:rsid w:val="00926FE9"/>
    <w:rsid w:val="0093039F"/>
    <w:rsid w:val="00930817"/>
    <w:rsid w:val="009312E9"/>
    <w:rsid w:val="00931B15"/>
    <w:rsid w:val="00932950"/>
    <w:rsid w:val="00932DFE"/>
    <w:rsid w:val="00933206"/>
    <w:rsid w:val="009332AF"/>
    <w:rsid w:val="009335F7"/>
    <w:rsid w:val="009343AB"/>
    <w:rsid w:val="00934524"/>
    <w:rsid w:val="00934A95"/>
    <w:rsid w:val="00934CF8"/>
    <w:rsid w:val="009352ED"/>
    <w:rsid w:val="00935489"/>
    <w:rsid w:val="0093554B"/>
    <w:rsid w:val="00936CD2"/>
    <w:rsid w:val="00937280"/>
    <w:rsid w:val="00937347"/>
    <w:rsid w:val="00937571"/>
    <w:rsid w:val="00937648"/>
    <w:rsid w:val="00937B48"/>
    <w:rsid w:val="00937E06"/>
    <w:rsid w:val="0094037A"/>
    <w:rsid w:val="009404A6"/>
    <w:rsid w:val="00940F95"/>
    <w:rsid w:val="009410AB"/>
    <w:rsid w:val="00942703"/>
    <w:rsid w:val="00942719"/>
    <w:rsid w:val="009429C2"/>
    <w:rsid w:val="00942B3D"/>
    <w:rsid w:val="00943EB7"/>
    <w:rsid w:val="009440DD"/>
    <w:rsid w:val="0094593C"/>
    <w:rsid w:val="00945E7C"/>
    <w:rsid w:val="00945EA5"/>
    <w:rsid w:val="00945ED1"/>
    <w:rsid w:val="0094760E"/>
    <w:rsid w:val="0094797B"/>
    <w:rsid w:val="00947A27"/>
    <w:rsid w:val="00950EF6"/>
    <w:rsid w:val="00950F00"/>
    <w:rsid w:val="00950FA6"/>
    <w:rsid w:val="009514A0"/>
    <w:rsid w:val="009515AA"/>
    <w:rsid w:val="00951939"/>
    <w:rsid w:val="00951CCD"/>
    <w:rsid w:val="00951DDB"/>
    <w:rsid w:val="00951E6E"/>
    <w:rsid w:val="00951F13"/>
    <w:rsid w:val="00952150"/>
    <w:rsid w:val="009523C2"/>
    <w:rsid w:val="009546FF"/>
    <w:rsid w:val="00954AD7"/>
    <w:rsid w:val="00954D3E"/>
    <w:rsid w:val="00954E08"/>
    <w:rsid w:val="00954FE9"/>
    <w:rsid w:val="00955723"/>
    <w:rsid w:val="00956337"/>
    <w:rsid w:val="00956DDD"/>
    <w:rsid w:val="00956E36"/>
    <w:rsid w:val="00957E02"/>
    <w:rsid w:val="00957ED9"/>
    <w:rsid w:val="0096025A"/>
    <w:rsid w:val="009606A1"/>
    <w:rsid w:val="009606FC"/>
    <w:rsid w:val="00960F91"/>
    <w:rsid w:val="009610F8"/>
    <w:rsid w:val="0096126A"/>
    <w:rsid w:val="0096174A"/>
    <w:rsid w:val="00961990"/>
    <w:rsid w:val="00962546"/>
    <w:rsid w:val="009629BF"/>
    <w:rsid w:val="0096351A"/>
    <w:rsid w:val="009637F5"/>
    <w:rsid w:val="0096444F"/>
    <w:rsid w:val="009651B0"/>
    <w:rsid w:val="009651F2"/>
    <w:rsid w:val="0096535D"/>
    <w:rsid w:val="00965D96"/>
    <w:rsid w:val="009660B5"/>
    <w:rsid w:val="00966733"/>
    <w:rsid w:val="00966C96"/>
    <w:rsid w:val="00967059"/>
    <w:rsid w:val="0096711C"/>
    <w:rsid w:val="00970A45"/>
    <w:rsid w:val="0097140E"/>
    <w:rsid w:val="00971A7D"/>
    <w:rsid w:val="00972279"/>
    <w:rsid w:val="00972984"/>
    <w:rsid w:val="00972E9E"/>
    <w:rsid w:val="0097323B"/>
    <w:rsid w:val="00973B87"/>
    <w:rsid w:val="00973ECD"/>
    <w:rsid w:val="00974120"/>
    <w:rsid w:val="0097474D"/>
    <w:rsid w:val="00975283"/>
    <w:rsid w:val="00975746"/>
    <w:rsid w:val="00975CDC"/>
    <w:rsid w:val="00976330"/>
    <w:rsid w:val="00976412"/>
    <w:rsid w:val="00976CC9"/>
    <w:rsid w:val="0098015A"/>
    <w:rsid w:val="0098099B"/>
    <w:rsid w:val="00980DBF"/>
    <w:rsid w:val="00981CB0"/>
    <w:rsid w:val="009824D1"/>
    <w:rsid w:val="0098288E"/>
    <w:rsid w:val="00982B3A"/>
    <w:rsid w:val="00983FA1"/>
    <w:rsid w:val="009840F5"/>
    <w:rsid w:val="00984140"/>
    <w:rsid w:val="00984BEB"/>
    <w:rsid w:val="0098561B"/>
    <w:rsid w:val="009903C8"/>
    <w:rsid w:val="00990AD0"/>
    <w:rsid w:val="009914D1"/>
    <w:rsid w:val="0099168D"/>
    <w:rsid w:val="00991B69"/>
    <w:rsid w:val="00992AEF"/>
    <w:rsid w:val="00992E55"/>
    <w:rsid w:val="00993993"/>
    <w:rsid w:val="00993B6B"/>
    <w:rsid w:val="00993FFA"/>
    <w:rsid w:val="0099415E"/>
    <w:rsid w:val="0099553F"/>
    <w:rsid w:val="00996464"/>
    <w:rsid w:val="0099737F"/>
    <w:rsid w:val="00997532"/>
    <w:rsid w:val="00997727"/>
    <w:rsid w:val="009A0475"/>
    <w:rsid w:val="009A05DF"/>
    <w:rsid w:val="009A0620"/>
    <w:rsid w:val="009A0BD8"/>
    <w:rsid w:val="009A0D7F"/>
    <w:rsid w:val="009A0E53"/>
    <w:rsid w:val="009A155B"/>
    <w:rsid w:val="009A1C0D"/>
    <w:rsid w:val="009A23F9"/>
    <w:rsid w:val="009A28E3"/>
    <w:rsid w:val="009A29C8"/>
    <w:rsid w:val="009A2B44"/>
    <w:rsid w:val="009A3F1C"/>
    <w:rsid w:val="009A4CEB"/>
    <w:rsid w:val="009A542C"/>
    <w:rsid w:val="009A543D"/>
    <w:rsid w:val="009A5599"/>
    <w:rsid w:val="009A5711"/>
    <w:rsid w:val="009A57EA"/>
    <w:rsid w:val="009A69C8"/>
    <w:rsid w:val="009A6D89"/>
    <w:rsid w:val="009A706D"/>
    <w:rsid w:val="009A70FD"/>
    <w:rsid w:val="009A7AF3"/>
    <w:rsid w:val="009B0096"/>
    <w:rsid w:val="009B01B6"/>
    <w:rsid w:val="009B0500"/>
    <w:rsid w:val="009B0E16"/>
    <w:rsid w:val="009B2156"/>
    <w:rsid w:val="009B21F2"/>
    <w:rsid w:val="009B26EA"/>
    <w:rsid w:val="009B2BC1"/>
    <w:rsid w:val="009B2F5E"/>
    <w:rsid w:val="009B3739"/>
    <w:rsid w:val="009B3900"/>
    <w:rsid w:val="009B46BF"/>
    <w:rsid w:val="009B4C5A"/>
    <w:rsid w:val="009B4CDB"/>
    <w:rsid w:val="009B5250"/>
    <w:rsid w:val="009B64B9"/>
    <w:rsid w:val="009B66D3"/>
    <w:rsid w:val="009B6A42"/>
    <w:rsid w:val="009B6A88"/>
    <w:rsid w:val="009B6C76"/>
    <w:rsid w:val="009B6FAE"/>
    <w:rsid w:val="009B767E"/>
    <w:rsid w:val="009C0084"/>
    <w:rsid w:val="009C00D9"/>
    <w:rsid w:val="009C06B9"/>
    <w:rsid w:val="009C0A68"/>
    <w:rsid w:val="009C0B3F"/>
    <w:rsid w:val="009C0F41"/>
    <w:rsid w:val="009C109A"/>
    <w:rsid w:val="009C1152"/>
    <w:rsid w:val="009C1719"/>
    <w:rsid w:val="009C1A6C"/>
    <w:rsid w:val="009C1E66"/>
    <w:rsid w:val="009C2172"/>
    <w:rsid w:val="009C2211"/>
    <w:rsid w:val="009C2C14"/>
    <w:rsid w:val="009C399B"/>
    <w:rsid w:val="009C3B16"/>
    <w:rsid w:val="009C42D3"/>
    <w:rsid w:val="009C51FD"/>
    <w:rsid w:val="009C5297"/>
    <w:rsid w:val="009C54E2"/>
    <w:rsid w:val="009C5D53"/>
    <w:rsid w:val="009C6ACE"/>
    <w:rsid w:val="009C6B50"/>
    <w:rsid w:val="009C75CA"/>
    <w:rsid w:val="009C7CF1"/>
    <w:rsid w:val="009D0168"/>
    <w:rsid w:val="009D0B0D"/>
    <w:rsid w:val="009D28A9"/>
    <w:rsid w:val="009D2A83"/>
    <w:rsid w:val="009D34EA"/>
    <w:rsid w:val="009D36A4"/>
    <w:rsid w:val="009D3C34"/>
    <w:rsid w:val="009D4498"/>
    <w:rsid w:val="009D5278"/>
    <w:rsid w:val="009D594F"/>
    <w:rsid w:val="009D5D26"/>
    <w:rsid w:val="009D5F49"/>
    <w:rsid w:val="009D5FC0"/>
    <w:rsid w:val="009D6095"/>
    <w:rsid w:val="009D6683"/>
    <w:rsid w:val="009D69D8"/>
    <w:rsid w:val="009D6AF6"/>
    <w:rsid w:val="009D6CA0"/>
    <w:rsid w:val="009D755F"/>
    <w:rsid w:val="009D78E9"/>
    <w:rsid w:val="009D7CBF"/>
    <w:rsid w:val="009D7EDA"/>
    <w:rsid w:val="009E014C"/>
    <w:rsid w:val="009E02A0"/>
    <w:rsid w:val="009E0E7F"/>
    <w:rsid w:val="009E24F7"/>
    <w:rsid w:val="009E26FD"/>
    <w:rsid w:val="009E2782"/>
    <w:rsid w:val="009E2CFB"/>
    <w:rsid w:val="009E415D"/>
    <w:rsid w:val="009E4303"/>
    <w:rsid w:val="009E46C3"/>
    <w:rsid w:val="009E47AF"/>
    <w:rsid w:val="009E49F9"/>
    <w:rsid w:val="009E4A00"/>
    <w:rsid w:val="009E557C"/>
    <w:rsid w:val="009E582D"/>
    <w:rsid w:val="009E700C"/>
    <w:rsid w:val="009E775A"/>
    <w:rsid w:val="009F0112"/>
    <w:rsid w:val="009F059C"/>
    <w:rsid w:val="009F063B"/>
    <w:rsid w:val="009F12AC"/>
    <w:rsid w:val="009F2105"/>
    <w:rsid w:val="009F26E1"/>
    <w:rsid w:val="009F3408"/>
    <w:rsid w:val="009F3AD6"/>
    <w:rsid w:val="009F3CDF"/>
    <w:rsid w:val="009F45E7"/>
    <w:rsid w:val="009F515B"/>
    <w:rsid w:val="009F53D5"/>
    <w:rsid w:val="009F59A0"/>
    <w:rsid w:val="009F5D24"/>
    <w:rsid w:val="009F6C22"/>
    <w:rsid w:val="009F6E5F"/>
    <w:rsid w:val="009F7E50"/>
    <w:rsid w:val="009F7F84"/>
    <w:rsid w:val="009FCB07"/>
    <w:rsid w:val="00A0003B"/>
    <w:rsid w:val="00A003A5"/>
    <w:rsid w:val="00A00C4F"/>
    <w:rsid w:val="00A016D0"/>
    <w:rsid w:val="00A01F06"/>
    <w:rsid w:val="00A02AA3"/>
    <w:rsid w:val="00A02E04"/>
    <w:rsid w:val="00A02FC2"/>
    <w:rsid w:val="00A02FFF"/>
    <w:rsid w:val="00A03038"/>
    <w:rsid w:val="00A03040"/>
    <w:rsid w:val="00A033AE"/>
    <w:rsid w:val="00A03610"/>
    <w:rsid w:val="00A03C44"/>
    <w:rsid w:val="00A04337"/>
    <w:rsid w:val="00A044E0"/>
    <w:rsid w:val="00A04DF9"/>
    <w:rsid w:val="00A04DFC"/>
    <w:rsid w:val="00A0548F"/>
    <w:rsid w:val="00A05AB9"/>
    <w:rsid w:val="00A068BA"/>
    <w:rsid w:val="00A06D29"/>
    <w:rsid w:val="00A07054"/>
    <w:rsid w:val="00A079D9"/>
    <w:rsid w:val="00A07DC5"/>
    <w:rsid w:val="00A101BC"/>
    <w:rsid w:val="00A1049D"/>
    <w:rsid w:val="00A1110D"/>
    <w:rsid w:val="00A11652"/>
    <w:rsid w:val="00A11714"/>
    <w:rsid w:val="00A1220B"/>
    <w:rsid w:val="00A13000"/>
    <w:rsid w:val="00A1366F"/>
    <w:rsid w:val="00A138C8"/>
    <w:rsid w:val="00A13C3F"/>
    <w:rsid w:val="00A13CD2"/>
    <w:rsid w:val="00A13EA6"/>
    <w:rsid w:val="00A14B5F"/>
    <w:rsid w:val="00A14D7A"/>
    <w:rsid w:val="00A15015"/>
    <w:rsid w:val="00A150C2"/>
    <w:rsid w:val="00A1547B"/>
    <w:rsid w:val="00A15943"/>
    <w:rsid w:val="00A159D9"/>
    <w:rsid w:val="00A159E5"/>
    <w:rsid w:val="00A15B45"/>
    <w:rsid w:val="00A15BF1"/>
    <w:rsid w:val="00A15C91"/>
    <w:rsid w:val="00A16038"/>
    <w:rsid w:val="00A164D0"/>
    <w:rsid w:val="00A16BE6"/>
    <w:rsid w:val="00A1707A"/>
    <w:rsid w:val="00A1737F"/>
    <w:rsid w:val="00A176AF"/>
    <w:rsid w:val="00A17EC8"/>
    <w:rsid w:val="00A200EA"/>
    <w:rsid w:val="00A205FE"/>
    <w:rsid w:val="00A208BE"/>
    <w:rsid w:val="00A21678"/>
    <w:rsid w:val="00A21855"/>
    <w:rsid w:val="00A21B90"/>
    <w:rsid w:val="00A21C6A"/>
    <w:rsid w:val="00A21D43"/>
    <w:rsid w:val="00A21D70"/>
    <w:rsid w:val="00A2266F"/>
    <w:rsid w:val="00A228B5"/>
    <w:rsid w:val="00A22ACF"/>
    <w:rsid w:val="00A22CAD"/>
    <w:rsid w:val="00A22D89"/>
    <w:rsid w:val="00A231E5"/>
    <w:rsid w:val="00A24196"/>
    <w:rsid w:val="00A244E6"/>
    <w:rsid w:val="00A24ED0"/>
    <w:rsid w:val="00A24FA7"/>
    <w:rsid w:val="00A2591E"/>
    <w:rsid w:val="00A259F4"/>
    <w:rsid w:val="00A25E60"/>
    <w:rsid w:val="00A25FC1"/>
    <w:rsid w:val="00A261BC"/>
    <w:rsid w:val="00A26423"/>
    <w:rsid w:val="00A274AE"/>
    <w:rsid w:val="00A2762F"/>
    <w:rsid w:val="00A3010B"/>
    <w:rsid w:val="00A30DDC"/>
    <w:rsid w:val="00A31DB2"/>
    <w:rsid w:val="00A31F40"/>
    <w:rsid w:val="00A326B2"/>
    <w:rsid w:val="00A32861"/>
    <w:rsid w:val="00A32C4A"/>
    <w:rsid w:val="00A32C94"/>
    <w:rsid w:val="00A32D5B"/>
    <w:rsid w:val="00A33700"/>
    <w:rsid w:val="00A34C18"/>
    <w:rsid w:val="00A35529"/>
    <w:rsid w:val="00A35B91"/>
    <w:rsid w:val="00A35BCF"/>
    <w:rsid w:val="00A3667A"/>
    <w:rsid w:val="00A36C24"/>
    <w:rsid w:val="00A36E85"/>
    <w:rsid w:val="00A36FDF"/>
    <w:rsid w:val="00A37596"/>
    <w:rsid w:val="00A40189"/>
    <w:rsid w:val="00A401E9"/>
    <w:rsid w:val="00A40609"/>
    <w:rsid w:val="00A4061C"/>
    <w:rsid w:val="00A40B0D"/>
    <w:rsid w:val="00A417C1"/>
    <w:rsid w:val="00A41E03"/>
    <w:rsid w:val="00A42AA6"/>
    <w:rsid w:val="00A435EB"/>
    <w:rsid w:val="00A44174"/>
    <w:rsid w:val="00A44DFE"/>
    <w:rsid w:val="00A4521C"/>
    <w:rsid w:val="00A45550"/>
    <w:rsid w:val="00A45682"/>
    <w:rsid w:val="00A4673A"/>
    <w:rsid w:val="00A46773"/>
    <w:rsid w:val="00A5014D"/>
    <w:rsid w:val="00A501BC"/>
    <w:rsid w:val="00A50B2B"/>
    <w:rsid w:val="00A51B4E"/>
    <w:rsid w:val="00A52055"/>
    <w:rsid w:val="00A520B4"/>
    <w:rsid w:val="00A522CF"/>
    <w:rsid w:val="00A52CDD"/>
    <w:rsid w:val="00A52FE7"/>
    <w:rsid w:val="00A53078"/>
    <w:rsid w:val="00A53313"/>
    <w:rsid w:val="00A535D4"/>
    <w:rsid w:val="00A53AB5"/>
    <w:rsid w:val="00A54176"/>
    <w:rsid w:val="00A542DF"/>
    <w:rsid w:val="00A5452B"/>
    <w:rsid w:val="00A5474E"/>
    <w:rsid w:val="00A54BD5"/>
    <w:rsid w:val="00A54C58"/>
    <w:rsid w:val="00A54F6F"/>
    <w:rsid w:val="00A552D2"/>
    <w:rsid w:val="00A5687E"/>
    <w:rsid w:val="00A56B26"/>
    <w:rsid w:val="00A57427"/>
    <w:rsid w:val="00A577A7"/>
    <w:rsid w:val="00A60056"/>
    <w:rsid w:val="00A6096C"/>
    <w:rsid w:val="00A61047"/>
    <w:rsid w:val="00A61914"/>
    <w:rsid w:val="00A61B82"/>
    <w:rsid w:val="00A62644"/>
    <w:rsid w:val="00A634B7"/>
    <w:rsid w:val="00A63912"/>
    <w:rsid w:val="00A64072"/>
    <w:rsid w:val="00A64182"/>
    <w:rsid w:val="00A642CB"/>
    <w:rsid w:val="00A648FE"/>
    <w:rsid w:val="00A64C80"/>
    <w:rsid w:val="00A64E6A"/>
    <w:rsid w:val="00A65036"/>
    <w:rsid w:val="00A65159"/>
    <w:rsid w:val="00A66AF9"/>
    <w:rsid w:val="00A670FD"/>
    <w:rsid w:val="00A674EB"/>
    <w:rsid w:val="00A674F8"/>
    <w:rsid w:val="00A67F08"/>
    <w:rsid w:val="00A67F8C"/>
    <w:rsid w:val="00A708E1"/>
    <w:rsid w:val="00A709AE"/>
    <w:rsid w:val="00A71E78"/>
    <w:rsid w:val="00A72159"/>
    <w:rsid w:val="00A72544"/>
    <w:rsid w:val="00A72921"/>
    <w:rsid w:val="00A72C1C"/>
    <w:rsid w:val="00A72DCD"/>
    <w:rsid w:val="00A731A6"/>
    <w:rsid w:val="00A73338"/>
    <w:rsid w:val="00A7348C"/>
    <w:rsid w:val="00A74F69"/>
    <w:rsid w:val="00A75E5D"/>
    <w:rsid w:val="00A779C0"/>
    <w:rsid w:val="00A80589"/>
    <w:rsid w:val="00A810EA"/>
    <w:rsid w:val="00A81C93"/>
    <w:rsid w:val="00A838BD"/>
    <w:rsid w:val="00A8465E"/>
    <w:rsid w:val="00A84CBD"/>
    <w:rsid w:val="00A84E5E"/>
    <w:rsid w:val="00A84FFA"/>
    <w:rsid w:val="00A86031"/>
    <w:rsid w:val="00A86378"/>
    <w:rsid w:val="00A863E5"/>
    <w:rsid w:val="00A865EE"/>
    <w:rsid w:val="00A8671D"/>
    <w:rsid w:val="00A86724"/>
    <w:rsid w:val="00A87E55"/>
    <w:rsid w:val="00A8E468"/>
    <w:rsid w:val="00A9007B"/>
    <w:rsid w:val="00A90690"/>
    <w:rsid w:val="00A91810"/>
    <w:rsid w:val="00A91F04"/>
    <w:rsid w:val="00A92772"/>
    <w:rsid w:val="00A92D8F"/>
    <w:rsid w:val="00A94486"/>
    <w:rsid w:val="00A95559"/>
    <w:rsid w:val="00A95ECE"/>
    <w:rsid w:val="00A9609D"/>
    <w:rsid w:val="00A96800"/>
    <w:rsid w:val="00A974DA"/>
    <w:rsid w:val="00A98157"/>
    <w:rsid w:val="00AA0378"/>
    <w:rsid w:val="00AA0A16"/>
    <w:rsid w:val="00AA1A93"/>
    <w:rsid w:val="00AA2B74"/>
    <w:rsid w:val="00AA2C7F"/>
    <w:rsid w:val="00AA2F2C"/>
    <w:rsid w:val="00AA3044"/>
    <w:rsid w:val="00AA30A3"/>
    <w:rsid w:val="00AA3709"/>
    <w:rsid w:val="00AA398B"/>
    <w:rsid w:val="00AA3A49"/>
    <w:rsid w:val="00AA450D"/>
    <w:rsid w:val="00AA5548"/>
    <w:rsid w:val="00AA59A2"/>
    <w:rsid w:val="00AA5EE4"/>
    <w:rsid w:val="00AA675E"/>
    <w:rsid w:val="00AA6760"/>
    <w:rsid w:val="00AA692C"/>
    <w:rsid w:val="00AA6D6C"/>
    <w:rsid w:val="00AA6D8F"/>
    <w:rsid w:val="00AA6F24"/>
    <w:rsid w:val="00AA77D7"/>
    <w:rsid w:val="00AB0706"/>
    <w:rsid w:val="00AB0C4B"/>
    <w:rsid w:val="00AB0D9A"/>
    <w:rsid w:val="00AB1203"/>
    <w:rsid w:val="00AB1370"/>
    <w:rsid w:val="00AB137A"/>
    <w:rsid w:val="00AB19C8"/>
    <w:rsid w:val="00AB2B61"/>
    <w:rsid w:val="00AB2CBC"/>
    <w:rsid w:val="00AB420E"/>
    <w:rsid w:val="00AB446B"/>
    <w:rsid w:val="00AB503E"/>
    <w:rsid w:val="00AB53E3"/>
    <w:rsid w:val="00AB55B0"/>
    <w:rsid w:val="00AB59A4"/>
    <w:rsid w:val="00AB5AFC"/>
    <w:rsid w:val="00AB671B"/>
    <w:rsid w:val="00AC05FC"/>
    <w:rsid w:val="00AC1D0C"/>
    <w:rsid w:val="00AC23C0"/>
    <w:rsid w:val="00AC3355"/>
    <w:rsid w:val="00AC3B11"/>
    <w:rsid w:val="00AC3F37"/>
    <w:rsid w:val="00AC4AAF"/>
    <w:rsid w:val="00AC5454"/>
    <w:rsid w:val="00AC55EB"/>
    <w:rsid w:val="00AC5B81"/>
    <w:rsid w:val="00AC5BF3"/>
    <w:rsid w:val="00AC5F0D"/>
    <w:rsid w:val="00AC6079"/>
    <w:rsid w:val="00AC765A"/>
    <w:rsid w:val="00AC79F7"/>
    <w:rsid w:val="00AC7B6F"/>
    <w:rsid w:val="00AC7D07"/>
    <w:rsid w:val="00AC7DB9"/>
    <w:rsid w:val="00AD0B30"/>
    <w:rsid w:val="00AD1223"/>
    <w:rsid w:val="00AD1310"/>
    <w:rsid w:val="00AD134B"/>
    <w:rsid w:val="00AD28FB"/>
    <w:rsid w:val="00AD2B1D"/>
    <w:rsid w:val="00AD3851"/>
    <w:rsid w:val="00AD3D99"/>
    <w:rsid w:val="00AD3E07"/>
    <w:rsid w:val="00AD3F7C"/>
    <w:rsid w:val="00AD4FA1"/>
    <w:rsid w:val="00AD58C5"/>
    <w:rsid w:val="00AD5EAD"/>
    <w:rsid w:val="00AD6089"/>
    <w:rsid w:val="00AD60FF"/>
    <w:rsid w:val="00AD63A5"/>
    <w:rsid w:val="00AD64E6"/>
    <w:rsid w:val="00AD6A78"/>
    <w:rsid w:val="00AD6B24"/>
    <w:rsid w:val="00AD6B86"/>
    <w:rsid w:val="00AD7145"/>
    <w:rsid w:val="00AD7525"/>
    <w:rsid w:val="00AD754D"/>
    <w:rsid w:val="00AE05C1"/>
    <w:rsid w:val="00AE06D1"/>
    <w:rsid w:val="00AE084C"/>
    <w:rsid w:val="00AE1B43"/>
    <w:rsid w:val="00AE2212"/>
    <w:rsid w:val="00AE22E0"/>
    <w:rsid w:val="00AE2A90"/>
    <w:rsid w:val="00AE30A6"/>
    <w:rsid w:val="00AE3178"/>
    <w:rsid w:val="00AE3680"/>
    <w:rsid w:val="00AE3919"/>
    <w:rsid w:val="00AE3E39"/>
    <w:rsid w:val="00AE4399"/>
    <w:rsid w:val="00AE4614"/>
    <w:rsid w:val="00AE4C82"/>
    <w:rsid w:val="00AE5616"/>
    <w:rsid w:val="00AE59DB"/>
    <w:rsid w:val="00AE5E8C"/>
    <w:rsid w:val="00AE618F"/>
    <w:rsid w:val="00AE65D0"/>
    <w:rsid w:val="00AE6B7E"/>
    <w:rsid w:val="00AE772E"/>
    <w:rsid w:val="00AF0F71"/>
    <w:rsid w:val="00AF1E04"/>
    <w:rsid w:val="00AF37C6"/>
    <w:rsid w:val="00AF3AE7"/>
    <w:rsid w:val="00AF3CEE"/>
    <w:rsid w:val="00AF3D2B"/>
    <w:rsid w:val="00AF459C"/>
    <w:rsid w:val="00AF47AE"/>
    <w:rsid w:val="00AF4898"/>
    <w:rsid w:val="00AF4966"/>
    <w:rsid w:val="00AF5EE4"/>
    <w:rsid w:val="00AF641D"/>
    <w:rsid w:val="00AF6C50"/>
    <w:rsid w:val="00AF7BD4"/>
    <w:rsid w:val="00AF7D3C"/>
    <w:rsid w:val="00AFD1C9"/>
    <w:rsid w:val="00B01995"/>
    <w:rsid w:val="00B02672"/>
    <w:rsid w:val="00B026B2"/>
    <w:rsid w:val="00B0279E"/>
    <w:rsid w:val="00B0286B"/>
    <w:rsid w:val="00B0361C"/>
    <w:rsid w:val="00B03AEB"/>
    <w:rsid w:val="00B03C22"/>
    <w:rsid w:val="00B03CE6"/>
    <w:rsid w:val="00B0494B"/>
    <w:rsid w:val="00B04A9A"/>
    <w:rsid w:val="00B053B4"/>
    <w:rsid w:val="00B05515"/>
    <w:rsid w:val="00B055AA"/>
    <w:rsid w:val="00B057BC"/>
    <w:rsid w:val="00B05CDE"/>
    <w:rsid w:val="00B05FC2"/>
    <w:rsid w:val="00B067F4"/>
    <w:rsid w:val="00B06DA2"/>
    <w:rsid w:val="00B06F5B"/>
    <w:rsid w:val="00B07247"/>
    <w:rsid w:val="00B078EC"/>
    <w:rsid w:val="00B0794D"/>
    <w:rsid w:val="00B079E8"/>
    <w:rsid w:val="00B07EA6"/>
    <w:rsid w:val="00B10115"/>
    <w:rsid w:val="00B10E1A"/>
    <w:rsid w:val="00B1186C"/>
    <w:rsid w:val="00B118A6"/>
    <w:rsid w:val="00B11942"/>
    <w:rsid w:val="00B1221A"/>
    <w:rsid w:val="00B1267D"/>
    <w:rsid w:val="00B1272F"/>
    <w:rsid w:val="00B12D74"/>
    <w:rsid w:val="00B13068"/>
    <w:rsid w:val="00B1319E"/>
    <w:rsid w:val="00B13752"/>
    <w:rsid w:val="00B13878"/>
    <w:rsid w:val="00B143D7"/>
    <w:rsid w:val="00B14636"/>
    <w:rsid w:val="00B157E9"/>
    <w:rsid w:val="00B15869"/>
    <w:rsid w:val="00B15A76"/>
    <w:rsid w:val="00B15B83"/>
    <w:rsid w:val="00B16128"/>
    <w:rsid w:val="00B161A6"/>
    <w:rsid w:val="00B161C3"/>
    <w:rsid w:val="00B1620E"/>
    <w:rsid w:val="00B162DA"/>
    <w:rsid w:val="00B1663F"/>
    <w:rsid w:val="00B16D4D"/>
    <w:rsid w:val="00B177A6"/>
    <w:rsid w:val="00B1784E"/>
    <w:rsid w:val="00B20C5C"/>
    <w:rsid w:val="00B21211"/>
    <w:rsid w:val="00B2180A"/>
    <w:rsid w:val="00B21D04"/>
    <w:rsid w:val="00B22021"/>
    <w:rsid w:val="00B22B52"/>
    <w:rsid w:val="00B22BA6"/>
    <w:rsid w:val="00B23275"/>
    <w:rsid w:val="00B238C8"/>
    <w:rsid w:val="00B241FD"/>
    <w:rsid w:val="00B245BB"/>
    <w:rsid w:val="00B2463A"/>
    <w:rsid w:val="00B24A3B"/>
    <w:rsid w:val="00B24B76"/>
    <w:rsid w:val="00B2546C"/>
    <w:rsid w:val="00B25AF8"/>
    <w:rsid w:val="00B26645"/>
    <w:rsid w:val="00B2694C"/>
    <w:rsid w:val="00B26A8C"/>
    <w:rsid w:val="00B26BC4"/>
    <w:rsid w:val="00B26E8A"/>
    <w:rsid w:val="00B2703A"/>
    <w:rsid w:val="00B27390"/>
    <w:rsid w:val="00B30044"/>
    <w:rsid w:val="00B30435"/>
    <w:rsid w:val="00B30795"/>
    <w:rsid w:val="00B31507"/>
    <w:rsid w:val="00B318F1"/>
    <w:rsid w:val="00B31C58"/>
    <w:rsid w:val="00B32FFC"/>
    <w:rsid w:val="00B33213"/>
    <w:rsid w:val="00B333D9"/>
    <w:rsid w:val="00B33ABF"/>
    <w:rsid w:val="00B340FC"/>
    <w:rsid w:val="00B341EF"/>
    <w:rsid w:val="00B34364"/>
    <w:rsid w:val="00B34A44"/>
    <w:rsid w:val="00B34A89"/>
    <w:rsid w:val="00B34FB2"/>
    <w:rsid w:val="00B35055"/>
    <w:rsid w:val="00B35294"/>
    <w:rsid w:val="00B35A10"/>
    <w:rsid w:val="00B35C8A"/>
    <w:rsid w:val="00B361A1"/>
    <w:rsid w:val="00B370A0"/>
    <w:rsid w:val="00B37789"/>
    <w:rsid w:val="00B378AE"/>
    <w:rsid w:val="00B39CD6"/>
    <w:rsid w:val="00B406BF"/>
    <w:rsid w:val="00B4113D"/>
    <w:rsid w:val="00B41FB3"/>
    <w:rsid w:val="00B41FE7"/>
    <w:rsid w:val="00B42AB2"/>
    <w:rsid w:val="00B43D33"/>
    <w:rsid w:val="00B4410A"/>
    <w:rsid w:val="00B4415E"/>
    <w:rsid w:val="00B4420B"/>
    <w:rsid w:val="00B44481"/>
    <w:rsid w:val="00B4531E"/>
    <w:rsid w:val="00B46087"/>
    <w:rsid w:val="00B46300"/>
    <w:rsid w:val="00B46DC5"/>
    <w:rsid w:val="00B47A27"/>
    <w:rsid w:val="00B47E51"/>
    <w:rsid w:val="00B50B45"/>
    <w:rsid w:val="00B50FF0"/>
    <w:rsid w:val="00B513E8"/>
    <w:rsid w:val="00B514E0"/>
    <w:rsid w:val="00B5180D"/>
    <w:rsid w:val="00B51E27"/>
    <w:rsid w:val="00B54C8B"/>
    <w:rsid w:val="00B54CC2"/>
    <w:rsid w:val="00B54D4C"/>
    <w:rsid w:val="00B55A6A"/>
    <w:rsid w:val="00B55C98"/>
    <w:rsid w:val="00B55FC4"/>
    <w:rsid w:val="00B568CF"/>
    <w:rsid w:val="00B57AB6"/>
    <w:rsid w:val="00B60737"/>
    <w:rsid w:val="00B608BE"/>
    <w:rsid w:val="00B608D4"/>
    <w:rsid w:val="00B613EC"/>
    <w:rsid w:val="00B618FD"/>
    <w:rsid w:val="00B61940"/>
    <w:rsid w:val="00B61BBC"/>
    <w:rsid w:val="00B61D39"/>
    <w:rsid w:val="00B61F03"/>
    <w:rsid w:val="00B6211C"/>
    <w:rsid w:val="00B62844"/>
    <w:rsid w:val="00B62981"/>
    <w:rsid w:val="00B62D1F"/>
    <w:rsid w:val="00B62EA1"/>
    <w:rsid w:val="00B62F1B"/>
    <w:rsid w:val="00B63FDB"/>
    <w:rsid w:val="00B6429C"/>
    <w:rsid w:val="00B644D6"/>
    <w:rsid w:val="00B6457E"/>
    <w:rsid w:val="00B64A7B"/>
    <w:rsid w:val="00B64AC4"/>
    <w:rsid w:val="00B64AD3"/>
    <w:rsid w:val="00B64FC1"/>
    <w:rsid w:val="00B64FE0"/>
    <w:rsid w:val="00B65139"/>
    <w:rsid w:val="00B6600B"/>
    <w:rsid w:val="00B673D4"/>
    <w:rsid w:val="00B67B05"/>
    <w:rsid w:val="00B67B50"/>
    <w:rsid w:val="00B702E1"/>
    <w:rsid w:val="00B70AF7"/>
    <w:rsid w:val="00B70C82"/>
    <w:rsid w:val="00B70F52"/>
    <w:rsid w:val="00B71610"/>
    <w:rsid w:val="00B72090"/>
    <w:rsid w:val="00B7209F"/>
    <w:rsid w:val="00B72777"/>
    <w:rsid w:val="00B7285F"/>
    <w:rsid w:val="00B72AC3"/>
    <w:rsid w:val="00B72E7F"/>
    <w:rsid w:val="00B72F92"/>
    <w:rsid w:val="00B7334C"/>
    <w:rsid w:val="00B73515"/>
    <w:rsid w:val="00B73651"/>
    <w:rsid w:val="00B75295"/>
    <w:rsid w:val="00B75E2F"/>
    <w:rsid w:val="00B762D3"/>
    <w:rsid w:val="00B765B5"/>
    <w:rsid w:val="00B766E0"/>
    <w:rsid w:val="00B76919"/>
    <w:rsid w:val="00B7724E"/>
    <w:rsid w:val="00B7773D"/>
    <w:rsid w:val="00B777A2"/>
    <w:rsid w:val="00B77D3B"/>
    <w:rsid w:val="00B8046A"/>
    <w:rsid w:val="00B80579"/>
    <w:rsid w:val="00B811FE"/>
    <w:rsid w:val="00B81435"/>
    <w:rsid w:val="00B814A1"/>
    <w:rsid w:val="00B820B8"/>
    <w:rsid w:val="00B82BA7"/>
    <w:rsid w:val="00B83303"/>
    <w:rsid w:val="00B83ADE"/>
    <w:rsid w:val="00B83C59"/>
    <w:rsid w:val="00B83DAB"/>
    <w:rsid w:val="00B8436C"/>
    <w:rsid w:val="00B8437A"/>
    <w:rsid w:val="00B84B48"/>
    <w:rsid w:val="00B858D9"/>
    <w:rsid w:val="00B85CD8"/>
    <w:rsid w:val="00B86155"/>
    <w:rsid w:val="00B862DD"/>
    <w:rsid w:val="00B863FB"/>
    <w:rsid w:val="00B86440"/>
    <w:rsid w:val="00B872C7"/>
    <w:rsid w:val="00B90027"/>
    <w:rsid w:val="00B91C90"/>
    <w:rsid w:val="00B91D29"/>
    <w:rsid w:val="00B922E9"/>
    <w:rsid w:val="00B925A5"/>
    <w:rsid w:val="00B92856"/>
    <w:rsid w:val="00B92C76"/>
    <w:rsid w:val="00B93014"/>
    <w:rsid w:val="00B934F2"/>
    <w:rsid w:val="00B93906"/>
    <w:rsid w:val="00B93B0B"/>
    <w:rsid w:val="00B9448B"/>
    <w:rsid w:val="00B94F38"/>
    <w:rsid w:val="00B9552C"/>
    <w:rsid w:val="00B9559F"/>
    <w:rsid w:val="00B95A67"/>
    <w:rsid w:val="00B961D3"/>
    <w:rsid w:val="00B96266"/>
    <w:rsid w:val="00B965AC"/>
    <w:rsid w:val="00B969A4"/>
    <w:rsid w:val="00B96E45"/>
    <w:rsid w:val="00B977A8"/>
    <w:rsid w:val="00B97A4F"/>
    <w:rsid w:val="00B97A9F"/>
    <w:rsid w:val="00BA0319"/>
    <w:rsid w:val="00BA061E"/>
    <w:rsid w:val="00BA16B4"/>
    <w:rsid w:val="00BA1897"/>
    <w:rsid w:val="00BA1BBF"/>
    <w:rsid w:val="00BA21D4"/>
    <w:rsid w:val="00BA2512"/>
    <w:rsid w:val="00BA2EC0"/>
    <w:rsid w:val="00BA2F68"/>
    <w:rsid w:val="00BA37FF"/>
    <w:rsid w:val="00BA3C23"/>
    <w:rsid w:val="00BA3E7F"/>
    <w:rsid w:val="00BA43E9"/>
    <w:rsid w:val="00BA44AB"/>
    <w:rsid w:val="00BA4767"/>
    <w:rsid w:val="00BA48B2"/>
    <w:rsid w:val="00BA4F85"/>
    <w:rsid w:val="00BA557C"/>
    <w:rsid w:val="00BA59B2"/>
    <w:rsid w:val="00BA5DD7"/>
    <w:rsid w:val="00BA5EF9"/>
    <w:rsid w:val="00BA5FBE"/>
    <w:rsid w:val="00BA611D"/>
    <w:rsid w:val="00BA6393"/>
    <w:rsid w:val="00BA64A4"/>
    <w:rsid w:val="00BA6547"/>
    <w:rsid w:val="00BA6FF3"/>
    <w:rsid w:val="00BA71BF"/>
    <w:rsid w:val="00BA73F1"/>
    <w:rsid w:val="00BA7724"/>
    <w:rsid w:val="00BB0E8A"/>
    <w:rsid w:val="00BB1184"/>
    <w:rsid w:val="00BB15CB"/>
    <w:rsid w:val="00BB248C"/>
    <w:rsid w:val="00BB2AB4"/>
    <w:rsid w:val="00BB2C9B"/>
    <w:rsid w:val="00BB2D6F"/>
    <w:rsid w:val="00BB2FAE"/>
    <w:rsid w:val="00BB2FC4"/>
    <w:rsid w:val="00BB38C9"/>
    <w:rsid w:val="00BB39F8"/>
    <w:rsid w:val="00BB3B44"/>
    <w:rsid w:val="00BB3C87"/>
    <w:rsid w:val="00BB3EB4"/>
    <w:rsid w:val="00BB400C"/>
    <w:rsid w:val="00BB43C0"/>
    <w:rsid w:val="00BB452C"/>
    <w:rsid w:val="00BB519E"/>
    <w:rsid w:val="00BB538A"/>
    <w:rsid w:val="00BB625D"/>
    <w:rsid w:val="00BB669A"/>
    <w:rsid w:val="00BB6E0D"/>
    <w:rsid w:val="00BB6FC5"/>
    <w:rsid w:val="00BC06B9"/>
    <w:rsid w:val="00BC1327"/>
    <w:rsid w:val="00BC1725"/>
    <w:rsid w:val="00BC1727"/>
    <w:rsid w:val="00BC1A8A"/>
    <w:rsid w:val="00BC1D9F"/>
    <w:rsid w:val="00BC2023"/>
    <w:rsid w:val="00BC227B"/>
    <w:rsid w:val="00BC3307"/>
    <w:rsid w:val="00BC3A65"/>
    <w:rsid w:val="00BC3A67"/>
    <w:rsid w:val="00BC3E80"/>
    <w:rsid w:val="00BC413A"/>
    <w:rsid w:val="00BC4D76"/>
    <w:rsid w:val="00BC596F"/>
    <w:rsid w:val="00BC5C22"/>
    <w:rsid w:val="00BC5EEF"/>
    <w:rsid w:val="00BC64BC"/>
    <w:rsid w:val="00BC6A29"/>
    <w:rsid w:val="00BC6E61"/>
    <w:rsid w:val="00BC727C"/>
    <w:rsid w:val="00BC738C"/>
    <w:rsid w:val="00BC7623"/>
    <w:rsid w:val="00BC775D"/>
    <w:rsid w:val="00BC78EC"/>
    <w:rsid w:val="00BD00F4"/>
    <w:rsid w:val="00BD08C4"/>
    <w:rsid w:val="00BD09DA"/>
    <w:rsid w:val="00BD0B61"/>
    <w:rsid w:val="00BD1228"/>
    <w:rsid w:val="00BD1684"/>
    <w:rsid w:val="00BD1696"/>
    <w:rsid w:val="00BD1936"/>
    <w:rsid w:val="00BD2F65"/>
    <w:rsid w:val="00BD322B"/>
    <w:rsid w:val="00BD3A23"/>
    <w:rsid w:val="00BD3AA1"/>
    <w:rsid w:val="00BD4382"/>
    <w:rsid w:val="00BD43AF"/>
    <w:rsid w:val="00BD53F8"/>
    <w:rsid w:val="00BD59A2"/>
    <w:rsid w:val="00BD5DEC"/>
    <w:rsid w:val="00BD633B"/>
    <w:rsid w:val="00BD6CD5"/>
    <w:rsid w:val="00BD706E"/>
    <w:rsid w:val="00BD7688"/>
    <w:rsid w:val="00BDCD19"/>
    <w:rsid w:val="00BE0458"/>
    <w:rsid w:val="00BE06F0"/>
    <w:rsid w:val="00BE122C"/>
    <w:rsid w:val="00BE1C47"/>
    <w:rsid w:val="00BE1F61"/>
    <w:rsid w:val="00BE2683"/>
    <w:rsid w:val="00BE3066"/>
    <w:rsid w:val="00BE3150"/>
    <w:rsid w:val="00BE3403"/>
    <w:rsid w:val="00BE3763"/>
    <w:rsid w:val="00BE4983"/>
    <w:rsid w:val="00BE4EC1"/>
    <w:rsid w:val="00BE54B0"/>
    <w:rsid w:val="00BE5997"/>
    <w:rsid w:val="00BE60E6"/>
    <w:rsid w:val="00BE6EBA"/>
    <w:rsid w:val="00BE72B8"/>
    <w:rsid w:val="00BE75A0"/>
    <w:rsid w:val="00BE7600"/>
    <w:rsid w:val="00BE770D"/>
    <w:rsid w:val="00BE7CE0"/>
    <w:rsid w:val="00BF008F"/>
    <w:rsid w:val="00BF0206"/>
    <w:rsid w:val="00BF0692"/>
    <w:rsid w:val="00BF074B"/>
    <w:rsid w:val="00BF13E6"/>
    <w:rsid w:val="00BF1A9F"/>
    <w:rsid w:val="00BF1C7F"/>
    <w:rsid w:val="00BF2A50"/>
    <w:rsid w:val="00BF2C6F"/>
    <w:rsid w:val="00BF332F"/>
    <w:rsid w:val="00BF3671"/>
    <w:rsid w:val="00BF37CA"/>
    <w:rsid w:val="00BF3A2F"/>
    <w:rsid w:val="00BF45C7"/>
    <w:rsid w:val="00BF4F32"/>
    <w:rsid w:val="00BF504F"/>
    <w:rsid w:val="00BF551F"/>
    <w:rsid w:val="00BF611A"/>
    <w:rsid w:val="00BF652A"/>
    <w:rsid w:val="00BF6C8B"/>
    <w:rsid w:val="00BF6D21"/>
    <w:rsid w:val="00BF6DE5"/>
    <w:rsid w:val="00BF6FCE"/>
    <w:rsid w:val="00BF7190"/>
    <w:rsid w:val="00BF7448"/>
    <w:rsid w:val="00BF7A0C"/>
    <w:rsid w:val="00BF7C0E"/>
    <w:rsid w:val="00C00017"/>
    <w:rsid w:val="00C0075B"/>
    <w:rsid w:val="00C00F0B"/>
    <w:rsid w:val="00C00F8F"/>
    <w:rsid w:val="00C01165"/>
    <w:rsid w:val="00C013A2"/>
    <w:rsid w:val="00C0151E"/>
    <w:rsid w:val="00C01781"/>
    <w:rsid w:val="00C01CEF"/>
    <w:rsid w:val="00C0233B"/>
    <w:rsid w:val="00C027A3"/>
    <w:rsid w:val="00C029DD"/>
    <w:rsid w:val="00C03068"/>
    <w:rsid w:val="00C04F9C"/>
    <w:rsid w:val="00C06204"/>
    <w:rsid w:val="00C06832"/>
    <w:rsid w:val="00C06835"/>
    <w:rsid w:val="00C068E4"/>
    <w:rsid w:val="00C06C58"/>
    <w:rsid w:val="00C06FCE"/>
    <w:rsid w:val="00C0707D"/>
    <w:rsid w:val="00C076D7"/>
    <w:rsid w:val="00C079F8"/>
    <w:rsid w:val="00C07B8B"/>
    <w:rsid w:val="00C10718"/>
    <w:rsid w:val="00C10840"/>
    <w:rsid w:val="00C1142D"/>
    <w:rsid w:val="00C120F9"/>
    <w:rsid w:val="00C12B98"/>
    <w:rsid w:val="00C1354F"/>
    <w:rsid w:val="00C13B6B"/>
    <w:rsid w:val="00C14396"/>
    <w:rsid w:val="00C14683"/>
    <w:rsid w:val="00C158C7"/>
    <w:rsid w:val="00C16856"/>
    <w:rsid w:val="00C16D4D"/>
    <w:rsid w:val="00C1707F"/>
    <w:rsid w:val="00C177B6"/>
    <w:rsid w:val="00C17C58"/>
    <w:rsid w:val="00C17C88"/>
    <w:rsid w:val="00C17F37"/>
    <w:rsid w:val="00C20579"/>
    <w:rsid w:val="00C2074D"/>
    <w:rsid w:val="00C20AEB"/>
    <w:rsid w:val="00C2135F"/>
    <w:rsid w:val="00C217B5"/>
    <w:rsid w:val="00C21B75"/>
    <w:rsid w:val="00C22E04"/>
    <w:rsid w:val="00C2314C"/>
    <w:rsid w:val="00C23561"/>
    <w:rsid w:val="00C23C5C"/>
    <w:rsid w:val="00C25E64"/>
    <w:rsid w:val="00C25E84"/>
    <w:rsid w:val="00C26673"/>
    <w:rsid w:val="00C26C18"/>
    <w:rsid w:val="00C27B0D"/>
    <w:rsid w:val="00C303F0"/>
    <w:rsid w:val="00C30C31"/>
    <w:rsid w:val="00C30E7B"/>
    <w:rsid w:val="00C3216F"/>
    <w:rsid w:val="00C3275E"/>
    <w:rsid w:val="00C32863"/>
    <w:rsid w:val="00C328BD"/>
    <w:rsid w:val="00C32904"/>
    <w:rsid w:val="00C32B62"/>
    <w:rsid w:val="00C33092"/>
    <w:rsid w:val="00C33701"/>
    <w:rsid w:val="00C33CCE"/>
    <w:rsid w:val="00C340DF"/>
    <w:rsid w:val="00C34D15"/>
    <w:rsid w:val="00C35AE7"/>
    <w:rsid w:val="00C362DC"/>
    <w:rsid w:val="00C362F0"/>
    <w:rsid w:val="00C36538"/>
    <w:rsid w:val="00C36549"/>
    <w:rsid w:val="00C36EED"/>
    <w:rsid w:val="00C37333"/>
    <w:rsid w:val="00C37773"/>
    <w:rsid w:val="00C37C31"/>
    <w:rsid w:val="00C40721"/>
    <w:rsid w:val="00C4084E"/>
    <w:rsid w:val="00C412EA"/>
    <w:rsid w:val="00C424C4"/>
    <w:rsid w:val="00C429D3"/>
    <w:rsid w:val="00C42D72"/>
    <w:rsid w:val="00C42E6D"/>
    <w:rsid w:val="00C437B3"/>
    <w:rsid w:val="00C43F03"/>
    <w:rsid w:val="00C43F8E"/>
    <w:rsid w:val="00C44664"/>
    <w:rsid w:val="00C459D3"/>
    <w:rsid w:val="00C45D48"/>
    <w:rsid w:val="00C45E32"/>
    <w:rsid w:val="00C46761"/>
    <w:rsid w:val="00C46D34"/>
    <w:rsid w:val="00C47290"/>
    <w:rsid w:val="00C477D0"/>
    <w:rsid w:val="00C5067B"/>
    <w:rsid w:val="00C50BFA"/>
    <w:rsid w:val="00C50D55"/>
    <w:rsid w:val="00C51643"/>
    <w:rsid w:val="00C52C98"/>
    <w:rsid w:val="00C53102"/>
    <w:rsid w:val="00C53705"/>
    <w:rsid w:val="00C539ED"/>
    <w:rsid w:val="00C53DEE"/>
    <w:rsid w:val="00C540C1"/>
    <w:rsid w:val="00C5433F"/>
    <w:rsid w:val="00C54F48"/>
    <w:rsid w:val="00C5504E"/>
    <w:rsid w:val="00C5578D"/>
    <w:rsid w:val="00C55985"/>
    <w:rsid w:val="00C5647C"/>
    <w:rsid w:val="00C56682"/>
    <w:rsid w:val="00C57623"/>
    <w:rsid w:val="00C577E2"/>
    <w:rsid w:val="00C57CB8"/>
    <w:rsid w:val="00C57E75"/>
    <w:rsid w:val="00C60B0B"/>
    <w:rsid w:val="00C60B4C"/>
    <w:rsid w:val="00C61516"/>
    <w:rsid w:val="00C61F67"/>
    <w:rsid w:val="00C624BA"/>
    <w:rsid w:val="00C629F3"/>
    <w:rsid w:val="00C62A3E"/>
    <w:rsid w:val="00C62B5A"/>
    <w:rsid w:val="00C62D37"/>
    <w:rsid w:val="00C63E3E"/>
    <w:rsid w:val="00C64B57"/>
    <w:rsid w:val="00C64E15"/>
    <w:rsid w:val="00C65727"/>
    <w:rsid w:val="00C658F5"/>
    <w:rsid w:val="00C65B5F"/>
    <w:rsid w:val="00C66D94"/>
    <w:rsid w:val="00C67652"/>
    <w:rsid w:val="00C67A55"/>
    <w:rsid w:val="00C67E1C"/>
    <w:rsid w:val="00C700C0"/>
    <w:rsid w:val="00C702FF"/>
    <w:rsid w:val="00C711B5"/>
    <w:rsid w:val="00C7199C"/>
    <w:rsid w:val="00C71B65"/>
    <w:rsid w:val="00C71EE8"/>
    <w:rsid w:val="00C72597"/>
    <w:rsid w:val="00C72ECC"/>
    <w:rsid w:val="00C734B8"/>
    <w:rsid w:val="00C73945"/>
    <w:rsid w:val="00C73974"/>
    <w:rsid w:val="00C73A75"/>
    <w:rsid w:val="00C73B8E"/>
    <w:rsid w:val="00C745CA"/>
    <w:rsid w:val="00C74CF9"/>
    <w:rsid w:val="00C74F5C"/>
    <w:rsid w:val="00C75486"/>
    <w:rsid w:val="00C755B3"/>
    <w:rsid w:val="00C75900"/>
    <w:rsid w:val="00C75E3A"/>
    <w:rsid w:val="00C76443"/>
    <w:rsid w:val="00C76569"/>
    <w:rsid w:val="00C7662A"/>
    <w:rsid w:val="00C76932"/>
    <w:rsid w:val="00C76A70"/>
    <w:rsid w:val="00C76E33"/>
    <w:rsid w:val="00C77031"/>
    <w:rsid w:val="00C7745F"/>
    <w:rsid w:val="00C77738"/>
    <w:rsid w:val="00C77DF1"/>
    <w:rsid w:val="00C80350"/>
    <w:rsid w:val="00C8156D"/>
    <w:rsid w:val="00C81A50"/>
    <w:rsid w:val="00C81D00"/>
    <w:rsid w:val="00C82207"/>
    <w:rsid w:val="00C83F49"/>
    <w:rsid w:val="00C84418"/>
    <w:rsid w:val="00C84AC3"/>
    <w:rsid w:val="00C85A05"/>
    <w:rsid w:val="00C872B0"/>
    <w:rsid w:val="00C872F2"/>
    <w:rsid w:val="00C876CE"/>
    <w:rsid w:val="00C879F6"/>
    <w:rsid w:val="00C87FDF"/>
    <w:rsid w:val="00C9027A"/>
    <w:rsid w:val="00C90875"/>
    <w:rsid w:val="00C90A77"/>
    <w:rsid w:val="00C90BDC"/>
    <w:rsid w:val="00C90F72"/>
    <w:rsid w:val="00C912CB"/>
    <w:rsid w:val="00C919B4"/>
    <w:rsid w:val="00C920AA"/>
    <w:rsid w:val="00C9234E"/>
    <w:rsid w:val="00C926D0"/>
    <w:rsid w:val="00C9370A"/>
    <w:rsid w:val="00C9398D"/>
    <w:rsid w:val="00C93C27"/>
    <w:rsid w:val="00C940DF"/>
    <w:rsid w:val="00C94210"/>
    <w:rsid w:val="00C94396"/>
    <w:rsid w:val="00C948A5"/>
    <w:rsid w:val="00C94DE6"/>
    <w:rsid w:val="00C9553F"/>
    <w:rsid w:val="00C95B11"/>
    <w:rsid w:val="00C9621B"/>
    <w:rsid w:val="00C96947"/>
    <w:rsid w:val="00C96D39"/>
    <w:rsid w:val="00C97027"/>
    <w:rsid w:val="00C9768C"/>
    <w:rsid w:val="00C97849"/>
    <w:rsid w:val="00C978F7"/>
    <w:rsid w:val="00CA054E"/>
    <w:rsid w:val="00CA0D86"/>
    <w:rsid w:val="00CA175B"/>
    <w:rsid w:val="00CA190D"/>
    <w:rsid w:val="00CA2536"/>
    <w:rsid w:val="00CA31AF"/>
    <w:rsid w:val="00CA39EE"/>
    <w:rsid w:val="00CA40B4"/>
    <w:rsid w:val="00CA4F26"/>
    <w:rsid w:val="00CA50A4"/>
    <w:rsid w:val="00CA59DF"/>
    <w:rsid w:val="00CA5C73"/>
    <w:rsid w:val="00CA66F4"/>
    <w:rsid w:val="00CA6952"/>
    <w:rsid w:val="00CA6BE3"/>
    <w:rsid w:val="00CA6C55"/>
    <w:rsid w:val="00CA7500"/>
    <w:rsid w:val="00CA7700"/>
    <w:rsid w:val="00CB0E88"/>
    <w:rsid w:val="00CB0EDD"/>
    <w:rsid w:val="00CB1821"/>
    <w:rsid w:val="00CB21E5"/>
    <w:rsid w:val="00CB2304"/>
    <w:rsid w:val="00CB2CD5"/>
    <w:rsid w:val="00CB2E5E"/>
    <w:rsid w:val="00CB3F3F"/>
    <w:rsid w:val="00CB4053"/>
    <w:rsid w:val="00CB455D"/>
    <w:rsid w:val="00CB461F"/>
    <w:rsid w:val="00CB4B97"/>
    <w:rsid w:val="00CB4D66"/>
    <w:rsid w:val="00CB5AFD"/>
    <w:rsid w:val="00CB5C4A"/>
    <w:rsid w:val="00CB7244"/>
    <w:rsid w:val="00CC01B4"/>
    <w:rsid w:val="00CC080A"/>
    <w:rsid w:val="00CC0E62"/>
    <w:rsid w:val="00CC11BC"/>
    <w:rsid w:val="00CC22DA"/>
    <w:rsid w:val="00CC23D7"/>
    <w:rsid w:val="00CC3094"/>
    <w:rsid w:val="00CC3509"/>
    <w:rsid w:val="00CC3900"/>
    <w:rsid w:val="00CC3E1F"/>
    <w:rsid w:val="00CC427B"/>
    <w:rsid w:val="00CC42BB"/>
    <w:rsid w:val="00CC48A8"/>
    <w:rsid w:val="00CC4BE1"/>
    <w:rsid w:val="00CC4D77"/>
    <w:rsid w:val="00CC4DCB"/>
    <w:rsid w:val="00CC4F66"/>
    <w:rsid w:val="00CC5366"/>
    <w:rsid w:val="00CC53FC"/>
    <w:rsid w:val="00CC5494"/>
    <w:rsid w:val="00CC54E9"/>
    <w:rsid w:val="00CC5598"/>
    <w:rsid w:val="00CC575B"/>
    <w:rsid w:val="00CC60D7"/>
    <w:rsid w:val="00CC6239"/>
    <w:rsid w:val="00CC6538"/>
    <w:rsid w:val="00CC6F18"/>
    <w:rsid w:val="00CC70C5"/>
    <w:rsid w:val="00CC715F"/>
    <w:rsid w:val="00CC7450"/>
    <w:rsid w:val="00CC779D"/>
    <w:rsid w:val="00CC7837"/>
    <w:rsid w:val="00CC7A0F"/>
    <w:rsid w:val="00CC7CBE"/>
    <w:rsid w:val="00CD039A"/>
    <w:rsid w:val="00CD07DA"/>
    <w:rsid w:val="00CD0CAC"/>
    <w:rsid w:val="00CD0F49"/>
    <w:rsid w:val="00CD16AA"/>
    <w:rsid w:val="00CD170D"/>
    <w:rsid w:val="00CD1FDE"/>
    <w:rsid w:val="00CD21C4"/>
    <w:rsid w:val="00CD2549"/>
    <w:rsid w:val="00CD2C57"/>
    <w:rsid w:val="00CD3E9B"/>
    <w:rsid w:val="00CD440D"/>
    <w:rsid w:val="00CD4499"/>
    <w:rsid w:val="00CD546B"/>
    <w:rsid w:val="00CD5E4A"/>
    <w:rsid w:val="00CD61F1"/>
    <w:rsid w:val="00CD6274"/>
    <w:rsid w:val="00CD6A30"/>
    <w:rsid w:val="00CD6A36"/>
    <w:rsid w:val="00CD6D10"/>
    <w:rsid w:val="00CD75EC"/>
    <w:rsid w:val="00CE055A"/>
    <w:rsid w:val="00CE0D36"/>
    <w:rsid w:val="00CE0E2D"/>
    <w:rsid w:val="00CE1304"/>
    <w:rsid w:val="00CE14DF"/>
    <w:rsid w:val="00CE1A39"/>
    <w:rsid w:val="00CE2B8B"/>
    <w:rsid w:val="00CE2BC3"/>
    <w:rsid w:val="00CE2D47"/>
    <w:rsid w:val="00CE2DFD"/>
    <w:rsid w:val="00CE2E1A"/>
    <w:rsid w:val="00CE3A45"/>
    <w:rsid w:val="00CE419E"/>
    <w:rsid w:val="00CE42C1"/>
    <w:rsid w:val="00CE47F9"/>
    <w:rsid w:val="00CE4A0B"/>
    <w:rsid w:val="00CE4DB0"/>
    <w:rsid w:val="00CE71A8"/>
    <w:rsid w:val="00CE7FEA"/>
    <w:rsid w:val="00CF004C"/>
    <w:rsid w:val="00CF020C"/>
    <w:rsid w:val="00CF0CA3"/>
    <w:rsid w:val="00CF1248"/>
    <w:rsid w:val="00CF1CDB"/>
    <w:rsid w:val="00CF2622"/>
    <w:rsid w:val="00CF3C65"/>
    <w:rsid w:val="00CF428F"/>
    <w:rsid w:val="00CF43F8"/>
    <w:rsid w:val="00CF4450"/>
    <w:rsid w:val="00CF45A1"/>
    <w:rsid w:val="00CF4793"/>
    <w:rsid w:val="00CF4E04"/>
    <w:rsid w:val="00CF4F6D"/>
    <w:rsid w:val="00CF520A"/>
    <w:rsid w:val="00CF60B0"/>
    <w:rsid w:val="00CF6149"/>
    <w:rsid w:val="00CF62AF"/>
    <w:rsid w:val="00CF63D2"/>
    <w:rsid w:val="00CF6659"/>
    <w:rsid w:val="00CF6960"/>
    <w:rsid w:val="00CF6A79"/>
    <w:rsid w:val="00CF7BBF"/>
    <w:rsid w:val="00CF7F3A"/>
    <w:rsid w:val="00D011EC"/>
    <w:rsid w:val="00D018B1"/>
    <w:rsid w:val="00D01970"/>
    <w:rsid w:val="00D01B78"/>
    <w:rsid w:val="00D01F1B"/>
    <w:rsid w:val="00D03473"/>
    <w:rsid w:val="00D0601C"/>
    <w:rsid w:val="00D0645C"/>
    <w:rsid w:val="00D0686E"/>
    <w:rsid w:val="00D0696A"/>
    <w:rsid w:val="00D06C80"/>
    <w:rsid w:val="00D071F9"/>
    <w:rsid w:val="00D07C91"/>
    <w:rsid w:val="00D10681"/>
    <w:rsid w:val="00D113D8"/>
    <w:rsid w:val="00D115B3"/>
    <w:rsid w:val="00D11AEE"/>
    <w:rsid w:val="00D13342"/>
    <w:rsid w:val="00D1436E"/>
    <w:rsid w:val="00D143D6"/>
    <w:rsid w:val="00D147A5"/>
    <w:rsid w:val="00D14BD8"/>
    <w:rsid w:val="00D14C12"/>
    <w:rsid w:val="00D157DE"/>
    <w:rsid w:val="00D1698C"/>
    <w:rsid w:val="00D203F2"/>
    <w:rsid w:val="00D21349"/>
    <w:rsid w:val="00D21402"/>
    <w:rsid w:val="00D218C4"/>
    <w:rsid w:val="00D21D43"/>
    <w:rsid w:val="00D21FB8"/>
    <w:rsid w:val="00D231EC"/>
    <w:rsid w:val="00D236BB"/>
    <w:rsid w:val="00D238E3"/>
    <w:rsid w:val="00D25E3C"/>
    <w:rsid w:val="00D25FB7"/>
    <w:rsid w:val="00D26434"/>
    <w:rsid w:val="00D267C3"/>
    <w:rsid w:val="00D2757A"/>
    <w:rsid w:val="00D276C5"/>
    <w:rsid w:val="00D27A2C"/>
    <w:rsid w:val="00D27A3B"/>
    <w:rsid w:val="00D302B8"/>
    <w:rsid w:val="00D3076B"/>
    <w:rsid w:val="00D30BD0"/>
    <w:rsid w:val="00D30DFE"/>
    <w:rsid w:val="00D30ED9"/>
    <w:rsid w:val="00D31F66"/>
    <w:rsid w:val="00D31F6C"/>
    <w:rsid w:val="00D321F9"/>
    <w:rsid w:val="00D32342"/>
    <w:rsid w:val="00D323EF"/>
    <w:rsid w:val="00D3246F"/>
    <w:rsid w:val="00D33783"/>
    <w:rsid w:val="00D33C35"/>
    <w:rsid w:val="00D33EBF"/>
    <w:rsid w:val="00D33F1D"/>
    <w:rsid w:val="00D343C8"/>
    <w:rsid w:val="00D34651"/>
    <w:rsid w:val="00D34B2E"/>
    <w:rsid w:val="00D34D0E"/>
    <w:rsid w:val="00D35065"/>
    <w:rsid w:val="00D363AF"/>
    <w:rsid w:val="00D36CAB"/>
    <w:rsid w:val="00D37323"/>
    <w:rsid w:val="00D374C2"/>
    <w:rsid w:val="00D376B6"/>
    <w:rsid w:val="00D37790"/>
    <w:rsid w:val="00D37F10"/>
    <w:rsid w:val="00D40305"/>
    <w:rsid w:val="00D4058D"/>
    <w:rsid w:val="00D4060E"/>
    <w:rsid w:val="00D414A4"/>
    <w:rsid w:val="00D42187"/>
    <w:rsid w:val="00D42842"/>
    <w:rsid w:val="00D429FF"/>
    <w:rsid w:val="00D42F64"/>
    <w:rsid w:val="00D43419"/>
    <w:rsid w:val="00D43770"/>
    <w:rsid w:val="00D437C3"/>
    <w:rsid w:val="00D438D4"/>
    <w:rsid w:val="00D43F8F"/>
    <w:rsid w:val="00D44A0D"/>
    <w:rsid w:val="00D44A35"/>
    <w:rsid w:val="00D44AF2"/>
    <w:rsid w:val="00D45537"/>
    <w:rsid w:val="00D45A2E"/>
    <w:rsid w:val="00D45E3D"/>
    <w:rsid w:val="00D4708E"/>
    <w:rsid w:val="00D4727A"/>
    <w:rsid w:val="00D472BA"/>
    <w:rsid w:val="00D477AF"/>
    <w:rsid w:val="00D47CAA"/>
    <w:rsid w:val="00D50460"/>
    <w:rsid w:val="00D50C4A"/>
    <w:rsid w:val="00D51ECF"/>
    <w:rsid w:val="00D51EF9"/>
    <w:rsid w:val="00D520C4"/>
    <w:rsid w:val="00D52255"/>
    <w:rsid w:val="00D52518"/>
    <w:rsid w:val="00D52830"/>
    <w:rsid w:val="00D52A73"/>
    <w:rsid w:val="00D52A77"/>
    <w:rsid w:val="00D52C96"/>
    <w:rsid w:val="00D52E07"/>
    <w:rsid w:val="00D53248"/>
    <w:rsid w:val="00D53251"/>
    <w:rsid w:val="00D53583"/>
    <w:rsid w:val="00D5362C"/>
    <w:rsid w:val="00D5366F"/>
    <w:rsid w:val="00D55383"/>
    <w:rsid w:val="00D55901"/>
    <w:rsid w:val="00D5657C"/>
    <w:rsid w:val="00D56722"/>
    <w:rsid w:val="00D569C7"/>
    <w:rsid w:val="00D56A24"/>
    <w:rsid w:val="00D56BCB"/>
    <w:rsid w:val="00D574B8"/>
    <w:rsid w:val="00D577B3"/>
    <w:rsid w:val="00D577F6"/>
    <w:rsid w:val="00D60011"/>
    <w:rsid w:val="00D603A7"/>
    <w:rsid w:val="00D608E3"/>
    <w:rsid w:val="00D60936"/>
    <w:rsid w:val="00D60C5D"/>
    <w:rsid w:val="00D61125"/>
    <w:rsid w:val="00D61249"/>
    <w:rsid w:val="00D620FD"/>
    <w:rsid w:val="00D626D7"/>
    <w:rsid w:val="00D62743"/>
    <w:rsid w:val="00D62CAC"/>
    <w:rsid w:val="00D62EE6"/>
    <w:rsid w:val="00D6300D"/>
    <w:rsid w:val="00D6398D"/>
    <w:rsid w:val="00D63A6D"/>
    <w:rsid w:val="00D6487E"/>
    <w:rsid w:val="00D649C2"/>
    <w:rsid w:val="00D64B89"/>
    <w:rsid w:val="00D65416"/>
    <w:rsid w:val="00D6571F"/>
    <w:rsid w:val="00D659CC"/>
    <w:rsid w:val="00D65A82"/>
    <w:rsid w:val="00D65DC8"/>
    <w:rsid w:val="00D66696"/>
    <w:rsid w:val="00D66773"/>
    <w:rsid w:val="00D66BAF"/>
    <w:rsid w:val="00D66FDC"/>
    <w:rsid w:val="00D67216"/>
    <w:rsid w:val="00D67CA2"/>
    <w:rsid w:val="00D67FEE"/>
    <w:rsid w:val="00D70341"/>
    <w:rsid w:val="00D708A0"/>
    <w:rsid w:val="00D70997"/>
    <w:rsid w:val="00D71039"/>
    <w:rsid w:val="00D7112D"/>
    <w:rsid w:val="00D71485"/>
    <w:rsid w:val="00D71AE7"/>
    <w:rsid w:val="00D71C36"/>
    <w:rsid w:val="00D726D8"/>
    <w:rsid w:val="00D72D45"/>
    <w:rsid w:val="00D73240"/>
    <w:rsid w:val="00D733CE"/>
    <w:rsid w:val="00D739DC"/>
    <w:rsid w:val="00D73E87"/>
    <w:rsid w:val="00D73FF2"/>
    <w:rsid w:val="00D74047"/>
    <w:rsid w:val="00D74CE4"/>
    <w:rsid w:val="00D74E0F"/>
    <w:rsid w:val="00D74F40"/>
    <w:rsid w:val="00D758FE"/>
    <w:rsid w:val="00D75967"/>
    <w:rsid w:val="00D76374"/>
    <w:rsid w:val="00D76788"/>
    <w:rsid w:val="00D768D3"/>
    <w:rsid w:val="00D77FA7"/>
    <w:rsid w:val="00D807D8"/>
    <w:rsid w:val="00D80C5F"/>
    <w:rsid w:val="00D80F1D"/>
    <w:rsid w:val="00D81065"/>
    <w:rsid w:val="00D8146C"/>
    <w:rsid w:val="00D81B5D"/>
    <w:rsid w:val="00D81FC5"/>
    <w:rsid w:val="00D83071"/>
    <w:rsid w:val="00D83CCD"/>
    <w:rsid w:val="00D84467"/>
    <w:rsid w:val="00D84747"/>
    <w:rsid w:val="00D85A97"/>
    <w:rsid w:val="00D85D52"/>
    <w:rsid w:val="00D8683E"/>
    <w:rsid w:val="00D86EFD"/>
    <w:rsid w:val="00D87D57"/>
    <w:rsid w:val="00D900E8"/>
    <w:rsid w:val="00D90305"/>
    <w:rsid w:val="00D906F2"/>
    <w:rsid w:val="00D90A98"/>
    <w:rsid w:val="00D91044"/>
    <w:rsid w:val="00D91EFF"/>
    <w:rsid w:val="00D92127"/>
    <w:rsid w:val="00D92DFA"/>
    <w:rsid w:val="00D934A9"/>
    <w:rsid w:val="00D93585"/>
    <w:rsid w:val="00D9380D"/>
    <w:rsid w:val="00D93EB3"/>
    <w:rsid w:val="00D94457"/>
    <w:rsid w:val="00D94512"/>
    <w:rsid w:val="00D94A5C"/>
    <w:rsid w:val="00D94D0C"/>
    <w:rsid w:val="00D95241"/>
    <w:rsid w:val="00D952F4"/>
    <w:rsid w:val="00D956B8"/>
    <w:rsid w:val="00D95D2D"/>
    <w:rsid w:val="00D97051"/>
    <w:rsid w:val="00D975C1"/>
    <w:rsid w:val="00D97C47"/>
    <w:rsid w:val="00D97D85"/>
    <w:rsid w:val="00DA0AE2"/>
    <w:rsid w:val="00DA17AE"/>
    <w:rsid w:val="00DA1EB9"/>
    <w:rsid w:val="00DA201C"/>
    <w:rsid w:val="00DA2101"/>
    <w:rsid w:val="00DA2F62"/>
    <w:rsid w:val="00DA3A29"/>
    <w:rsid w:val="00DA40F6"/>
    <w:rsid w:val="00DA41A0"/>
    <w:rsid w:val="00DA4300"/>
    <w:rsid w:val="00DA55C5"/>
    <w:rsid w:val="00DA5A00"/>
    <w:rsid w:val="00DA5E98"/>
    <w:rsid w:val="00DA64DA"/>
    <w:rsid w:val="00DA6BAB"/>
    <w:rsid w:val="00DA6C5F"/>
    <w:rsid w:val="00DA75C1"/>
    <w:rsid w:val="00DA7748"/>
    <w:rsid w:val="00DA9A60"/>
    <w:rsid w:val="00DB03FD"/>
    <w:rsid w:val="00DB13C1"/>
    <w:rsid w:val="00DB1845"/>
    <w:rsid w:val="00DB23E5"/>
    <w:rsid w:val="00DB2956"/>
    <w:rsid w:val="00DB2A75"/>
    <w:rsid w:val="00DB2B22"/>
    <w:rsid w:val="00DB2C71"/>
    <w:rsid w:val="00DB371B"/>
    <w:rsid w:val="00DB39A7"/>
    <w:rsid w:val="00DB3B15"/>
    <w:rsid w:val="00DB3D5B"/>
    <w:rsid w:val="00DB58A8"/>
    <w:rsid w:val="00DB58FC"/>
    <w:rsid w:val="00DB5F26"/>
    <w:rsid w:val="00DB7732"/>
    <w:rsid w:val="00DB79A6"/>
    <w:rsid w:val="00DC0C1B"/>
    <w:rsid w:val="00DC15C4"/>
    <w:rsid w:val="00DC279B"/>
    <w:rsid w:val="00DC2DC4"/>
    <w:rsid w:val="00DC2ED3"/>
    <w:rsid w:val="00DC34A1"/>
    <w:rsid w:val="00DC4049"/>
    <w:rsid w:val="00DC4FC3"/>
    <w:rsid w:val="00DC53E2"/>
    <w:rsid w:val="00DC5760"/>
    <w:rsid w:val="00DC5931"/>
    <w:rsid w:val="00DC59B8"/>
    <w:rsid w:val="00DC604B"/>
    <w:rsid w:val="00DC6B4B"/>
    <w:rsid w:val="00DC7078"/>
    <w:rsid w:val="00DC70AA"/>
    <w:rsid w:val="00DC716E"/>
    <w:rsid w:val="00DC725F"/>
    <w:rsid w:val="00DC7C6A"/>
    <w:rsid w:val="00DCADCB"/>
    <w:rsid w:val="00DD00B3"/>
    <w:rsid w:val="00DD04BE"/>
    <w:rsid w:val="00DD08CE"/>
    <w:rsid w:val="00DD0DD5"/>
    <w:rsid w:val="00DD1088"/>
    <w:rsid w:val="00DD15D0"/>
    <w:rsid w:val="00DD1780"/>
    <w:rsid w:val="00DD22D2"/>
    <w:rsid w:val="00DD3BC8"/>
    <w:rsid w:val="00DD3FC9"/>
    <w:rsid w:val="00DD53DA"/>
    <w:rsid w:val="00DD53FE"/>
    <w:rsid w:val="00DD578B"/>
    <w:rsid w:val="00DD57E6"/>
    <w:rsid w:val="00DD5985"/>
    <w:rsid w:val="00DD715A"/>
    <w:rsid w:val="00DD7C77"/>
    <w:rsid w:val="00DD7C7B"/>
    <w:rsid w:val="00DE0BE2"/>
    <w:rsid w:val="00DE14EE"/>
    <w:rsid w:val="00DE16BA"/>
    <w:rsid w:val="00DE2C3E"/>
    <w:rsid w:val="00DE2DB2"/>
    <w:rsid w:val="00DE333D"/>
    <w:rsid w:val="00DE3D50"/>
    <w:rsid w:val="00DE415D"/>
    <w:rsid w:val="00DE4225"/>
    <w:rsid w:val="00DE4394"/>
    <w:rsid w:val="00DE48AC"/>
    <w:rsid w:val="00DE4E13"/>
    <w:rsid w:val="00DE5407"/>
    <w:rsid w:val="00DE5467"/>
    <w:rsid w:val="00DE58C1"/>
    <w:rsid w:val="00DE5A04"/>
    <w:rsid w:val="00DE62E8"/>
    <w:rsid w:val="00DE652E"/>
    <w:rsid w:val="00DE7793"/>
    <w:rsid w:val="00DE7ACD"/>
    <w:rsid w:val="00DE7EF9"/>
    <w:rsid w:val="00DF0922"/>
    <w:rsid w:val="00DF2024"/>
    <w:rsid w:val="00DF2595"/>
    <w:rsid w:val="00DF2660"/>
    <w:rsid w:val="00DF2ABA"/>
    <w:rsid w:val="00DF2F4A"/>
    <w:rsid w:val="00DF2F5F"/>
    <w:rsid w:val="00DF37AE"/>
    <w:rsid w:val="00DF44AF"/>
    <w:rsid w:val="00DF45AF"/>
    <w:rsid w:val="00DF4ACB"/>
    <w:rsid w:val="00DF5C2A"/>
    <w:rsid w:val="00DF60CC"/>
    <w:rsid w:val="00DF6879"/>
    <w:rsid w:val="00DF6B65"/>
    <w:rsid w:val="00DF6D1B"/>
    <w:rsid w:val="00DF7075"/>
    <w:rsid w:val="00DF71E4"/>
    <w:rsid w:val="00DF7BDE"/>
    <w:rsid w:val="00E00AD9"/>
    <w:rsid w:val="00E024B2"/>
    <w:rsid w:val="00E02C56"/>
    <w:rsid w:val="00E02FCD"/>
    <w:rsid w:val="00E03027"/>
    <w:rsid w:val="00E03725"/>
    <w:rsid w:val="00E03B9A"/>
    <w:rsid w:val="00E0464B"/>
    <w:rsid w:val="00E046A2"/>
    <w:rsid w:val="00E047A3"/>
    <w:rsid w:val="00E04DA7"/>
    <w:rsid w:val="00E05BB0"/>
    <w:rsid w:val="00E061C3"/>
    <w:rsid w:val="00E0634B"/>
    <w:rsid w:val="00E06A3F"/>
    <w:rsid w:val="00E072DD"/>
    <w:rsid w:val="00E0BDD6"/>
    <w:rsid w:val="00E10A9D"/>
    <w:rsid w:val="00E10FAB"/>
    <w:rsid w:val="00E10FB4"/>
    <w:rsid w:val="00E12C9A"/>
    <w:rsid w:val="00E1377B"/>
    <w:rsid w:val="00E13D8C"/>
    <w:rsid w:val="00E13DD6"/>
    <w:rsid w:val="00E14D3B"/>
    <w:rsid w:val="00E14F14"/>
    <w:rsid w:val="00E15493"/>
    <w:rsid w:val="00E15583"/>
    <w:rsid w:val="00E15CCD"/>
    <w:rsid w:val="00E15F0B"/>
    <w:rsid w:val="00E160DD"/>
    <w:rsid w:val="00E166A2"/>
    <w:rsid w:val="00E16913"/>
    <w:rsid w:val="00E16CC5"/>
    <w:rsid w:val="00E17984"/>
    <w:rsid w:val="00E1C72C"/>
    <w:rsid w:val="00E20195"/>
    <w:rsid w:val="00E203F9"/>
    <w:rsid w:val="00E217A3"/>
    <w:rsid w:val="00E21DC5"/>
    <w:rsid w:val="00E2283A"/>
    <w:rsid w:val="00E22882"/>
    <w:rsid w:val="00E22C7A"/>
    <w:rsid w:val="00E230B8"/>
    <w:rsid w:val="00E233DB"/>
    <w:rsid w:val="00E233F7"/>
    <w:rsid w:val="00E23D4C"/>
    <w:rsid w:val="00E23F36"/>
    <w:rsid w:val="00E249A8"/>
    <w:rsid w:val="00E253D3"/>
    <w:rsid w:val="00E26D62"/>
    <w:rsid w:val="00E2708C"/>
    <w:rsid w:val="00E2737C"/>
    <w:rsid w:val="00E27A1E"/>
    <w:rsid w:val="00E27A54"/>
    <w:rsid w:val="00E27FA7"/>
    <w:rsid w:val="00E301B0"/>
    <w:rsid w:val="00E304F4"/>
    <w:rsid w:val="00E31184"/>
    <w:rsid w:val="00E3171F"/>
    <w:rsid w:val="00E317A7"/>
    <w:rsid w:val="00E318A5"/>
    <w:rsid w:val="00E31DC9"/>
    <w:rsid w:val="00E31E43"/>
    <w:rsid w:val="00E31EC4"/>
    <w:rsid w:val="00E32543"/>
    <w:rsid w:val="00E32FCF"/>
    <w:rsid w:val="00E33423"/>
    <w:rsid w:val="00E338D9"/>
    <w:rsid w:val="00E34435"/>
    <w:rsid w:val="00E34C3E"/>
    <w:rsid w:val="00E35189"/>
    <w:rsid w:val="00E35317"/>
    <w:rsid w:val="00E357FC"/>
    <w:rsid w:val="00E35BFD"/>
    <w:rsid w:val="00E35EB3"/>
    <w:rsid w:val="00E3634C"/>
    <w:rsid w:val="00E373B0"/>
    <w:rsid w:val="00E373EA"/>
    <w:rsid w:val="00E37575"/>
    <w:rsid w:val="00E3784F"/>
    <w:rsid w:val="00E37924"/>
    <w:rsid w:val="00E379DD"/>
    <w:rsid w:val="00E37AB6"/>
    <w:rsid w:val="00E37C7A"/>
    <w:rsid w:val="00E37E53"/>
    <w:rsid w:val="00E37F3A"/>
    <w:rsid w:val="00E40A2D"/>
    <w:rsid w:val="00E40ACF"/>
    <w:rsid w:val="00E40D2A"/>
    <w:rsid w:val="00E40EA8"/>
    <w:rsid w:val="00E413F6"/>
    <w:rsid w:val="00E41F06"/>
    <w:rsid w:val="00E43D80"/>
    <w:rsid w:val="00E44668"/>
    <w:rsid w:val="00E44D68"/>
    <w:rsid w:val="00E45632"/>
    <w:rsid w:val="00E458E9"/>
    <w:rsid w:val="00E45F83"/>
    <w:rsid w:val="00E46D10"/>
    <w:rsid w:val="00E472FE"/>
    <w:rsid w:val="00E4752B"/>
    <w:rsid w:val="00E47CFF"/>
    <w:rsid w:val="00E47EE5"/>
    <w:rsid w:val="00E47FCD"/>
    <w:rsid w:val="00E503BE"/>
    <w:rsid w:val="00E50952"/>
    <w:rsid w:val="00E50A0F"/>
    <w:rsid w:val="00E50DD1"/>
    <w:rsid w:val="00E51606"/>
    <w:rsid w:val="00E5255D"/>
    <w:rsid w:val="00E52922"/>
    <w:rsid w:val="00E52C6F"/>
    <w:rsid w:val="00E53790"/>
    <w:rsid w:val="00E55776"/>
    <w:rsid w:val="00E559E6"/>
    <w:rsid w:val="00E55BEF"/>
    <w:rsid w:val="00E56501"/>
    <w:rsid w:val="00E56811"/>
    <w:rsid w:val="00E5702C"/>
    <w:rsid w:val="00E600B9"/>
    <w:rsid w:val="00E60627"/>
    <w:rsid w:val="00E61199"/>
    <w:rsid w:val="00E61733"/>
    <w:rsid w:val="00E61F37"/>
    <w:rsid w:val="00E62FD0"/>
    <w:rsid w:val="00E63ABC"/>
    <w:rsid w:val="00E63F3D"/>
    <w:rsid w:val="00E640AC"/>
    <w:rsid w:val="00E64229"/>
    <w:rsid w:val="00E6524C"/>
    <w:rsid w:val="00E661EE"/>
    <w:rsid w:val="00E667B2"/>
    <w:rsid w:val="00E66CCA"/>
    <w:rsid w:val="00E67454"/>
    <w:rsid w:val="00E67E3D"/>
    <w:rsid w:val="00E67FC3"/>
    <w:rsid w:val="00E70450"/>
    <w:rsid w:val="00E70DD1"/>
    <w:rsid w:val="00E70FA5"/>
    <w:rsid w:val="00E71047"/>
    <w:rsid w:val="00E715D5"/>
    <w:rsid w:val="00E716BD"/>
    <w:rsid w:val="00E719B1"/>
    <w:rsid w:val="00E71F4E"/>
    <w:rsid w:val="00E7203F"/>
    <w:rsid w:val="00E72086"/>
    <w:rsid w:val="00E722D3"/>
    <w:rsid w:val="00E73032"/>
    <w:rsid w:val="00E73226"/>
    <w:rsid w:val="00E7322C"/>
    <w:rsid w:val="00E739FF"/>
    <w:rsid w:val="00E73B07"/>
    <w:rsid w:val="00E740DC"/>
    <w:rsid w:val="00E7456A"/>
    <w:rsid w:val="00E747B8"/>
    <w:rsid w:val="00E74A98"/>
    <w:rsid w:val="00E74F56"/>
    <w:rsid w:val="00E7529D"/>
    <w:rsid w:val="00E752CD"/>
    <w:rsid w:val="00E770F9"/>
    <w:rsid w:val="00E770FC"/>
    <w:rsid w:val="00E77A4E"/>
    <w:rsid w:val="00E77AD3"/>
    <w:rsid w:val="00E805AC"/>
    <w:rsid w:val="00E81653"/>
    <w:rsid w:val="00E82110"/>
    <w:rsid w:val="00E8239A"/>
    <w:rsid w:val="00E823CD"/>
    <w:rsid w:val="00E8386C"/>
    <w:rsid w:val="00E8394B"/>
    <w:rsid w:val="00E84938"/>
    <w:rsid w:val="00E84C65"/>
    <w:rsid w:val="00E84CF0"/>
    <w:rsid w:val="00E84D07"/>
    <w:rsid w:val="00E86290"/>
    <w:rsid w:val="00E864C5"/>
    <w:rsid w:val="00E865E1"/>
    <w:rsid w:val="00E8695F"/>
    <w:rsid w:val="00E86AEB"/>
    <w:rsid w:val="00E86D47"/>
    <w:rsid w:val="00E87BBA"/>
    <w:rsid w:val="00E90831"/>
    <w:rsid w:val="00E911B3"/>
    <w:rsid w:val="00E91438"/>
    <w:rsid w:val="00E91882"/>
    <w:rsid w:val="00E91CBD"/>
    <w:rsid w:val="00E91EAF"/>
    <w:rsid w:val="00E9276C"/>
    <w:rsid w:val="00E92AFA"/>
    <w:rsid w:val="00E92D38"/>
    <w:rsid w:val="00E93170"/>
    <w:rsid w:val="00E9343C"/>
    <w:rsid w:val="00E93690"/>
    <w:rsid w:val="00E93753"/>
    <w:rsid w:val="00E9579D"/>
    <w:rsid w:val="00E95A76"/>
    <w:rsid w:val="00E9630F"/>
    <w:rsid w:val="00E96686"/>
    <w:rsid w:val="00E96957"/>
    <w:rsid w:val="00E96DE5"/>
    <w:rsid w:val="00E97142"/>
    <w:rsid w:val="00E9733D"/>
    <w:rsid w:val="00E9758B"/>
    <w:rsid w:val="00E9767E"/>
    <w:rsid w:val="00E97D46"/>
    <w:rsid w:val="00E9A6A9"/>
    <w:rsid w:val="00EA0264"/>
    <w:rsid w:val="00EA0BFA"/>
    <w:rsid w:val="00EA0C03"/>
    <w:rsid w:val="00EA0CD9"/>
    <w:rsid w:val="00EA105A"/>
    <w:rsid w:val="00EA2147"/>
    <w:rsid w:val="00EA21D8"/>
    <w:rsid w:val="00EA2448"/>
    <w:rsid w:val="00EA24B9"/>
    <w:rsid w:val="00EA2B70"/>
    <w:rsid w:val="00EA2B7B"/>
    <w:rsid w:val="00EA2C49"/>
    <w:rsid w:val="00EA4189"/>
    <w:rsid w:val="00EA4A41"/>
    <w:rsid w:val="00EA4A76"/>
    <w:rsid w:val="00EA5513"/>
    <w:rsid w:val="00EA587E"/>
    <w:rsid w:val="00EA5F6D"/>
    <w:rsid w:val="00EA61A9"/>
    <w:rsid w:val="00EA69FC"/>
    <w:rsid w:val="00EA707E"/>
    <w:rsid w:val="00EA7430"/>
    <w:rsid w:val="00EA7A07"/>
    <w:rsid w:val="00EB007F"/>
    <w:rsid w:val="00EB0767"/>
    <w:rsid w:val="00EB0F99"/>
    <w:rsid w:val="00EB12BA"/>
    <w:rsid w:val="00EB1FE6"/>
    <w:rsid w:val="00EB2B88"/>
    <w:rsid w:val="00EB2BC7"/>
    <w:rsid w:val="00EB3100"/>
    <w:rsid w:val="00EB3B70"/>
    <w:rsid w:val="00EB4095"/>
    <w:rsid w:val="00EB40F7"/>
    <w:rsid w:val="00EB4238"/>
    <w:rsid w:val="00EB4B63"/>
    <w:rsid w:val="00EB58EE"/>
    <w:rsid w:val="00EB5E82"/>
    <w:rsid w:val="00EB6023"/>
    <w:rsid w:val="00EB6236"/>
    <w:rsid w:val="00EB633D"/>
    <w:rsid w:val="00EB706B"/>
    <w:rsid w:val="00EB7802"/>
    <w:rsid w:val="00EB7E00"/>
    <w:rsid w:val="00EC0E82"/>
    <w:rsid w:val="00EC0EF6"/>
    <w:rsid w:val="00EC104C"/>
    <w:rsid w:val="00EC2DF6"/>
    <w:rsid w:val="00EC2F89"/>
    <w:rsid w:val="00EC32AE"/>
    <w:rsid w:val="00EC362D"/>
    <w:rsid w:val="00EC4609"/>
    <w:rsid w:val="00EC4676"/>
    <w:rsid w:val="00EC4922"/>
    <w:rsid w:val="00EC4CD9"/>
    <w:rsid w:val="00EC5673"/>
    <w:rsid w:val="00EC5A02"/>
    <w:rsid w:val="00EC5C0A"/>
    <w:rsid w:val="00EC5CE9"/>
    <w:rsid w:val="00EC61AD"/>
    <w:rsid w:val="00EC672E"/>
    <w:rsid w:val="00EC6ADC"/>
    <w:rsid w:val="00EC6C0B"/>
    <w:rsid w:val="00EC71F8"/>
    <w:rsid w:val="00EC7677"/>
    <w:rsid w:val="00EC7734"/>
    <w:rsid w:val="00EC7CAB"/>
    <w:rsid w:val="00EC7D4D"/>
    <w:rsid w:val="00ED08AE"/>
    <w:rsid w:val="00ED1000"/>
    <w:rsid w:val="00ED1038"/>
    <w:rsid w:val="00ED11AA"/>
    <w:rsid w:val="00ED18F7"/>
    <w:rsid w:val="00ED1B7E"/>
    <w:rsid w:val="00ED2072"/>
    <w:rsid w:val="00ED2B85"/>
    <w:rsid w:val="00ED304F"/>
    <w:rsid w:val="00ED3122"/>
    <w:rsid w:val="00ED31CA"/>
    <w:rsid w:val="00ED3269"/>
    <w:rsid w:val="00ED33B9"/>
    <w:rsid w:val="00ED37B5"/>
    <w:rsid w:val="00ED3969"/>
    <w:rsid w:val="00ED3E5E"/>
    <w:rsid w:val="00ED4363"/>
    <w:rsid w:val="00ED46A7"/>
    <w:rsid w:val="00ED4CFD"/>
    <w:rsid w:val="00ED4D02"/>
    <w:rsid w:val="00ED4E96"/>
    <w:rsid w:val="00ED4FAA"/>
    <w:rsid w:val="00ED52AF"/>
    <w:rsid w:val="00ED5A5A"/>
    <w:rsid w:val="00ED6006"/>
    <w:rsid w:val="00ED6007"/>
    <w:rsid w:val="00ED6765"/>
    <w:rsid w:val="00ED6778"/>
    <w:rsid w:val="00ED6878"/>
    <w:rsid w:val="00ED6882"/>
    <w:rsid w:val="00ED6C26"/>
    <w:rsid w:val="00ED7238"/>
    <w:rsid w:val="00ED766C"/>
    <w:rsid w:val="00EE036E"/>
    <w:rsid w:val="00EE0C29"/>
    <w:rsid w:val="00EE0E6F"/>
    <w:rsid w:val="00EE11CF"/>
    <w:rsid w:val="00EE163F"/>
    <w:rsid w:val="00EE1B10"/>
    <w:rsid w:val="00EE1BA4"/>
    <w:rsid w:val="00EE1D85"/>
    <w:rsid w:val="00EE282E"/>
    <w:rsid w:val="00EE2E4A"/>
    <w:rsid w:val="00EE2EF9"/>
    <w:rsid w:val="00EE3E49"/>
    <w:rsid w:val="00EE4870"/>
    <w:rsid w:val="00EE5009"/>
    <w:rsid w:val="00EE5C7A"/>
    <w:rsid w:val="00EE6467"/>
    <w:rsid w:val="00EE66F7"/>
    <w:rsid w:val="00EE686B"/>
    <w:rsid w:val="00EE78A2"/>
    <w:rsid w:val="00EE7AB7"/>
    <w:rsid w:val="00EE7B2A"/>
    <w:rsid w:val="00EE7DF3"/>
    <w:rsid w:val="00EE7E44"/>
    <w:rsid w:val="00EF02B0"/>
    <w:rsid w:val="00EF0B14"/>
    <w:rsid w:val="00EF1779"/>
    <w:rsid w:val="00EF18A1"/>
    <w:rsid w:val="00EF19D5"/>
    <w:rsid w:val="00EF21E0"/>
    <w:rsid w:val="00EF2B02"/>
    <w:rsid w:val="00EF33BF"/>
    <w:rsid w:val="00EF3481"/>
    <w:rsid w:val="00EF3973"/>
    <w:rsid w:val="00EF3EE9"/>
    <w:rsid w:val="00EF45AF"/>
    <w:rsid w:val="00EF48D7"/>
    <w:rsid w:val="00EF4D9F"/>
    <w:rsid w:val="00EF5023"/>
    <w:rsid w:val="00EF50F7"/>
    <w:rsid w:val="00EF513A"/>
    <w:rsid w:val="00EF55C5"/>
    <w:rsid w:val="00EF5B1F"/>
    <w:rsid w:val="00EF5CB7"/>
    <w:rsid w:val="00EF6504"/>
    <w:rsid w:val="00EF6899"/>
    <w:rsid w:val="00EF6F56"/>
    <w:rsid w:val="00EF7030"/>
    <w:rsid w:val="00EF7105"/>
    <w:rsid w:val="00EF714D"/>
    <w:rsid w:val="00EF75F4"/>
    <w:rsid w:val="00EF78B0"/>
    <w:rsid w:val="00EF7B6D"/>
    <w:rsid w:val="00F000CD"/>
    <w:rsid w:val="00F00829"/>
    <w:rsid w:val="00F00F39"/>
    <w:rsid w:val="00F01BB6"/>
    <w:rsid w:val="00F025B7"/>
    <w:rsid w:val="00F025D6"/>
    <w:rsid w:val="00F02698"/>
    <w:rsid w:val="00F02A8D"/>
    <w:rsid w:val="00F02DB7"/>
    <w:rsid w:val="00F03926"/>
    <w:rsid w:val="00F0395E"/>
    <w:rsid w:val="00F03B2C"/>
    <w:rsid w:val="00F044B1"/>
    <w:rsid w:val="00F04728"/>
    <w:rsid w:val="00F04DDC"/>
    <w:rsid w:val="00F052BF"/>
    <w:rsid w:val="00F0549E"/>
    <w:rsid w:val="00F0552B"/>
    <w:rsid w:val="00F0552D"/>
    <w:rsid w:val="00F05C6E"/>
    <w:rsid w:val="00F06DFD"/>
    <w:rsid w:val="00F0714B"/>
    <w:rsid w:val="00F072F9"/>
    <w:rsid w:val="00F07692"/>
    <w:rsid w:val="00F0BF0B"/>
    <w:rsid w:val="00F10A26"/>
    <w:rsid w:val="00F113D2"/>
    <w:rsid w:val="00F11D69"/>
    <w:rsid w:val="00F11E21"/>
    <w:rsid w:val="00F120ED"/>
    <w:rsid w:val="00F12711"/>
    <w:rsid w:val="00F12DB5"/>
    <w:rsid w:val="00F12FC8"/>
    <w:rsid w:val="00F132E7"/>
    <w:rsid w:val="00F139F3"/>
    <w:rsid w:val="00F13B77"/>
    <w:rsid w:val="00F1461F"/>
    <w:rsid w:val="00F14715"/>
    <w:rsid w:val="00F14AA3"/>
    <w:rsid w:val="00F14C0B"/>
    <w:rsid w:val="00F1576D"/>
    <w:rsid w:val="00F15894"/>
    <w:rsid w:val="00F15ED9"/>
    <w:rsid w:val="00F162F7"/>
    <w:rsid w:val="00F1664D"/>
    <w:rsid w:val="00F16893"/>
    <w:rsid w:val="00F16B1B"/>
    <w:rsid w:val="00F1724F"/>
    <w:rsid w:val="00F175CA"/>
    <w:rsid w:val="00F177B9"/>
    <w:rsid w:val="00F17C06"/>
    <w:rsid w:val="00F17E9C"/>
    <w:rsid w:val="00F20083"/>
    <w:rsid w:val="00F203FB"/>
    <w:rsid w:val="00F21F14"/>
    <w:rsid w:val="00F21FFE"/>
    <w:rsid w:val="00F22094"/>
    <w:rsid w:val="00F22382"/>
    <w:rsid w:val="00F22653"/>
    <w:rsid w:val="00F22EA0"/>
    <w:rsid w:val="00F22F7A"/>
    <w:rsid w:val="00F243FF"/>
    <w:rsid w:val="00F24422"/>
    <w:rsid w:val="00F24633"/>
    <w:rsid w:val="00F24FFD"/>
    <w:rsid w:val="00F251C0"/>
    <w:rsid w:val="00F255A3"/>
    <w:rsid w:val="00F25882"/>
    <w:rsid w:val="00F25C6C"/>
    <w:rsid w:val="00F26B15"/>
    <w:rsid w:val="00F271B5"/>
    <w:rsid w:val="00F271C8"/>
    <w:rsid w:val="00F2721F"/>
    <w:rsid w:val="00F276E2"/>
    <w:rsid w:val="00F27733"/>
    <w:rsid w:val="00F31079"/>
    <w:rsid w:val="00F3128E"/>
    <w:rsid w:val="00F31E6F"/>
    <w:rsid w:val="00F33920"/>
    <w:rsid w:val="00F3400B"/>
    <w:rsid w:val="00F34068"/>
    <w:rsid w:val="00F340D6"/>
    <w:rsid w:val="00F344A4"/>
    <w:rsid w:val="00F3553C"/>
    <w:rsid w:val="00F3588B"/>
    <w:rsid w:val="00F366C6"/>
    <w:rsid w:val="00F36E9D"/>
    <w:rsid w:val="00F37D0F"/>
    <w:rsid w:val="00F4010D"/>
    <w:rsid w:val="00F40316"/>
    <w:rsid w:val="00F40655"/>
    <w:rsid w:val="00F40A33"/>
    <w:rsid w:val="00F41479"/>
    <w:rsid w:val="00F4149B"/>
    <w:rsid w:val="00F41983"/>
    <w:rsid w:val="00F42D64"/>
    <w:rsid w:val="00F432C8"/>
    <w:rsid w:val="00F43683"/>
    <w:rsid w:val="00F44024"/>
    <w:rsid w:val="00F441ED"/>
    <w:rsid w:val="00F4431A"/>
    <w:rsid w:val="00F4543E"/>
    <w:rsid w:val="00F45594"/>
    <w:rsid w:val="00F45623"/>
    <w:rsid w:val="00F45950"/>
    <w:rsid w:val="00F46021"/>
    <w:rsid w:val="00F46D77"/>
    <w:rsid w:val="00F4771F"/>
    <w:rsid w:val="00F47768"/>
    <w:rsid w:val="00F477C9"/>
    <w:rsid w:val="00F479B0"/>
    <w:rsid w:val="00F47BB6"/>
    <w:rsid w:val="00F47C9A"/>
    <w:rsid w:val="00F5042F"/>
    <w:rsid w:val="00F526A3"/>
    <w:rsid w:val="00F52802"/>
    <w:rsid w:val="00F52E55"/>
    <w:rsid w:val="00F52EA6"/>
    <w:rsid w:val="00F533AA"/>
    <w:rsid w:val="00F5388A"/>
    <w:rsid w:val="00F53A18"/>
    <w:rsid w:val="00F53BE6"/>
    <w:rsid w:val="00F53C87"/>
    <w:rsid w:val="00F53EB9"/>
    <w:rsid w:val="00F541FB"/>
    <w:rsid w:val="00F54358"/>
    <w:rsid w:val="00F54DE6"/>
    <w:rsid w:val="00F55A58"/>
    <w:rsid w:val="00F565A5"/>
    <w:rsid w:val="00F565B0"/>
    <w:rsid w:val="00F56AD5"/>
    <w:rsid w:val="00F56B7A"/>
    <w:rsid w:val="00F56ED7"/>
    <w:rsid w:val="00F57A45"/>
    <w:rsid w:val="00F57B41"/>
    <w:rsid w:val="00F57F5B"/>
    <w:rsid w:val="00F60E4A"/>
    <w:rsid w:val="00F6164F"/>
    <w:rsid w:val="00F61878"/>
    <w:rsid w:val="00F619BA"/>
    <w:rsid w:val="00F619E6"/>
    <w:rsid w:val="00F6242A"/>
    <w:rsid w:val="00F6260D"/>
    <w:rsid w:val="00F62759"/>
    <w:rsid w:val="00F6296E"/>
    <w:rsid w:val="00F62F5E"/>
    <w:rsid w:val="00F63871"/>
    <w:rsid w:val="00F63BA0"/>
    <w:rsid w:val="00F6416B"/>
    <w:rsid w:val="00F647A0"/>
    <w:rsid w:val="00F647A1"/>
    <w:rsid w:val="00F65F69"/>
    <w:rsid w:val="00F662E6"/>
    <w:rsid w:val="00F66D55"/>
    <w:rsid w:val="00F67B95"/>
    <w:rsid w:val="00F67C9B"/>
    <w:rsid w:val="00F67CDD"/>
    <w:rsid w:val="00F6A6D5"/>
    <w:rsid w:val="00F705F5"/>
    <w:rsid w:val="00F70E34"/>
    <w:rsid w:val="00F71C87"/>
    <w:rsid w:val="00F7254E"/>
    <w:rsid w:val="00F7286D"/>
    <w:rsid w:val="00F73137"/>
    <w:rsid w:val="00F731C1"/>
    <w:rsid w:val="00F73471"/>
    <w:rsid w:val="00F73B35"/>
    <w:rsid w:val="00F73E05"/>
    <w:rsid w:val="00F74254"/>
    <w:rsid w:val="00F744D0"/>
    <w:rsid w:val="00F74877"/>
    <w:rsid w:val="00F75A1D"/>
    <w:rsid w:val="00F7694F"/>
    <w:rsid w:val="00F7733B"/>
    <w:rsid w:val="00F77BED"/>
    <w:rsid w:val="00F77C75"/>
    <w:rsid w:val="00F801A4"/>
    <w:rsid w:val="00F809F1"/>
    <w:rsid w:val="00F81308"/>
    <w:rsid w:val="00F816DD"/>
    <w:rsid w:val="00F81816"/>
    <w:rsid w:val="00F8182C"/>
    <w:rsid w:val="00F81E9F"/>
    <w:rsid w:val="00F831DC"/>
    <w:rsid w:val="00F83365"/>
    <w:rsid w:val="00F8399D"/>
    <w:rsid w:val="00F83A0C"/>
    <w:rsid w:val="00F83C49"/>
    <w:rsid w:val="00F85366"/>
    <w:rsid w:val="00F859E9"/>
    <w:rsid w:val="00F85AE2"/>
    <w:rsid w:val="00F861F6"/>
    <w:rsid w:val="00F86FFF"/>
    <w:rsid w:val="00F87083"/>
    <w:rsid w:val="00F87212"/>
    <w:rsid w:val="00F875F0"/>
    <w:rsid w:val="00F87AA1"/>
    <w:rsid w:val="00F87D40"/>
    <w:rsid w:val="00F90361"/>
    <w:rsid w:val="00F9087A"/>
    <w:rsid w:val="00F909A1"/>
    <w:rsid w:val="00F90EA3"/>
    <w:rsid w:val="00F91493"/>
    <w:rsid w:val="00F91A0D"/>
    <w:rsid w:val="00F9245B"/>
    <w:rsid w:val="00F92908"/>
    <w:rsid w:val="00F93354"/>
    <w:rsid w:val="00F9384B"/>
    <w:rsid w:val="00F93988"/>
    <w:rsid w:val="00F93FD7"/>
    <w:rsid w:val="00F9406E"/>
    <w:rsid w:val="00F9410E"/>
    <w:rsid w:val="00F94D04"/>
    <w:rsid w:val="00F95B60"/>
    <w:rsid w:val="00F95D38"/>
    <w:rsid w:val="00F96731"/>
    <w:rsid w:val="00F9718D"/>
    <w:rsid w:val="00FA0457"/>
    <w:rsid w:val="00FA0700"/>
    <w:rsid w:val="00FA0CF2"/>
    <w:rsid w:val="00FA0F6E"/>
    <w:rsid w:val="00FA17E5"/>
    <w:rsid w:val="00FA18AC"/>
    <w:rsid w:val="00FA1AB6"/>
    <w:rsid w:val="00FA3794"/>
    <w:rsid w:val="00FA4A92"/>
    <w:rsid w:val="00FA61C8"/>
    <w:rsid w:val="00FA6BD1"/>
    <w:rsid w:val="00FA777C"/>
    <w:rsid w:val="00FA7D43"/>
    <w:rsid w:val="00FA7DD5"/>
    <w:rsid w:val="00FB02DA"/>
    <w:rsid w:val="00FB0713"/>
    <w:rsid w:val="00FB12F8"/>
    <w:rsid w:val="00FB15DD"/>
    <w:rsid w:val="00FB1A3A"/>
    <w:rsid w:val="00FB1E09"/>
    <w:rsid w:val="00FB20F5"/>
    <w:rsid w:val="00FB2626"/>
    <w:rsid w:val="00FB2B91"/>
    <w:rsid w:val="00FB2F58"/>
    <w:rsid w:val="00FB3114"/>
    <w:rsid w:val="00FB4344"/>
    <w:rsid w:val="00FB46B1"/>
    <w:rsid w:val="00FB470E"/>
    <w:rsid w:val="00FB494C"/>
    <w:rsid w:val="00FB4BE4"/>
    <w:rsid w:val="00FB5F7E"/>
    <w:rsid w:val="00FB6376"/>
    <w:rsid w:val="00FB6547"/>
    <w:rsid w:val="00FB6A31"/>
    <w:rsid w:val="00FB7036"/>
    <w:rsid w:val="00FB7168"/>
    <w:rsid w:val="00FB72F5"/>
    <w:rsid w:val="00FB74CC"/>
    <w:rsid w:val="00FB75AE"/>
    <w:rsid w:val="00FB78B6"/>
    <w:rsid w:val="00FC0818"/>
    <w:rsid w:val="00FC0C99"/>
    <w:rsid w:val="00FC0DF6"/>
    <w:rsid w:val="00FC1610"/>
    <w:rsid w:val="00FC21A9"/>
    <w:rsid w:val="00FC2629"/>
    <w:rsid w:val="00FC3011"/>
    <w:rsid w:val="00FC355D"/>
    <w:rsid w:val="00FC396D"/>
    <w:rsid w:val="00FC3D03"/>
    <w:rsid w:val="00FC3D16"/>
    <w:rsid w:val="00FC3DD1"/>
    <w:rsid w:val="00FC3E32"/>
    <w:rsid w:val="00FC46CA"/>
    <w:rsid w:val="00FC4946"/>
    <w:rsid w:val="00FC49F6"/>
    <w:rsid w:val="00FC4BF7"/>
    <w:rsid w:val="00FC4EB7"/>
    <w:rsid w:val="00FC5143"/>
    <w:rsid w:val="00FC5363"/>
    <w:rsid w:val="00FC555D"/>
    <w:rsid w:val="00FC6662"/>
    <w:rsid w:val="00FC688A"/>
    <w:rsid w:val="00FC7761"/>
    <w:rsid w:val="00FC781F"/>
    <w:rsid w:val="00FC7BCA"/>
    <w:rsid w:val="00FC7C12"/>
    <w:rsid w:val="00FC7E2F"/>
    <w:rsid w:val="00FD0002"/>
    <w:rsid w:val="00FD0666"/>
    <w:rsid w:val="00FD097C"/>
    <w:rsid w:val="00FD214D"/>
    <w:rsid w:val="00FD227A"/>
    <w:rsid w:val="00FD272E"/>
    <w:rsid w:val="00FD346B"/>
    <w:rsid w:val="00FD3AEE"/>
    <w:rsid w:val="00FD3B81"/>
    <w:rsid w:val="00FD569A"/>
    <w:rsid w:val="00FD5C9C"/>
    <w:rsid w:val="00FD658D"/>
    <w:rsid w:val="00FD70D3"/>
    <w:rsid w:val="00FD70DB"/>
    <w:rsid w:val="00FD7428"/>
    <w:rsid w:val="00FD7444"/>
    <w:rsid w:val="00FD7EE6"/>
    <w:rsid w:val="00FD7F9F"/>
    <w:rsid w:val="00FE0395"/>
    <w:rsid w:val="00FE1750"/>
    <w:rsid w:val="00FE1868"/>
    <w:rsid w:val="00FE18E4"/>
    <w:rsid w:val="00FE2479"/>
    <w:rsid w:val="00FE2719"/>
    <w:rsid w:val="00FE27CA"/>
    <w:rsid w:val="00FE2F72"/>
    <w:rsid w:val="00FE2FB2"/>
    <w:rsid w:val="00FE2FF5"/>
    <w:rsid w:val="00FE3921"/>
    <w:rsid w:val="00FE39B8"/>
    <w:rsid w:val="00FE3D96"/>
    <w:rsid w:val="00FE3F25"/>
    <w:rsid w:val="00FE4023"/>
    <w:rsid w:val="00FE41BC"/>
    <w:rsid w:val="00FE41E9"/>
    <w:rsid w:val="00FE4810"/>
    <w:rsid w:val="00FE4C57"/>
    <w:rsid w:val="00FE5243"/>
    <w:rsid w:val="00FE5925"/>
    <w:rsid w:val="00FE5AE1"/>
    <w:rsid w:val="00FE623A"/>
    <w:rsid w:val="00FE676C"/>
    <w:rsid w:val="00FE7218"/>
    <w:rsid w:val="00FE7D79"/>
    <w:rsid w:val="00FF0D35"/>
    <w:rsid w:val="00FF1862"/>
    <w:rsid w:val="00FF1A14"/>
    <w:rsid w:val="00FF2806"/>
    <w:rsid w:val="00FF32C0"/>
    <w:rsid w:val="00FF359A"/>
    <w:rsid w:val="00FF4B91"/>
    <w:rsid w:val="00FF4C7A"/>
    <w:rsid w:val="00FF4E86"/>
    <w:rsid w:val="00FF4FAF"/>
    <w:rsid w:val="00FF55EC"/>
    <w:rsid w:val="00FF6F24"/>
    <w:rsid w:val="00FF74CF"/>
    <w:rsid w:val="00FF7A0C"/>
    <w:rsid w:val="01002433"/>
    <w:rsid w:val="010BB593"/>
    <w:rsid w:val="0112FCA1"/>
    <w:rsid w:val="011B85DD"/>
    <w:rsid w:val="012226CC"/>
    <w:rsid w:val="013722DD"/>
    <w:rsid w:val="013CDCC5"/>
    <w:rsid w:val="013EE87E"/>
    <w:rsid w:val="0141A6CB"/>
    <w:rsid w:val="014334AC"/>
    <w:rsid w:val="01446AAA"/>
    <w:rsid w:val="01457EA7"/>
    <w:rsid w:val="0147ACFC"/>
    <w:rsid w:val="01488170"/>
    <w:rsid w:val="014CA2B6"/>
    <w:rsid w:val="014FF6A7"/>
    <w:rsid w:val="0158798A"/>
    <w:rsid w:val="015968A0"/>
    <w:rsid w:val="0161D5E5"/>
    <w:rsid w:val="0163A7D4"/>
    <w:rsid w:val="0163BE7A"/>
    <w:rsid w:val="01691F04"/>
    <w:rsid w:val="016BE8BC"/>
    <w:rsid w:val="016EF37B"/>
    <w:rsid w:val="017076F5"/>
    <w:rsid w:val="0172B72F"/>
    <w:rsid w:val="01798DC0"/>
    <w:rsid w:val="017F593A"/>
    <w:rsid w:val="01830647"/>
    <w:rsid w:val="01831F55"/>
    <w:rsid w:val="018374AD"/>
    <w:rsid w:val="0185022F"/>
    <w:rsid w:val="019217DC"/>
    <w:rsid w:val="019B719B"/>
    <w:rsid w:val="01A0605B"/>
    <w:rsid w:val="01A0A7FD"/>
    <w:rsid w:val="01A2B85A"/>
    <w:rsid w:val="01AAB5BC"/>
    <w:rsid w:val="01AD0386"/>
    <w:rsid w:val="01AE5F30"/>
    <w:rsid w:val="01B02E75"/>
    <w:rsid w:val="01B3C3EB"/>
    <w:rsid w:val="01B836B1"/>
    <w:rsid w:val="01BB9CD9"/>
    <w:rsid w:val="01C063B4"/>
    <w:rsid w:val="01C12206"/>
    <w:rsid w:val="01C27C63"/>
    <w:rsid w:val="01C289D7"/>
    <w:rsid w:val="01C35A19"/>
    <w:rsid w:val="01C6CE81"/>
    <w:rsid w:val="01C80C47"/>
    <w:rsid w:val="01D110D7"/>
    <w:rsid w:val="01D21E50"/>
    <w:rsid w:val="01D22C7D"/>
    <w:rsid w:val="01D7CC49"/>
    <w:rsid w:val="01E05904"/>
    <w:rsid w:val="01E197F8"/>
    <w:rsid w:val="01E7CF61"/>
    <w:rsid w:val="01ECEE16"/>
    <w:rsid w:val="01ED1C6F"/>
    <w:rsid w:val="01ED8BD8"/>
    <w:rsid w:val="01EF693A"/>
    <w:rsid w:val="01F02C1E"/>
    <w:rsid w:val="01F06645"/>
    <w:rsid w:val="01F8096F"/>
    <w:rsid w:val="01FA0455"/>
    <w:rsid w:val="01FF989E"/>
    <w:rsid w:val="01FFBD12"/>
    <w:rsid w:val="0203CDB4"/>
    <w:rsid w:val="0215CC52"/>
    <w:rsid w:val="02172A9F"/>
    <w:rsid w:val="0217EB78"/>
    <w:rsid w:val="021B4AD3"/>
    <w:rsid w:val="021B7BB8"/>
    <w:rsid w:val="0223667F"/>
    <w:rsid w:val="022396A2"/>
    <w:rsid w:val="02247C06"/>
    <w:rsid w:val="022958E4"/>
    <w:rsid w:val="02340336"/>
    <w:rsid w:val="02348083"/>
    <w:rsid w:val="0234984F"/>
    <w:rsid w:val="023507BB"/>
    <w:rsid w:val="02381E48"/>
    <w:rsid w:val="0238506E"/>
    <w:rsid w:val="023CC743"/>
    <w:rsid w:val="023D02BC"/>
    <w:rsid w:val="023EE6E6"/>
    <w:rsid w:val="02403078"/>
    <w:rsid w:val="02444E79"/>
    <w:rsid w:val="0248DEA8"/>
    <w:rsid w:val="024D5F72"/>
    <w:rsid w:val="0251B586"/>
    <w:rsid w:val="02536B2D"/>
    <w:rsid w:val="02542E17"/>
    <w:rsid w:val="0255B5CE"/>
    <w:rsid w:val="02589F37"/>
    <w:rsid w:val="0262FF01"/>
    <w:rsid w:val="026D00A2"/>
    <w:rsid w:val="02704D89"/>
    <w:rsid w:val="02748A1B"/>
    <w:rsid w:val="02772742"/>
    <w:rsid w:val="027998BB"/>
    <w:rsid w:val="027A3243"/>
    <w:rsid w:val="0280D5DD"/>
    <w:rsid w:val="028221A7"/>
    <w:rsid w:val="0293F206"/>
    <w:rsid w:val="0296F507"/>
    <w:rsid w:val="02B28E0E"/>
    <w:rsid w:val="02B3CBB5"/>
    <w:rsid w:val="02B41A5D"/>
    <w:rsid w:val="02B7D757"/>
    <w:rsid w:val="02B82136"/>
    <w:rsid w:val="02B8521A"/>
    <w:rsid w:val="02C31080"/>
    <w:rsid w:val="02C35F58"/>
    <w:rsid w:val="02DB4CAD"/>
    <w:rsid w:val="02DE3955"/>
    <w:rsid w:val="02E30C04"/>
    <w:rsid w:val="02E54211"/>
    <w:rsid w:val="02EA5357"/>
    <w:rsid w:val="02F03D5D"/>
    <w:rsid w:val="02F503FE"/>
    <w:rsid w:val="02F7BD8A"/>
    <w:rsid w:val="0300C3C6"/>
    <w:rsid w:val="0303000C"/>
    <w:rsid w:val="03071FD1"/>
    <w:rsid w:val="03076DDD"/>
    <w:rsid w:val="03082235"/>
    <w:rsid w:val="030D1D4D"/>
    <w:rsid w:val="030E5F83"/>
    <w:rsid w:val="030EF3E7"/>
    <w:rsid w:val="030FE183"/>
    <w:rsid w:val="03104E27"/>
    <w:rsid w:val="031715FB"/>
    <w:rsid w:val="0317A0DB"/>
    <w:rsid w:val="0318671C"/>
    <w:rsid w:val="031D99A2"/>
    <w:rsid w:val="032014A9"/>
    <w:rsid w:val="03209F00"/>
    <w:rsid w:val="0321AE12"/>
    <w:rsid w:val="0321E2B4"/>
    <w:rsid w:val="032414BC"/>
    <w:rsid w:val="032D6DD8"/>
    <w:rsid w:val="0330A66A"/>
    <w:rsid w:val="033E5975"/>
    <w:rsid w:val="0342DE9B"/>
    <w:rsid w:val="0346861D"/>
    <w:rsid w:val="0349B44C"/>
    <w:rsid w:val="03510C4F"/>
    <w:rsid w:val="0357BF22"/>
    <w:rsid w:val="03587C5D"/>
    <w:rsid w:val="035D3B68"/>
    <w:rsid w:val="03681FC9"/>
    <w:rsid w:val="036AEFEA"/>
    <w:rsid w:val="036DF7CD"/>
    <w:rsid w:val="0370F784"/>
    <w:rsid w:val="0375C16C"/>
    <w:rsid w:val="037773FE"/>
    <w:rsid w:val="037C088A"/>
    <w:rsid w:val="03835D2A"/>
    <w:rsid w:val="03883C71"/>
    <w:rsid w:val="038DFF5D"/>
    <w:rsid w:val="0391B347"/>
    <w:rsid w:val="0392E368"/>
    <w:rsid w:val="039BBED8"/>
    <w:rsid w:val="03AACBFA"/>
    <w:rsid w:val="03AD3FFF"/>
    <w:rsid w:val="03ADBC45"/>
    <w:rsid w:val="03ADD8E5"/>
    <w:rsid w:val="03AE5BE6"/>
    <w:rsid w:val="03AF4AC9"/>
    <w:rsid w:val="03B35561"/>
    <w:rsid w:val="03B89422"/>
    <w:rsid w:val="03B8C678"/>
    <w:rsid w:val="03BA319A"/>
    <w:rsid w:val="03BD21EB"/>
    <w:rsid w:val="03C06E7C"/>
    <w:rsid w:val="03C0FB6D"/>
    <w:rsid w:val="03D25C34"/>
    <w:rsid w:val="03D27903"/>
    <w:rsid w:val="03D4632B"/>
    <w:rsid w:val="03D474C4"/>
    <w:rsid w:val="03D76143"/>
    <w:rsid w:val="03D7B111"/>
    <w:rsid w:val="03DF70F2"/>
    <w:rsid w:val="03E3CA2F"/>
    <w:rsid w:val="03E603B2"/>
    <w:rsid w:val="03E738D4"/>
    <w:rsid w:val="03E82E63"/>
    <w:rsid w:val="03E9FBBE"/>
    <w:rsid w:val="03EBBB83"/>
    <w:rsid w:val="03EFC213"/>
    <w:rsid w:val="03F6C38F"/>
    <w:rsid w:val="03F70F45"/>
    <w:rsid w:val="040741FC"/>
    <w:rsid w:val="0409E4FD"/>
    <w:rsid w:val="0411FDED"/>
    <w:rsid w:val="041237BF"/>
    <w:rsid w:val="04191C32"/>
    <w:rsid w:val="041B7B95"/>
    <w:rsid w:val="041F9E6B"/>
    <w:rsid w:val="0422C189"/>
    <w:rsid w:val="04261F03"/>
    <w:rsid w:val="042DDC49"/>
    <w:rsid w:val="042E4090"/>
    <w:rsid w:val="042EC4E1"/>
    <w:rsid w:val="042FA506"/>
    <w:rsid w:val="0439E97C"/>
    <w:rsid w:val="043B69B9"/>
    <w:rsid w:val="043D9151"/>
    <w:rsid w:val="04465EDD"/>
    <w:rsid w:val="044A7E0E"/>
    <w:rsid w:val="044ABA92"/>
    <w:rsid w:val="0454C799"/>
    <w:rsid w:val="045DBD17"/>
    <w:rsid w:val="045EE0E1"/>
    <w:rsid w:val="046914DF"/>
    <w:rsid w:val="046D24BC"/>
    <w:rsid w:val="047651F4"/>
    <w:rsid w:val="0487B0A8"/>
    <w:rsid w:val="048809BE"/>
    <w:rsid w:val="04891BDC"/>
    <w:rsid w:val="048ED0B3"/>
    <w:rsid w:val="0492861B"/>
    <w:rsid w:val="04A08756"/>
    <w:rsid w:val="04A96DAE"/>
    <w:rsid w:val="04AB7420"/>
    <w:rsid w:val="04ABEA5C"/>
    <w:rsid w:val="04B12747"/>
    <w:rsid w:val="04B33B56"/>
    <w:rsid w:val="04B6AE27"/>
    <w:rsid w:val="04BD0C84"/>
    <w:rsid w:val="04BDF82D"/>
    <w:rsid w:val="04BEBCE3"/>
    <w:rsid w:val="04BFD36B"/>
    <w:rsid w:val="04C3968A"/>
    <w:rsid w:val="04C5FC0D"/>
    <w:rsid w:val="04CB543A"/>
    <w:rsid w:val="04CF176C"/>
    <w:rsid w:val="04DC7AFE"/>
    <w:rsid w:val="04DD0C94"/>
    <w:rsid w:val="04DE3B84"/>
    <w:rsid w:val="04E1C683"/>
    <w:rsid w:val="04E339AD"/>
    <w:rsid w:val="04E47031"/>
    <w:rsid w:val="04E5EF92"/>
    <w:rsid w:val="04EAB620"/>
    <w:rsid w:val="050AF4A4"/>
    <w:rsid w:val="050B5022"/>
    <w:rsid w:val="050F2AAD"/>
    <w:rsid w:val="050FDC03"/>
    <w:rsid w:val="05225DBB"/>
    <w:rsid w:val="052DB81E"/>
    <w:rsid w:val="0535A304"/>
    <w:rsid w:val="05381BC7"/>
    <w:rsid w:val="053A6FE6"/>
    <w:rsid w:val="053BE73F"/>
    <w:rsid w:val="0542089D"/>
    <w:rsid w:val="054215D6"/>
    <w:rsid w:val="0546B0F2"/>
    <w:rsid w:val="054AB64E"/>
    <w:rsid w:val="055779B3"/>
    <w:rsid w:val="055B36E6"/>
    <w:rsid w:val="055CAB87"/>
    <w:rsid w:val="0566F4F0"/>
    <w:rsid w:val="056AA01A"/>
    <w:rsid w:val="056C8A82"/>
    <w:rsid w:val="056E7C5C"/>
    <w:rsid w:val="05707D1E"/>
    <w:rsid w:val="05741682"/>
    <w:rsid w:val="057731D0"/>
    <w:rsid w:val="057ACBF0"/>
    <w:rsid w:val="05841BFC"/>
    <w:rsid w:val="0588145F"/>
    <w:rsid w:val="0588DF55"/>
    <w:rsid w:val="058A3164"/>
    <w:rsid w:val="058A637B"/>
    <w:rsid w:val="058EC438"/>
    <w:rsid w:val="059A7FB3"/>
    <w:rsid w:val="05A322A1"/>
    <w:rsid w:val="05A4FC0D"/>
    <w:rsid w:val="05AAF913"/>
    <w:rsid w:val="05AF4DFF"/>
    <w:rsid w:val="05B07C5B"/>
    <w:rsid w:val="05B52E6E"/>
    <w:rsid w:val="05B85644"/>
    <w:rsid w:val="05B878A5"/>
    <w:rsid w:val="05B9105F"/>
    <w:rsid w:val="05BF2F2A"/>
    <w:rsid w:val="05C7C439"/>
    <w:rsid w:val="05CE2A19"/>
    <w:rsid w:val="05D194E8"/>
    <w:rsid w:val="05D5B95A"/>
    <w:rsid w:val="05D7BC24"/>
    <w:rsid w:val="05DAF147"/>
    <w:rsid w:val="05E342DF"/>
    <w:rsid w:val="05E8281B"/>
    <w:rsid w:val="05EC5213"/>
    <w:rsid w:val="05F5587A"/>
    <w:rsid w:val="05F591F9"/>
    <w:rsid w:val="05F81FD6"/>
    <w:rsid w:val="05FD2AE4"/>
    <w:rsid w:val="06033F4E"/>
    <w:rsid w:val="060C05EA"/>
    <w:rsid w:val="060CCC40"/>
    <w:rsid w:val="060F0DF1"/>
    <w:rsid w:val="061482D7"/>
    <w:rsid w:val="06172C54"/>
    <w:rsid w:val="0617C2C0"/>
    <w:rsid w:val="0619F687"/>
    <w:rsid w:val="061AACC6"/>
    <w:rsid w:val="061EA4ED"/>
    <w:rsid w:val="062021E8"/>
    <w:rsid w:val="06203BAE"/>
    <w:rsid w:val="0621CEDC"/>
    <w:rsid w:val="0622AA55"/>
    <w:rsid w:val="0623F8DE"/>
    <w:rsid w:val="062D1878"/>
    <w:rsid w:val="062EC52D"/>
    <w:rsid w:val="062EF418"/>
    <w:rsid w:val="06353844"/>
    <w:rsid w:val="0635638E"/>
    <w:rsid w:val="06388550"/>
    <w:rsid w:val="063A3F4A"/>
    <w:rsid w:val="063A5A9C"/>
    <w:rsid w:val="06436D0F"/>
    <w:rsid w:val="0647850C"/>
    <w:rsid w:val="064F4E8D"/>
    <w:rsid w:val="06531885"/>
    <w:rsid w:val="0657A9AD"/>
    <w:rsid w:val="065BF302"/>
    <w:rsid w:val="0666F497"/>
    <w:rsid w:val="066827FD"/>
    <w:rsid w:val="066D50CE"/>
    <w:rsid w:val="0671E1C5"/>
    <w:rsid w:val="0674DDDB"/>
    <w:rsid w:val="0679A840"/>
    <w:rsid w:val="067E1B1F"/>
    <w:rsid w:val="068406C7"/>
    <w:rsid w:val="0686C9C8"/>
    <w:rsid w:val="06886E26"/>
    <w:rsid w:val="0691F04A"/>
    <w:rsid w:val="069CE509"/>
    <w:rsid w:val="069D2B49"/>
    <w:rsid w:val="06A05D6B"/>
    <w:rsid w:val="06A13058"/>
    <w:rsid w:val="06B13DDD"/>
    <w:rsid w:val="06B7805E"/>
    <w:rsid w:val="06BB03A8"/>
    <w:rsid w:val="06BB3246"/>
    <w:rsid w:val="06BB8058"/>
    <w:rsid w:val="06BD1FF6"/>
    <w:rsid w:val="06C5E5F5"/>
    <w:rsid w:val="06D57F15"/>
    <w:rsid w:val="06D62AD3"/>
    <w:rsid w:val="06DBC0F5"/>
    <w:rsid w:val="06DC2C56"/>
    <w:rsid w:val="06E0F183"/>
    <w:rsid w:val="06E2C758"/>
    <w:rsid w:val="06E4A496"/>
    <w:rsid w:val="06EBF00D"/>
    <w:rsid w:val="06F6AC2B"/>
    <w:rsid w:val="06FDE977"/>
    <w:rsid w:val="0700B510"/>
    <w:rsid w:val="0701953A"/>
    <w:rsid w:val="070B2CEA"/>
    <w:rsid w:val="070C03ED"/>
    <w:rsid w:val="070D5A34"/>
    <w:rsid w:val="071D8EC4"/>
    <w:rsid w:val="071DE95C"/>
    <w:rsid w:val="07209AF4"/>
    <w:rsid w:val="072814C8"/>
    <w:rsid w:val="072E3385"/>
    <w:rsid w:val="072F2B2C"/>
    <w:rsid w:val="073D94DD"/>
    <w:rsid w:val="0740BA4C"/>
    <w:rsid w:val="074BB6C8"/>
    <w:rsid w:val="074CF3A7"/>
    <w:rsid w:val="0752B730"/>
    <w:rsid w:val="07565181"/>
    <w:rsid w:val="075850D1"/>
    <w:rsid w:val="075D5333"/>
    <w:rsid w:val="07728A2F"/>
    <w:rsid w:val="0774031C"/>
    <w:rsid w:val="077DB6A2"/>
    <w:rsid w:val="077FC098"/>
    <w:rsid w:val="078450EB"/>
    <w:rsid w:val="078BC33D"/>
    <w:rsid w:val="078C685B"/>
    <w:rsid w:val="0793EF1A"/>
    <w:rsid w:val="079D05DD"/>
    <w:rsid w:val="079DB232"/>
    <w:rsid w:val="07AB69A7"/>
    <w:rsid w:val="07AEE57F"/>
    <w:rsid w:val="07B6588A"/>
    <w:rsid w:val="07B78C37"/>
    <w:rsid w:val="07BA3E2C"/>
    <w:rsid w:val="07BBA831"/>
    <w:rsid w:val="07C62030"/>
    <w:rsid w:val="07C72BCD"/>
    <w:rsid w:val="07C8432F"/>
    <w:rsid w:val="07D10902"/>
    <w:rsid w:val="07D295CE"/>
    <w:rsid w:val="07E928AF"/>
    <w:rsid w:val="07FB324B"/>
    <w:rsid w:val="07FD7170"/>
    <w:rsid w:val="07FEBE4E"/>
    <w:rsid w:val="08018E0E"/>
    <w:rsid w:val="0803C82E"/>
    <w:rsid w:val="0803F17B"/>
    <w:rsid w:val="0804C227"/>
    <w:rsid w:val="08052F2F"/>
    <w:rsid w:val="080AC5F3"/>
    <w:rsid w:val="080BB1AE"/>
    <w:rsid w:val="0812B0CA"/>
    <w:rsid w:val="08144F1C"/>
    <w:rsid w:val="08175FB1"/>
    <w:rsid w:val="0817B92F"/>
    <w:rsid w:val="081C512C"/>
    <w:rsid w:val="081C7E66"/>
    <w:rsid w:val="08275099"/>
    <w:rsid w:val="082E9F11"/>
    <w:rsid w:val="08337CA2"/>
    <w:rsid w:val="0833D0AB"/>
    <w:rsid w:val="0836C911"/>
    <w:rsid w:val="083747B3"/>
    <w:rsid w:val="0840A00A"/>
    <w:rsid w:val="08445A1E"/>
    <w:rsid w:val="084486A1"/>
    <w:rsid w:val="0848E757"/>
    <w:rsid w:val="084C667F"/>
    <w:rsid w:val="084D858E"/>
    <w:rsid w:val="08539CB7"/>
    <w:rsid w:val="085EE182"/>
    <w:rsid w:val="085F5E13"/>
    <w:rsid w:val="0860A074"/>
    <w:rsid w:val="0865AD81"/>
    <w:rsid w:val="0868A20A"/>
    <w:rsid w:val="086945D9"/>
    <w:rsid w:val="0869C529"/>
    <w:rsid w:val="0870EAF2"/>
    <w:rsid w:val="08761007"/>
    <w:rsid w:val="0877FCB7"/>
    <w:rsid w:val="08789338"/>
    <w:rsid w:val="08847FCE"/>
    <w:rsid w:val="0884BDDE"/>
    <w:rsid w:val="0886E80D"/>
    <w:rsid w:val="088B4A9A"/>
    <w:rsid w:val="088BBB87"/>
    <w:rsid w:val="0893E57B"/>
    <w:rsid w:val="089E791E"/>
    <w:rsid w:val="08A2B92F"/>
    <w:rsid w:val="08A30ABB"/>
    <w:rsid w:val="08A3A07D"/>
    <w:rsid w:val="08A48564"/>
    <w:rsid w:val="08ACD54A"/>
    <w:rsid w:val="08AE7D15"/>
    <w:rsid w:val="08B62061"/>
    <w:rsid w:val="08B8548C"/>
    <w:rsid w:val="08BC6B0A"/>
    <w:rsid w:val="08C5D6C6"/>
    <w:rsid w:val="08DB491A"/>
    <w:rsid w:val="08DE95EF"/>
    <w:rsid w:val="08DF4E43"/>
    <w:rsid w:val="08E55131"/>
    <w:rsid w:val="08E7F056"/>
    <w:rsid w:val="08ED637B"/>
    <w:rsid w:val="08EDA0E4"/>
    <w:rsid w:val="08F5B98D"/>
    <w:rsid w:val="08FF3520"/>
    <w:rsid w:val="08FF74A1"/>
    <w:rsid w:val="09071FEC"/>
    <w:rsid w:val="0909553F"/>
    <w:rsid w:val="090E2CB4"/>
    <w:rsid w:val="090E504A"/>
    <w:rsid w:val="090EA305"/>
    <w:rsid w:val="091013F4"/>
    <w:rsid w:val="091CB46A"/>
    <w:rsid w:val="09280339"/>
    <w:rsid w:val="092EF698"/>
    <w:rsid w:val="0930BD83"/>
    <w:rsid w:val="09318D83"/>
    <w:rsid w:val="09325204"/>
    <w:rsid w:val="09335808"/>
    <w:rsid w:val="0937F50A"/>
    <w:rsid w:val="0948CFC4"/>
    <w:rsid w:val="094F03A0"/>
    <w:rsid w:val="09500C52"/>
    <w:rsid w:val="0951C26C"/>
    <w:rsid w:val="09534FED"/>
    <w:rsid w:val="09607C32"/>
    <w:rsid w:val="09647A85"/>
    <w:rsid w:val="0969D2FA"/>
    <w:rsid w:val="096B9A95"/>
    <w:rsid w:val="096D4986"/>
    <w:rsid w:val="096DC302"/>
    <w:rsid w:val="096EB9B9"/>
    <w:rsid w:val="097430E9"/>
    <w:rsid w:val="0975807E"/>
    <w:rsid w:val="0977F4D7"/>
    <w:rsid w:val="097EFD80"/>
    <w:rsid w:val="0984A198"/>
    <w:rsid w:val="0986CE7B"/>
    <w:rsid w:val="0987573F"/>
    <w:rsid w:val="099171F4"/>
    <w:rsid w:val="0992F443"/>
    <w:rsid w:val="09969773"/>
    <w:rsid w:val="09998801"/>
    <w:rsid w:val="09A7123D"/>
    <w:rsid w:val="09AA8C3A"/>
    <w:rsid w:val="09ADB8E9"/>
    <w:rsid w:val="09B1D757"/>
    <w:rsid w:val="09B981A1"/>
    <w:rsid w:val="09C44E55"/>
    <w:rsid w:val="09C81793"/>
    <w:rsid w:val="09CA2B32"/>
    <w:rsid w:val="09CE146F"/>
    <w:rsid w:val="09D445A6"/>
    <w:rsid w:val="09D4605A"/>
    <w:rsid w:val="09D692F7"/>
    <w:rsid w:val="09D825E2"/>
    <w:rsid w:val="09DC74A8"/>
    <w:rsid w:val="09E02553"/>
    <w:rsid w:val="09E1EAC0"/>
    <w:rsid w:val="09EA2E1C"/>
    <w:rsid w:val="09F17576"/>
    <w:rsid w:val="09F33794"/>
    <w:rsid w:val="09F79AEC"/>
    <w:rsid w:val="09FA28DC"/>
    <w:rsid w:val="0A02B951"/>
    <w:rsid w:val="0A0FDDFF"/>
    <w:rsid w:val="0A15C41D"/>
    <w:rsid w:val="0A166363"/>
    <w:rsid w:val="0A17ED72"/>
    <w:rsid w:val="0A1BD13E"/>
    <w:rsid w:val="0A26A8E9"/>
    <w:rsid w:val="0A2B3314"/>
    <w:rsid w:val="0A2C1F02"/>
    <w:rsid w:val="0A356767"/>
    <w:rsid w:val="0A35AC99"/>
    <w:rsid w:val="0A489825"/>
    <w:rsid w:val="0A4C32BE"/>
    <w:rsid w:val="0A4C9D70"/>
    <w:rsid w:val="0A504FF2"/>
    <w:rsid w:val="0A50C24D"/>
    <w:rsid w:val="0A5B19D3"/>
    <w:rsid w:val="0A5BA0F1"/>
    <w:rsid w:val="0A61F666"/>
    <w:rsid w:val="0A6D9913"/>
    <w:rsid w:val="0A711688"/>
    <w:rsid w:val="0A72AAD3"/>
    <w:rsid w:val="0A77F985"/>
    <w:rsid w:val="0A7B1EA4"/>
    <w:rsid w:val="0A7BDCBB"/>
    <w:rsid w:val="0A7ECB3C"/>
    <w:rsid w:val="0A80842B"/>
    <w:rsid w:val="0A848CD6"/>
    <w:rsid w:val="0A85C5DF"/>
    <w:rsid w:val="0A85EF0F"/>
    <w:rsid w:val="0A871933"/>
    <w:rsid w:val="0A8A1385"/>
    <w:rsid w:val="0A8A4C87"/>
    <w:rsid w:val="0A8D1788"/>
    <w:rsid w:val="0A8EF73A"/>
    <w:rsid w:val="0A91E5B4"/>
    <w:rsid w:val="0A93DACD"/>
    <w:rsid w:val="0A9DF93C"/>
    <w:rsid w:val="0AAF9304"/>
    <w:rsid w:val="0AB0B409"/>
    <w:rsid w:val="0AB15DDC"/>
    <w:rsid w:val="0AB633EC"/>
    <w:rsid w:val="0AB6B178"/>
    <w:rsid w:val="0AB903B2"/>
    <w:rsid w:val="0AB99E3B"/>
    <w:rsid w:val="0ABEE8A8"/>
    <w:rsid w:val="0AC5BA39"/>
    <w:rsid w:val="0ACA016D"/>
    <w:rsid w:val="0AD052BD"/>
    <w:rsid w:val="0AD26369"/>
    <w:rsid w:val="0AD4B544"/>
    <w:rsid w:val="0AD54B6A"/>
    <w:rsid w:val="0AD582AB"/>
    <w:rsid w:val="0AD71F08"/>
    <w:rsid w:val="0ADE22E5"/>
    <w:rsid w:val="0AE0DBD8"/>
    <w:rsid w:val="0AE1B6A3"/>
    <w:rsid w:val="0AE47E97"/>
    <w:rsid w:val="0AE661A1"/>
    <w:rsid w:val="0AE67E9F"/>
    <w:rsid w:val="0AE74AC2"/>
    <w:rsid w:val="0AEB8F7F"/>
    <w:rsid w:val="0AEEA4CB"/>
    <w:rsid w:val="0AF4F13B"/>
    <w:rsid w:val="0B076AF6"/>
    <w:rsid w:val="0B12BC18"/>
    <w:rsid w:val="0B15B024"/>
    <w:rsid w:val="0B1B1413"/>
    <w:rsid w:val="0B23006A"/>
    <w:rsid w:val="0B250D8B"/>
    <w:rsid w:val="0B2F8086"/>
    <w:rsid w:val="0B311A92"/>
    <w:rsid w:val="0B3553D4"/>
    <w:rsid w:val="0B390222"/>
    <w:rsid w:val="0B4265B2"/>
    <w:rsid w:val="0B44659F"/>
    <w:rsid w:val="0B4A1C26"/>
    <w:rsid w:val="0B51E72D"/>
    <w:rsid w:val="0B56DC06"/>
    <w:rsid w:val="0B575010"/>
    <w:rsid w:val="0B5AC00A"/>
    <w:rsid w:val="0B5D2EFC"/>
    <w:rsid w:val="0B5D7555"/>
    <w:rsid w:val="0B638AF5"/>
    <w:rsid w:val="0B64B2B2"/>
    <w:rsid w:val="0B65CA8D"/>
    <w:rsid w:val="0B6EE165"/>
    <w:rsid w:val="0B6F3CAE"/>
    <w:rsid w:val="0B702C32"/>
    <w:rsid w:val="0B8250DF"/>
    <w:rsid w:val="0B889350"/>
    <w:rsid w:val="0B895E88"/>
    <w:rsid w:val="0B8D1911"/>
    <w:rsid w:val="0B909119"/>
    <w:rsid w:val="0B93985B"/>
    <w:rsid w:val="0B9C9104"/>
    <w:rsid w:val="0B9E6E9F"/>
    <w:rsid w:val="0B9ED8DB"/>
    <w:rsid w:val="0B9F9649"/>
    <w:rsid w:val="0B9FA329"/>
    <w:rsid w:val="0BA1EC2A"/>
    <w:rsid w:val="0BA3BA7A"/>
    <w:rsid w:val="0BAAB988"/>
    <w:rsid w:val="0BACCA89"/>
    <w:rsid w:val="0BB59388"/>
    <w:rsid w:val="0BB87C77"/>
    <w:rsid w:val="0BBD0E17"/>
    <w:rsid w:val="0BCC0D52"/>
    <w:rsid w:val="0BD42633"/>
    <w:rsid w:val="0BDA8418"/>
    <w:rsid w:val="0BDCC114"/>
    <w:rsid w:val="0BDE9082"/>
    <w:rsid w:val="0BE4DD5F"/>
    <w:rsid w:val="0BE669CB"/>
    <w:rsid w:val="0BE8268B"/>
    <w:rsid w:val="0BED6FC3"/>
    <w:rsid w:val="0BEE103B"/>
    <w:rsid w:val="0BF5F706"/>
    <w:rsid w:val="0BF6AB00"/>
    <w:rsid w:val="0BF8BCC4"/>
    <w:rsid w:val="0C01606E"/>
    <w:rsid w:val="0C056E64"/>
    <w:rsid w:val="0C08398D"/>
    <w:rsid w:val="0C0878CA"/>
    <w:rsid w:val="0C0A57E7"/>
    <w:rsid w:val="0C16FBFB"/>
    <w:rsid w:val="0C1C6D7A"/>
    <w:rsid w:val="0C1D1E58"/>
    <w:rsid w:val="0C263B56"/>
    <w:rsid w:val="0C2B7D47"/>
    <w:rsid w:val="0C2D16D3"/>
    <w:rsid w:val="0C2DB615"/>
    <w:rsid w:val="0C3216A5"/>
    <w:rsid w:val="0C331426"/>
    <w:rsid w:val="0C3540C7"/>
    <w:rsid w:val="0C35F525"/>
    <w:rsid w:val="0C38F991"/>
    <w:rsid w:val="0C3A2B8F"/>
    <w:rsid w:val="0C40D66C"/>
    <w:rsid w:val="0C438D7B"/>
    <w:rsid w:val="0C444D23"/>
    <w:rsid w:val="0C472AE2"/>
    <w:rsid w:val="0C4BA264"/>
    <w:rsid w:val="0C5065C2"/>
    <w:rsid w:val="0C5AA5B8"/>
    <w:rsid w:val="0C5C1DBB"/>
    <w:rsid w:val="0C5DA4C4"/>
    <w:rsid w:val="0C63EF25"/>
    <w:rsid w:val="0C6D83F0"/>
    <w:rsid w:val="0C6DA635"/>
    <w:rsid w:val="0C769222"/>
    <w:rsid w:val="0C7ACC0E"/>
    <w:rsid w:val="0C823202"/>
    <w:rsid w:val="0C84C96E"/>
    <w:rsid w:val="0C87459D"/>
    <w:rsid w:val="0C879529"/>
    <w:rsid w:val="0C8C3513"/>
    <w:rsid w:val="0C8F675C"/>
    <w:rsid w:val="0C942DC1"/>
    <w:rsid w:val="0C95046B"/>
    <w:rsid w:val="0C9CD667"/>
    <w:rsid w:val="0C9DBC17"/>
    <w:rsid w:val="0C9E7F03"/>
    <w:rsid w:val="0CA14015"/>
    <w:rsid w:val="0CA21141"/>
    <w:rsid w:val="0CA9DE05"/>
    <w:rsid w:val="0CB18085"/>
    <w:rsid w:val="0CB70049"/>
    <w:rsid w:val="0CBB98A5"/>
    <w:rsid w:val="0CBFFD17"/>
    <w:rsid w:val="0CCBE7CD"/>
    <w:rsid w:val="0CD0832B"/>
    <w:rsid w:val="0CD6C72C"/>
    <w:rsid w:val="0CE04DB9"/>
    <w:rsid w:val="0CE3D7CC"/>
    <w:rsid w:val="0CE767D3"/>
    <w:rsid w:val="0CF57006"/>
    <w:rsid w:val="0CF593FB"/>
    <w:rsid w:val="0CFD92E3"/>
    <w:rsid w:val="0D006299"/>
    <w:rsid w:val="0D0B07B0"/>
    <w:rsid w:val="0D105DA8"/>
    <w:rsid w:val="0D11E956"/>
    <w:rsid w:val="0D1297C0"/>
    <w:rsid w:val="0D19A6D9"/>
    <w:rsid w:val="0D1A3C92"/>
    <w:rsid w:val="0D1BA4EA"/>
    <w:rsid w:val="0D24726C"/>
    <w:rsid w:val="0D253830"/>
    <w:rsid w:val="0D28E972"/>
    <w:rsid w:val="0D2A3F70"/>
    <w:rsid w:val="0D31CD91"/>
    <w:rsid w:val="0D34C976"/>
    <w:rsid w:val="0D34D9D6"/>
    <w:rsid w:val="0D36E7F4"/>
    <w:rsid w:val="0D3BCBF0"/>
    <w:rsid w:val="0D3C062C"/>
    <w:rsid w:val="0D404F0F"/>
    <w:rsid w:val="0D426676"/>
    <w:rsid w:val="0D4588DE"/>
    <w:rsid w:val="0D4589D7"/>
    <w:rsid w:val="0D54FD8F"/>
    <w:rsid w:val="0D5854F1"/>
    <w:rsid w:val="0D58DE78"/>
    <w:rsid w:val="0D5C654B"/>
    <w:rsid w:val="0D5DB363"/>
    <w:rsid w:val="0D5EADF6"/>
    <w:rsid w:val="0D6E5604"/>
    <w:rsid w:val="0D77C84E"/>
    <w:rsid w:val="0D7D0C9F"/>
    <w:rsid w:val="0D87A262"/>
    <w:rsid w:val="0D8EAB2C"/>
    <w:rsid w:val="0D98CD3B"/>
    <w:rsid w:val="0D9C1CF0"/>
    <w:rsid w:val="0DA024EF"/>
    <w:rsid w:val="0DA8B178"/>
    <w:rsid w:val="0DAE4D7C"/>
    <w:rsid w:val="0DB320A0"/>
    <w:rsid w:val="0DBEB9F5"/>
    <w:rsid w:val="0DBF110E"/>
    <w:rsid w:val="0DC3CCDB"/>
    <w:rsid w:val="0DCE1AEA"/>
    <w:rsid w:val="0DCF53C6"/>
    <w:rsid w:val="0DD1E576"/>
    <w:rsid w:val="0DD3A639"/>
    <w:rsid w:val="0DDC564C"/>
    <w:rsid w:val="0DDD9ED7"/>
    <w:rsid w:val="0DE24BFF"/>
    <w:rsid w:val="0DE4DC97"/>
    <w:rsid w:val="0DE6EF02"/>
    <w:rsid w:val="0DE73E67"/>
    <w:rsid w:val="0DFB1557"/>
    <w:rsid w:val="0E0079AD"/>
    <w:rsid w:val="0E04A5C0"/>
    <w:rsid w:val="0E04B61F"/>
    <w:rsid w:val="0E0FE23C"/>
    <w:rsid w:val="0E15C3A7"/>
    <w:rsid w:val="0E199217"/>
    <w:rsid w:val="0E28A0E6"/>
    <w:rsid w:val="0E322B44"/>
    <w:rsid w:val="0E3B868A"/>
    <w:rsid w:val="0E3F9DD1"/>
    <w:rsid w:val="0E48942D"/>
    <w:rsid w:val="0E5071EB"/>
    <w:rsid w:val="0E512582"/>
    <w:rsid w:val="0E599F73"/>
    <w:rsid w:val="0E6666F2"/>
    <w:rsid w:val="0E70C880"/>
    <w:rsid w:val="0E717B82"/>
    <w:rsid w:val="0E781AC1"/>
    <w:rsid w:val="0E80DD60"/>
    <w:rsid w:val="0E831A56"/>
    <w:rsid w:val="0E83D9DA"/>
    <w:rsid w:val="0E8A209D"/>
    <w:rsid w:val="0E8A2AA2"/>
    <w:rsid w:val="0E8B5A1B"/>
    <w:rsid w:val="0E8CE238"/>
    <w:rsid w:val="0E8FFA33"/>
    <w:rsid w:val="0E91E13D"/>
    <w:rsid w:val="0E925EFF"/>
    <w:rsid w:val="0E936107"/>
    <w:rsid w:val="0E946BF4"/>
    <w:rsid w:val="0EA94FA2"/>
    <w:rsid w:val="0EB9510A"/>
    <w:rsid w:val="0ECBE5CC"/>
    <w:rsid w:val="0ECE9F97"/>
    <w:rsid w:val="0ED3153C"/>
    <w:rsid w:val="0ED3195C"/>
    <w:rsid w:val="0ED32561"/>
    <w:rsid w:val="0ED70793"/>
    <w:rsid w:val="0ED8768F"/>
    <w:rsid w:val="0ED9475F"/>
    <w:rsid w:val="0EDA3E3F"/>
    <w:rsid w:val="0EDC5374"/>
    <w:rsid w:val="0EDECA82"/>
    <w:rsid w:val="0EE78D63"/>
    <w:rsid w:val="0EEC0D64"/>
    <w:rsid w:val="0EF013A0"/>
    <w:rsid w:val="0EF76225"/>
    <w:rsid w:val="0EF99141"/>
    <w:rsid w:val="0F06B2BD"/>
    <w:rsid w:val="0F0B4EDE"/>
    <w:rsid w:val="0F0F1010"/>
    <w:rsid w:val="0F117FD9"/>
    <w:rsid w:val="0F181FC9"/>
    <w:rsid w:val="0F18A966"/>
    <w:rsid w:val="0F19D13F"/>
    <w:rsid w:val="0F1E54C4"/>
    <w:rsid w:val="0F1EFDB7"/>
    <w:rsid w:val="0F1F5708"/>
    <w:rsid w:val="0F274A37"/>
    <w:rsid w:val="0F279610"/>
    <w:rsid w:val="0F2A2057"/>
    <w:rsid w:val="0F2B271C"/>
    <w:rsid w:val="0F2BB17C"/>
    <w:rsid w:val="0F2CB8BC"/>
    <w:rsid w:val="0F2D8A63"/>
    <w:rsid w:val="0F32F6C0"/>
    <w:rsid w:val="0F3359A8"/>
    <w:rsid w:val="0F3C38DD"/>
    <w:rsid w:val="0F3C9ACD"/>
    <w:rsid w:val="0F449A09"/>
    <w:rsid w:val="0F46E155"/>
    <w:rsid w:val="0F4BDB76"/>
    <w:rsid w:val="0F4D04F5"/>
    <w:rsid w:val="0F4F6F97"/>
    <w:rsid w:val="0F4FD460"/>
    <w:rsid w:val="0F53F3C7"/>
    <w:rsid w:val="0F569ECC"/>
    <w:rsid w:val="0F5B12D1"/>
    <w:rsid w:val="0F5B375D"/>
    <w:rsid w:val="0F5F4026"/>
    <w:rsid w:val="0F5FA4D8"/>
    <w:rsid w:val="0F616B6E"/>
    <w:rsid w:val="0F61FF18"/>
    <w:rsid w:val="0F641B00"/>
    <w:rsid w:val="0F655E61"/>
    <w:rsid w:val="0F692124"/>
    <w:rsid w:val="0F751025"/>
    <w:rsid w:val="0F7859B7"/>
    <w:rsid w:val="0F79B61C"/>
    <w:rsid w:val="0F7C1C25"/>
    <w:rsid w:val="0F7E1C60"/>
    <w:rsid w:val="0F831873"/>
    <w:rsid w:val="0F8A229B"/>
    <w:rsid w:val="0F8A5510"/>
    <w:rsid w:val="0F8E34BC"/>
    <w:rsid w:val="0F8F9430"/>
    <w:rsid w:val="0F91C8E7"/>
    <w:rsid w:val="0F992B5C"/>
    <w:rsid w:val="0F9B47D2"/>
    <w:rsid w:val="0F9B9E88"/>
    <w:rsid w:val="0F9BAD45"/>
    <w:rsid w:val="0F9FD8B3"/>
    <w:rsid w:val="0FA3BB86"/>
    <w:rsid w:val="0FB79DE9"/>
    <w:rsid w:val="0FB89DF8"/>
    <w:rsid w:val="0FB96243"/>
    <w:rsid w:val="0FBA8BAD"/>
    <w:rsid w:val="0FBCC30F"/>
    <w:rsid w:val="0FCDC1F9"/>
    <w:rsid w:val="0FCF8736"/>
    <w:rsid w:val="0FD219F3"/>
    <w:rsid w:val="0FDFC505"/>
    <w:rsid w:val="0FE7EDE1"/>
    <w:rsid w:val="0FEB4B0C"/>
    <w:rsid w:val="0FEB4E90"/>
    <w:rsid w:val="0FEB82AC"/>
    <w:rsid w:val="0FF912A3"/>
    <w:rsid w:val="0FFBE7CC"/>
    <w:rsid w:val="0FFEC995"/>
    <w:rsid w:val="0FFF48D2"/>
    <w:rsid w:val="10040352"/>
    <w:rsid w:val="1016916B"/>
    <w:rsid w:val="101B720F"/>
    <w:rsid w:val="102099AA"/>
    <w:rsid w:val="102DA7B9"/>
    <w:rsid w:val="10359FBC"/>
    <w:rsid w:val="1036422A"/>
    <w:rsid w:val="1036AB4A"/>
    <w:rsid w:val="10374088"/>
    <w:rsid w:val="103A2274"/>
    <w:rsid w:val="104CC499"/>
    <w:rsid w:val="1050AB92"/>
    <w:rsid w:val="10510591"/>
    <w:rsid w:val="105A8B92"/>
    <w:rsid w:val="105CC733"/>
    <w:rsid w:val="106135E6"/>
    <w:rsid w:val="1065A70D"/>
    <w:rsid w:val="106A28F7"/>
    <w:rsid w:val="106D3683"/>
    <w:rsid w:val="106FEF79"/>
    <w:rsid w:val="107457BE"/>
    <w:rsid w:val="107EDB86"/>
    <w:rsid w:val="107EE00C"/>
    <w:rsid w:val="107EE0B1"/>
    <w:rsid w:val="10846C9E"/>
    <w:rsid w:val="10881B13"/>
    <w:rsid w:val="1089D30E"/>
    <w:rsid w:val="108D1012"/>
    <w:rsid w:val="108E5AD8"/>
    <w:rsid w:val="1091580B"/>
    <w:rsid w:val="1093D979"/>
    <w:rsid w:val="10943BB1"/>
    <w:rsid w:val="10962F4A"/>
    <w:rsid w:val="1099115D"/>
    <w:rsid w:val="10A9B1C2"/>
    <w:rsid w:val="10AE569F"/>
    <w:rsid w:val="10B48203"/>
    <w:rsid w:val="10BDB7BE"/>
    <w:rsid w:val="10BE6669"/>
    <w:rsid w:val="10BF9830"/>
    <w:rsid w:val="10C34232"/>
    <w:rsid w:val="10CF8E4D"/>
    <w:rsid w:val="10D6D1C6"/>
    <w:rsid w:val="10D85117"/>
    <w:rsid w:val="10D85B15"/>
    <w:rsid w:val="10E5C5CF"/>
    <w:rsid w:val="10E8CB1F"/>
    <w:rsid w:val="10F329BA"/>
    <w:rsid w:val="10F7BB96"/>
    <w:rsid w:val="10FA498F"/>
    <w:rsid w:val="10FFD606"/>
    <w:rsid w:val="1101D9AB"/>
    <w:rsid w:val="1106E6B0"/>
    <w:rsid w:val="110EB071"/>
    <w:rsid w:val="11153F16"/>
    <w:rsid w:val="111E4F04"/>
    <w:rsid w:val="11234DA1"/>
    <w:rsid w:val="1124CA83"/>
    <w:rsid w:val="11262571"/>
    <w:rsid w:val="11284AB5"/>
    <w:rsid w:val="112F555F"/>
    <w:rsid w:val="1133E4FB"/>
    <w:rsid w:val="113712FD"/>
    <w:rsid w:val="1139B6F5"/>
    <w:rsid w:val="1139D7DC"/>
    <w:rsid w:val="114D5AB5"/>
    <w:rsid w:val="114D7836"/>
    <w:rsid w:val="114F3F49"/>
    <w:rsid w:val="11556D44"/>
    <w:rsid w:val="11586CCE"/>
    <w:rsid w:val="1160EA06"/>
    <w:rsid w:val="11643951"/>
    <w:rsid w:val="11654CF3"/>
    <w:rsid w:val="11661A71"/>
    <w:rsid w:val="116633B0"/>
    <w:rsid w:val="116E07F7"/>
    <w:rsid w:val="116E755A"/>
    <w:rsid w:val="117F3B0C"/>
    <w:rsid w:val="1188521F"/>
    <w:rsid w:val="118B720D"/>
    <w:rsid w:val="118B9BA2"/>
    <w:rsid w:val="118C61E0"/>
    <w:rsid w:val="11914206"/>
    <w:rsid w:val="11A31E17"/>
    <w:rsid w:val="11A3C38D"/>
    <w:rsid w:val="11B1B7F9"/>
    <w:rsid w:val="11B7AD2A"/>
    <w:rsid w:val="11B7AFDA"/>
    <w:rsid w:val="11BCEBDB"/>
    <w:rsid w:val="11BDE29D"/>
    <w:rsid w:val="11BE07F3"/>
    <w:rsid w:val="11C011A7"/>
    <w:rsid w:val="11D93D38"/>
    <w:rsid w:val="11D94D42"/>
    <w:rsid w:val="11DF7C57"/>
    <w:rsid w:val="11E2A7C3"/>
    <w:rsid w:val="11E490B8"/>
    <w:rsid w:val="11EF8C5B"/>
    <w:rsid w:val="11F2C903"/>
    <w:rsid w:val="11F38DB1"/>
    <w:rsid w:val="11F65BF3"/>
    <w:rsid w:val="11F692E8"/>
    <w:rsid w:val="11F90A80"/>
    <w:rsid w:val="11FCC0DA"/>
    <w:rsid w:val="11FE1EBA"/>
    <w:rsid w:val="120C81A6"/>
    <w:rsid w:val="120F2D2F"/>
    <w:rsid w:val="1219FD94"/>
    <w:rsid w:val="121CC1AA"/>
    <w:rsid w:val="121ED165"/>
    <w:rsid w:val="121F8583"/>
    <w:rsid w:val="1221300B"/>
    <w:rsid w:val="1223D9B0"/>
    <w:rsid w:val="1228A64F"/>
    <w:rsid w:val="12299676"/>
    <w:rsid w:val="122B328A"/>
    <w:rsid w:val="122CECC5"/>
    <w:rsid w:val="122FA9DA"/>
    <w:rsid w:val="12329DCD"/>
    <w:rsid w:val="1234A81C"/>
    <w:rsid w:val="123FD97C"/>
    <w:rsid w:val="1244DDF8"/>
    <w:rsid w:val="1255F5F1"/>
    <w:rsid w:val="12590FE6"/>
    <w:rsid w:val="125EFAFA"/>
    <w:rsid w:val="126086C1"/>
    <w:rsid w:val="1260B14F"/>
    <w:rsid w:val="12651BD1"/>
    <w:rsid w:val="12655584"/>
    <w:rsid w:val="126559BA"/>
    <w:rsid w:val="126A857A"/>
    <w:rsid w:val="126D082C"/>
    <w:rsid w:val="1272B975"/>
    <w:rsid w:val="127AABE1"/>
    <w:rsid w:val="127E2CEF"/>
    <w:rsid w:val="1282A5C1"/>
    <w:rsid w:val="1287B75E"/>
    <w:rsid w:val="128DEEFF"/>
    <w:rsid w:val="128F305F"/>
    <w:rsid w:val="12949923"/>
    <w:rsid w:val="129FD468"/>
    <w:rsid w:val="12A21100"/>
    <w:rsid w:val="12A2D947"/>
    <w:rsid w:val="12A31819"/>
    <w:rsid w:val="12A41027"/>
    <w:rsid w:val="12AC31DE"/>
    <w:rsid w:val="12B05150"/>
    <w:rsid w:val="12B7A3C1"/>
    <w:rsid w:val="12BB92D7"/>
    <w:rsid w:val="12CC52FB"/>
    <w:rsid w:val="12D14EFB"/>
    <w:rsid w:val="12D3D0EE"/>
    <w:rsid w:val="12E19C2E"/>
    <w:rsid w:val="12E55A8C"/>
    <w:rsid w:val="12E8B3AD"/>
    <w:rsid w:val="12ED6624"/>
    <w:rsid w:val="12F07520"/>
    <w:rsid w:val="12F3A380"/>
    <w:rsid w:val="12FABE39"/>
    <w:rsid w:val="1300D99C"/>
    <w:rsid w:val="130B047B"/>
    <w:rsid w:val="1312B057"/>
    <w:rsid w:val="1315159A"/>
    <w:rsid w:val="1319F523"/>
    <w:rsid w:val="1321C460"/>
    <w:rsid w:val="13245990"/>
    <w:rsid w:val="13247F83"/>
    <w:rsid w:val="132660C0"/>
    <w:rsid w:val="1334EAA0"/>
    <w:rsid w:val="133F0014"/>
    <w:rsid w:val="1340177D"/>
    <w:rsid w:val="1340B673"/>
    <w:rsid w:val="13428C6E"/>
    <w:rsid w:val="1342DAEF"/>
    <w:rsid w:val="1344FA6F"/>
    <w:rsid w:val="134ADFF8"/>
    <w:rsid w:val="134CFA17"/>
    <w:rsid w:val="1351D70C"/>
    <w:rsid w:val="1352083E"/>
    <w:rsid w:val="13550A06"/>
    <w:rsid w:val="135D9AC3"/>
    <w:rsid w:val="1362367E"/>
    <w:rsid w:val="1362D357"/>
    <w:rsid w:val="1362F49C"/>
    <w:rsid w:val="1365B816"/>
    <w:rsid w:val="136C2222"/>
    <w:rsid w:val="1372D9C8"/>
    <w:rsid w:val="1376B166"/>
    <w:rsid w:val="137A0072"/>
    <w:rsid w:val="137C7454"/>
    <w:rsid w:val="137DA416"/>
    <w:rsid w:val="1383E0A5"/>
    <w:rsid w:val="138ABC9A"/>
    <w:rsid w:val="138B725D"/>
    <w:rsid w:val="1393CCCD"/>
    <w:rsid w:val="139615EF"/>
    <w:rsid w:val="13982AF6"/>
    <w:rsid w:val="139A018C"/>
    <w:rsid w:val="139BF7C8"/>
    <w:rsid w:val="139CB517"/>
    <w:rsid w:val="13A08834"/>
    <w:rsid w:val="13A2E2B2"/>
    <w:rsid w:val="13A3C8D1"/>
    <w:rsid w:val="13A459C9"/>
    <w:rsid w:val="13A76E9F"/>
    <w:rsid w:val="13ADAF62"/>
    <w:rsid w:val="13AE6E18"/>
    <w:rsid w:val="13BAFF6F"/>
    <w:rsid w:val="13BCC6A5"/>
    <w:rsid w:val="13BDA3D1"/>
    <w:rsid w:val="13C1315A"/>
    <w:rsid w:val="13C3A3FD"/>
    <w:rsid w:val="13CF8861"/>
    <w:rsid w:val="13D55C8E"/>
    <w:rsid w:val="13DA1C6F"/>
    <w:rsid w:val="13DBD2F8"/>
    <w:rsid w:val="13DF2A40"/>
    <w:rsid w:val="13E0AE59"/>
    <w:rsid w:val="13E5F761"/>
    <w:rsid w:val="13F6951A"/>
    <w:rsid w:val="13F7A466"/>
    <w:rsid w:val="13FC7A1F"/>
    <w:rsid w:val="140163CE"/>
    <w:rsid w:val="140484CD"/>
    <w:rsid w:val="140574BF"/>
    <w:rsid w:val="1409E922"/>
    <w:rsid w:val="140FFABB"/>
    <w:rsid w:val="1411552C"/>
    <w:rsid w:val="1412FA8D"/>
    <w:rsid w:val="14132ECF"/>
    <w:rsid w:val="141BA541"/>
    <w:rsid w:val="142263D1"/>
    <w:rsid w:val="14288492"/>
    <w:rsid w:val="14292318"/>
    <w:rsid w:val="143389C4"/>
    <w:rsid w:val="1433E10A"/>
    <w:rsid w:val="1438CF84"/>
    <w:rsid w:val="143CA6C2"/>
    <w:rsid w:val="143CD766"/>
    <w:rsid w:val="144B288C"/>
    <w:rsid w:val="144BAD55"/>
    <w:rsid w:val="144CDFA0"/>
    <w:rsid w:val="144F580F"/>
    <w:rsid w:val="1451F6B9"/>
    <w:rsid w:val="14542114"/>
    <w:rsid w:val="14624771"/>
    <w:rsid w:val="146581E5"/>
    <w:rsid w:val="1469A6D0"/>
    <w:rsid w:val="14705421"/>
    <w:rsid w:val="14725E75"/>
    <w:rsid w:val="147B08A9"/>
    <w:rsid w:val="14864054"/>
    <w:rsid w:val="1488EA6B"/>
    <w:rsid w:val="148E2D08"/>
    <w:rsid w:val="149686EB"/>
    <w:rsid w:val="1497E26A"/>
    <w:rsid w:val="14982779"/>
    <w:rsid w:val="14986E88"/>
    <w:rsid w:val="149B9EA3"/>
    <w:rsid w:val="14A596F5"/>
    <w:rsid w:val="14A6F829"/>
    <w:rsid w:val="14A95BA0"/>
    <w:rsid w:val="14B2C774"/>
    <w:rsid w:val="14B56357"/>
    <w:rsid w:val="14B6A2CA"/>
    <w:rsid w:val="14B8D381"/>
    <w:rsid w:val="14BA1CE2"/>
    <w:rsid w:val="14BD2A68"/>
    <w:rsid w:val="14BFE6F2"/>
    <w:rsid w:val="14CABE91"/>
    <w:rsid w:val="14CE06D4"/>
    <w:rsid w:val="14CEFB4F"/>
    <w:rsid w:val="14D27FD9"/>
    <w:rsid w:val="14D31190"/>
    <w:rsid w:val="14D4A4BC"/>
    <w:rsid w:val="14D62B52"/>
    <w:rsid w:val="14E00046"/>
    <w:rsid w:val="14E33016"/>
    <w:rsid w:val="14E5A41B"/>
    <w:rsid w:val="14EEAA7C"/>
    <w:rsid w:val="14F04DA0"/>
    <w:rsid w:val="14F4D676"/>
    <w:rsid w:val="14F88F96"/>
    <w:rsid w:val="14FE2378"/>
    <w:rsid w:val="14FFE857"/>
    <w:rsid w:val="1501CD7C"/>
    <w:rsid w:val="1507F283"/>
    <w:rsid w:val="1508F1E5"/>
    <w:rsid w:val="150FFDF3"/>
    <w:rsid w:val="1515CB23"/>
    <w:rsid w:val="151CD3DF"/>
    <w:rsid w:val="1523FE25"/>
    <w:rsid w:val="15252740"/>
    <w:rsid w:val="152B4EEE"/>
    <w:rsid w:val="152F2A37"/>
    <w:rsid w:val="15326C9B"/>
    <w:rsid w:val="1532C308"/>
    <w:rsid w:val="153316E5"/>
    <w:rsid w:val="1535B9DC"/>
    <w:rsid w:val="1538274D"/>
    <w:rsid w:val="1539A45D"/>
    <w:rsid w:val="15401492"/>
    <w:rsid w:val="15463249"/>
    <w:rsid w:val="1546D47D"/>
    <w:rsid w:val="154B8B4E"/>
    <w:rsid w:val="154DCF66"/>
    <w:rsid w:val="15558B0C"/>
    <w:rsid w:val="15565AAA"/>
    <w:rsid w:val="15699952"/>
    <w:rsid w:val="156A3E8F"/>
    <w:rsid w:val="15732A8D"/>
    <w:rsid w:val="157F53D4"/>
    <w:rsid w:val="1581C7C2"/>
    <w:rsid w:val="15972D00"/>
    <w:rsid w:val="1598E7D5"/>
    <w:rsid w:val="159C8E23"/>
    <w:rsid w:val="15A05640"/>
    <w:rsid w:val="15A4B539"/>
    <w:rsid w:val="15ACC2F4"/>
    <w:rsid w:val="15B1E7AA"/>
    <w:rsid w:val="15B3887B"/>
    <w:rsid w:val="15B498CE"/>
    <w:rsid w:val="15B500BC"/>
    <w:rsid w:val="15B6F322"/>
    <w:rsid w:val="15B9C4FD"/>
    <w:rsid w:val="15C2BE42"/>
    <w:rsid w:val="15C59330"/>
    <w:rsid w:val="15CE0EA0"/>
    <w:rsid w:val="15D376AB"/>
    <w:rsid w:val="15D49FE5"/>
    <w:rsid w:val="15DB2C27"/>
    <w:rsid w:val="15E8095E"/>
    <w:rsid w:val="15F1B7AF"/>
    <w:rsid w:val="15F4DBCF"/>
    <w:rsid w:val="15FAF7B6"/>
    <w:rsid w:val="16025FB1"/>
    <w:rsid w:val="1618605A"/>
    <w:rsid w:val="161F95B9"/>
    <w:rsid w:val="1620D58C"/>
    <w:rsid w:val="1621786B"/>
    <w:rsid w:val="162B442A"/>
    <w:rsid w:val="162C38EC"/>
    <w:rsid w:val="162CBAB1"/>
    <w:rsid w:val="163249D3"/>
    <w:rsid w:val="163394A5"/>
    <w:rsid w:val="16370960"/>
    <w:rsid w:val="16408517"/>
    <w:rsid w:val="16422779"/>
    <w:rsid w:val="16543A7A"/>
    <w:rsid w:val="1655A30F"/>
    <w:rsid w:val="165E0296"/>
    <w:rsid w:val="1661A01F"/>
    <w:rsid w:val="1663E69B"/>
    <w:rsid w:val="166AAA94"/>
    <w:rsid w:val="166B9D99"/>
    <w:rsid w:val="166D7B0D"/>
    <w:rsid w:val="166EF8B7"/>
    <w:rsid w:val="166F64A9"/>
    <w:rsid w:val="16707910"/>
    <w:rsid w:val="1671D948"/>
    <w:rsid w:val="167CAAC5"/>
    <w:rsid w:val="167E9640"/>
    <w:rsid w:val="1685291C"/>
    <w:rsid w:val="1687834E"/>
    <w:rsid w:val="16883B05"/>
    <w:rsid w:val="168CAF6B"/>
    <w:rsid w:val="168D35D0"/>
    <w:rsid w:val="16945CD4"/>
    <w:rsid w:val="1695B6E7"/>
    <w:rsid w:val="16995E31"/>
    <w:rsid w:val="169B1410"/>
    <w:rsid w:val="16A2E3FD"/>
    <w:rsid w:val="16BD0A63"/>
    <w:rsid w:val="16C2B9FC"/>
    <w:rsid w:val="16C6A893"/>
    <w:rsid w:val="16C8C143"/>
    <w:rsid w:val="16C9CD16"/>
    <w:rsid w:val="16CA4A4E"/>
    <w:rsid w:val="16CDA4C6"/>
    <w:rsid w:val="16DA7380"/>
    <w:rsid w:val="16DB7BA5"/>
    <w:rsid w:val="16DED0FE"/>
    <w:rsid w:val="16E07706"/>
    <w:rsid w:val="16E473FF"/>
    <w:rsid w:val="16FBB706"/>
    <w:rsid w:val="16FD06D0"/>
    <w:rsid w:val="17078FD9"/>
    <w:rsid w:val="170E3133"/>
    <w:rsid w:val="170E4DB9"/>
    <w:rsid w:val="170EC037"/>
    <w:rsid w:val="1714F186"/>
    <w:rsid w:val="171E9777"/>
    <w:rsid w:val="1720A30D"/>
    <w:rsid w:val="1721C962"/>
    <w:rsid w:val="1728469B"/>
    <w:rsid w:val="172F7D8C"/>
    <w:rsid w:val="173412D8"/>
    <w:rsid w:val="173A957B"/>
    <w:rsid w:val="1740794F"/>
    <w:rsid w:val="1740B863"/>
    <w:rsid w:val="17419768"/>
    <w:rsid w:val="1744AA9D"/>
    <w:rsid w:val="1748705E"/>
    <w:rsid w:val="17489355"/>
    <w:rsid w:val="1748DBB5"/>
    <w:rsid w:val="175437A4"/>
    <w:rsid w:val="17567C0D"/>
    <w:rsid w:val="1757D49D"/>
    <w:rsid w:val="17591F1A"/>
    <w:rsid w:val="175DD120"/>
    <w:rsid w:val="175FED1C"/>
    <w:rsid w:val="17659C3B"/>
    <w:rsid w:val="177564AE"/>
    <w:rsid w:val="1776F97D"/>
    <w:rsid w:val="177A0BC4"/>
    <w:rsid w:val="17833C58"/>
    <w:rsid w:val="17854FBE"/>
    <w:rsid w:val="1788BEAA"/>
    <w:rsid w:val="178B14E4"/>
    <w:rsid w:val="178E9D66"/>
    <w:rsid w:val="178ED825"/>
    <w:rsid w:val="179243E4"/>
    <w:rsid w:val="17A8129C"/>
    <w:rsid w:val="17AA45E1"/>
    <w:rsid w:val="17B3CE72"/>
    <w:rsid w:val="17B55B14"/>
    <w:rsid w:val="17B614A6"/>
    <w:rsid w:val="17B6982C"/>
    <w:rsid w:val="17BD2EC7"/>
    <w:rsid w:val="17BD48CC"/>
    <w:rsid w:val="17CE8189"/>
    <w:rsid w:val="17CFB905"/>
    <w:rsid w:val="17D34024"/>
    <w:rsid w:val="17D93925"/>
    <w:rsid w:val="17DB5CDD"/>
    <w:rsid w:val="17DF3752"/>
    <w:rsid w:val="17DFE575"/>
    <w:rsid w:val="17E06EBE"/>
    <w:rsid w:val="17F0E46B"/>
    <w:rsid w:val="17F465A2"/>
    <w:rsid w:val="17F50FBE"/>
    <w:rsid w:val="17F75978"/>
    <w:rsid w:val="17FE71C1"/>
    <w:rsid w:val="18057D9A"/>
    <w:rsid w:val="1808DFF4"/>
    <w:rsid w:val="1818D862"/>
    <w:rsid w:val="181CF6F3"/>
    <w:rsid w:val="1823A660"/>
    <w:rsid w:val="1824BE3B"/>
    <w:rsid w:val="1826455E"/>
    <w:rsid w:val="1829901D"/>
    <w:rsid w:val="18308258"/>
    <w:rsid w:val="1830D7B9"/>
    <w:rsid w:val="1837FB2B"/>
    <w:rsid w:val="183D7463"/>
    <w:rsid w:val="184036D1"/>
    <w:rsid w:val="1841BD2F"/>
    <w:rsid w:val="18422FD8"/>
    <w:rsid w:val="18582733"/>
    <w:rsid w:val="18594C60"/>
    <w:rsid w:val="1864AA17"/>
    <w:rsid w:val="1864BE2E"/>
    <w:rsid w:val="1865B6AD"/>
    <w:rsid w:val="18682374"/>
    <w:rsid w:val="1869BCD4"/>
    <w:rsid w:val="1869FB00"/>
    <w:rsid w:val="187D0277"/>
    <w:rsid w:val="187F37F7"/>
    <w:rsid w:val="18822908"/>
    <w:rsid w:val="1885810F"/>
    <w:rsid w:val="1886DB5C"/>
    <w:rsid w:val="1888A0B1"/>
    <w:rsid w:val="1888D8E0"/>
    <w:rsid w:val="188DA179"/>
    <w:rsid w:val="188E7092"/>
    <w:rsid w:val="1890A47A"/>
    <w:rsid w:val="189187E6"/>
    <w:rsid w:val="18943320"/>
    <w:rsid w:val="18981B1B"/>
    <w:rsid w:val="189D5B33"/>
    <w:rsid w:val="18A17BF6"/>
    <w:rsid w:val="18A185FE"/>
    <w:rsid w:val="18ACACD3"/>
    <w:rsid w:val="18B7A864"/>
    <w:rsid w:val="18C3A7B8"/>
    <w:rsid w:val="18CDB56A"/>
    <w:rsid w:val="18CE399B"/>
    <w:rsid w:val="18D2D17F"/>
    <w:rsid w:val="18D3016C"/>
    <w:rsid w:val="18D77021"/>
    <w:rsid w:val="18DC49B0"/>
    <w:rsid w:val="18DECF97"/>
    <w:rsid w:val="18DFB530"/>
    <w:rsid w:val="18EA7F43"/>
    <w:rsid w:val="18EE7A6E"/>
    <w:rsid w:val="18F031C5"/>
    <w:rsid w:val="18F20E3F"/>
    <w:rsid w:val="18F2EC1A"/>
    <w:rsid w:val="18F3184A"/>
    <w:rsid w:val="18FA3EC7"/>
    <w:rsid w:val="18FF863A"/>
    <w:rsid w:val="19016C9C"/>
    <w:rsid w:val="190D3CC6"/>
    <w:rsid w:val="190F15EC"/>
    <w:rsid w:val="191857A7"/>
    <w:rsid w:val="191BB155"/>
    <w:rsid w:val="1920241C"/>
    <w:rsid w:val="19227264"/>
    <w:rsid w:val="19260957"/>
    <w:rsid w:val="193094B0"/>
    <w:rsid w:val="19339994"/>
    <w:rsid w:val="19342FD0"/>
    <w:rsid w:val="19383E10"/>
    <w:rsid w:val="19389E83"/>
    <w:rsid w:val="194558DE"/>
    <w:rsid w:val="1947A683"/>
    <w:rsid w:val="19488447"/>
    <w:rsid w:val="194C2AF1"/>
    <w:rsid w:val="19581C57"/>
    <w:rsid w:val="195EDEA4"/>
    <w:rsid w:val="1964EA63"/>
    <w:rsid w:val="1969FFBD"/>
    <w:rsid w:val="196B538D"/>
    <w:rsid w:val="197919DC"/>
    <w:rsid w:val="19799F38"/>
    <w:rsid w:val="197DDE29"/>
    <w:rsid w:val="19837DBD"/>
    <w:rsid w:val="1983A8E1"/>
    <w:rsid w:val="198C40FF"/>
    <w:rsid w:val="198ECA8B"/>
    <w:rsid w:val="19936404"/>
    <w:rsid w:val="1995A244"/>
    <w:rsid w:val="19A671C5"/>
    <w:rsid w:val="19A9CF00"/>
    <w:rsid w:val="19AD7A81"/>
    <w:rsid w:val="19B39B84"/>
    <w:rsid w:val="19BBFE4F"/>
    <w:rsid w:val="19BE17FC"/>
    <w:rsid w:val="19C56783"/>
    <w:rsid w:val="19C5B90F"/>
    <w:rsid w:val="19CB692E"/>
    <w:rsid w:val="19CC177B"/>
    <w:rsid w:val="19CE701C"/>
    <w:rsid w:val="19D7FD84"/>
    <w:rsid w:val="19D8F956"/>
    <w:rsid w:val="19DEF2D6"/>
    <w:rsid w:val="19E16881"/>
    <w:rsid w:val="19E65681"/>
    <w:rsid w:val="19ECAD93"/>
    <w:rsid w:val="19EF9A1B"/>
    <w:rsid w:val="19F00896"/>
    <w:rsid w:val="19F2AEA2"/>
    <w:rsid w:val="19F76F48"/>
    <w:rsid w:val="19FE2681"/>
    <w:rsid w:val="1A085444"/>
    <w:rsid w:val="1A0979DC"/>
    <w:rsid w:val="1A19BA3A"/>
    <w:rsid w:val="1A1B0858"/>
    <w:rsid w:val="1A2C3A13"/>
    <w:rsid w:val="1A2C74DB"/>
    <w:rsid w:val="1A311CB3"/>
    <w:rsid w:val="1A31B953"/>
    <w:rsid w:val="1A3A20A6"/>
    <w:rsid w:val="1A3E7037"/>
    <w:rsid w:val="1A46C344"/>
    <w:rsid w:val="1A479A43"/>
    <w:rsid w:val="1A484F69"/>
    <w:rsid w:val="1A489294"/>
    <w:rsid w:val="1A4FB8BF"/>
    <w:rsid w:val="1A52B413"/>
    <w:rsid w:val="1A62A69B"/>
    <w:rsid w:val="1A731AC3"/>
    <w:rsid w:val="1A8AF071"/>
    <w:rsid w:val="1A8B4553"/>
    <w:rsid w:val="1A8CBBAD"/>
    <w:rsid w:val="1A8E9174"/>
    <w:rsid w:val="1A926EB1"/>
    <w:rsid w:val="1A9346EF"/>
    <w:rsid w:val="1A99EE0B"/>
    <w:rsid w:val="1AA2720E"/>
    <w:rsid w:val="1AA3930C"/>
    <w:rsid w:val="1AA9625A"/>
    <w:rsid w:val="1AAAE95E"/>
    <w:rsid w:val="1AB777DC"/>
    <w:rsid w:val="1AB8729F"/>
    <w:rsid w:val="1AB8D5F3"/>
    <w:rsid w:val="1ABAD2BA"/>
    <w:rsid w:val="1ABC06DC"/>
    <w:rsid w:val="1AC4821F"/>
    <w:rsid w:val="1AC69432"/>
    <w:rsid w:val="1ACBE3ED"/>
    <w:rsid w:val="1AD05D3C"/>
    <w:rsid w:val="1AD29EA0"/>
    <w:rsid w:val="1AD7267E"/>
    <w:rsid w:val="1AE1E36D"/>
    <w:rsid w:val="1AE2D7C6"/>
    <w:rsid w:val="1AE615B8"/>
    <w:rsid w:val="1AEC4429"/>
    <w:rsid w:val="1AF306DC"/>
    <w:rsid w:val="1AF446AF"/>
    <w:rsid w:val="1AFBDB1F"/>
    <w:rsid w:val="1AFC3894"/>
    <w:rsid w:val="1B083564"/>
    <w:rsid w:val="1B0DD746"/>
    <w:rsid w:val="1B14EFC8"/>
    <w:rsid w:val="1B17B3F5"/>
    <w:rsid w:val="1B1DF3A9"/>
    <w:rsid w:val="1B1E17DC"/>
    <w:rsid w:val="1B1FB92F"/>
    <w:rsid w:val="1B2A362C"/>
    <w:rsid w:val="1B2A4C9C"/>
    <w:rsid w:val="1B2B4C0A"/>
    <w:rsid w:val="1B3415CF"/>
    <w:rsid w:val="1B3D4524"/>
    <w:rsid w:val="1B3D68B0"/>
    <w:rsid w:val="1B3F71E2"/>
    <w:rsid w:val="1B40850E"/>
    <w:rsid w:val="1B455433"/>
    <w:rsid w:val="1B4A7F7C"/>
    <w:rsid w:val="1B53B45A"/>
    <w:rsid w:val="1B5635F5"/>
    <w:rsid w:val="1B58CB7B"/>
    <w:rsid w:val="1B59FC69"/>
    <w:rsid w:val="1B5CC7BA"/>
    <w:rsid w:val="1B5E6116"/>
    <w:rsid w:val="1B61027E"/>
    <w:rsid w:val="1B6925E5"/>
    <w:rsid w:val="1B6C9145"/>
    <w:rsid w:val="1B722322"/>
    <w:rsid w:val="1B72CB38"/>
    <w:rsid w:val="1B73BFA7"/>
    <w:rsid w:val="1B793FD1"/>
    <w:rsid w:val="1B795DF1"/>
    <w:rsid w:val="1B7AE7E0"/>
    <w:rsid w:val="1B810047"/>
    <w:rsid w:val="1B8242CC"/>
    <w:rsid w:val="1B8745C9"/>
    <w:rsid w:val="1B89EA9F"/>
    <w:rsid w:val="1B8B8D47"/>
    <w:rsid w:val="1B8BEBE5"/>
    <w:rsid w:val="1B92E5B5"/>
    <w:rsid w:val="1B93341B"/>
    <w:rsid w:val="1B984AB0"/>
    <w:rsid w:val="1BA681C3"/>
    <w:rsid w:val="1BAFDB76"/>
    <w:rsid w:val="1BB024BB"/>
    <w:rsid w:val="1BB1C20D"/>
    <w:rsid w:val="1BB940BB"/>
    <w:rsid w:val="1BBDE049"/>
    <w:rsid w:val="1BC070B6"/>
    <w:rsid w:val="1BC23387"/>
    <w:rsid w:val="1BC58A8A"/>
    <w:rsid w:val="1BC7049E"/>
    <w:rsid w:val="1BD2E8C5"/>
    <w:rsid w:val="1BD34F1A"/>
    <w:rsid w:val="1BD3E5B8"/>
    <w:rsid w:val="1BD5E17D"/>
    <w:rsid w:val="1BD6ACBB"/>
    <w:rsid w:val="1BE541E9"/>
    <w:rsid w:val="1BEE86E2"/>
    <w:rsid w:val="1BF5A40B"/>
    <w:rsid w:val="1BF616B2"/>
    <w:rsid w:val="1BFA6840"/>
    <w:rsid w:val="1BFB487A"/>
    <w:rsid w:val="1C046A70"/>
    <w:rsid w:val="1C0665C1"/>
    <w:rsid w:val="1C0C3C00"/>
    <w:rsid w:val="1C0CF699"/>
    <w:rsid w:val="1C0F8A91"/>
    <w:rsid w:val="1C12EFA9"/>
    <w:rsid w:val="1C130FB5"/>
    <w:rsid w:val="1C28D86D"/>
    <w:rsid w:val="1C3E426F"/>
    <w:rsid w:val="1C4148BE"/>
    <w:rsid w:val="1C46DA14"/>
    <w:rsid w:val="1C4B2020"/>
    <w:rsid w:val="1C4C8CAA"/>
    <w:rsid w:val="1C4DBD58"/>
    <w:rsid w:val="1C54A654"/>
    <w:rsid w:val="1C5A33AE"/>
    <w:rsid w:val="1C640F48"/>
    <w:rsid w:val="1C6760D6"/>
    <w:rsid w:val="1C6852FE"/>
    <w:rsid w:val="1C6D4FA9"/>
    <w:rsid w:val="1C6FB1E0"/>
    <w:rsid w:val="1C704599"/>
    <w:rsid w:val="1C7791A6"/>
    <w:rsid w:val="1C77FCFC"/>
    <w:rsid w:val="1C79F706"/>
    <w:rsid w:val="1C7AF7AA"/>
    <w:rsid w:val="1C7C48B5"/>
    <w:rsid w:val="1C8B7268"/>
    <w:rsid w:val="1C91A4FB"/>
    <w:rsid w:val="1C97A569"/>
    <w:rsid w:val="1CA1355F"/>
    <w:rsid w:val="1CA8244A"/>
    <w:rsid w:val="1CA9A47B"/>
    <w:rsid w:val="1CB0BA9E"/>
    <w:rsid w:val="1CB2DE3F"/>
    <w:rsid w:val="1CC2E8F0"/>
    <w:rsid w:val="1CC987CA"/>
    <w:rsid w:val="1CCD4306"/>
    <w:rsid w:val="1CCE57EA"/>
    <w:rsid w:val="1CD1B1C4"/>
    <w:rsid w:val="1CD2CA03"/>
    <w:rsid w:val="1CD37B43"/>
    <w:rsid w:val="1CDFE0C8"/>
    <w:rsid w:val="1CE1D6F6"/>
    <w:rsid w:val="1CE2F60F"/>
    <w:rsid w:val="1CE8FDEC"/>
    <w:rsid w:val="1CEEE580"/>
    <w:rsid w:val="1CF4267F"/>
    <w:rsid w:val="1CF95D1C"/>
    <w:rsid w:val="1CFBF068"/>
    <w:rsid w:val="1D0B9949"/>
    <w:rsid w:val="1D0E8615"/>
    <w:rsid w:val="1D0EB070"/>
    <w:rsid w:val="1D152E52"/>
    <w:rsid w:val="1D19B9C2"/>
    <w:rsid w:val="1D1AB1B4"/>
    <w:rsid w:val="1D34ADA3"/>
    <w:rsid w:val="1D37A81C"/>
    <w:rsid w:val="1D380F7E"/>
    <w:rsid w:val="1D3BFDC8"/>
    <w:rsid w:val="1D40FC20"/>
    <w:rsid w:val="1D4DFCEA"/>
    <w:rsid w:val="1D4F1EEC"/>
    <w:rsid w:val="1D4F7710"/>
    <w:rsid w:val="1D4FD900"/>
    <w:rsid w:val="1D54CC16"/>
    <w:rsid w:val="1D5F367D"/>
    <w:rsid w:val="1D620071"/>
    <w:rsid w:val="1D68CD12"/>
    <w:rsid w:val="1D6BE0E3"/>
    <w:rsid w:val="1D6DFAC4"/>
    <w:rsid w:val="1D83958C"/>
    <w:rsid w:val="1D86F827"/>
    <w:rsid w:val="1D912D28"/>
    <w:rsid w:val="1D91FC51"/>
    <w:rsid w:val="1D9AE95D"/>
    <w:rsid w:val="1D9B8A5F"/>
    <w:rsid w:val="1D9D09B4"/>
    <w:rsid w:val="1D9E8CF2"/>
    <w:rsid w:val="1D9EAB53"/>
    <w:rsid w:val="1DC0C3EE"/>
    <w:rsid w:val="1DC7EFEC"/>
    <w:rsid w:val="1DCDDB95"/>
    <w:rsid w:val="1DCDE7FF"/>
    <w:rsid w:val="1DD2C687"/>
    <w:rsid w:val="1DD4DDBF"/>
    <w:rsid w:val="1DDD191F"/>
    <w:rsid w:val="1DDE0E2D"/>
    <w:rsid w:val="1DDE3964"/>
    <w:rsid w:val="1DE1DC7D"/>
    <w:rsid w:val="1DE734F2"/>
    <w:rsid w:val="1DF33426"/>
    <w:rsid w:val="1DFAC7AD"/>
    <w:rsid w:val="1DFFFC17"/>
    <w:rsid w:val="1E065549"/>
    <w:rsid w:val="1E0BE5FE"/>
    <w:rsid w:val="1E134A65"/>
    <w:rsid w:val="1E15191D"/>
    <w:rsid w:val="1E1AD9E9"/>
    <w:rsid w:val="1E1C4F02"/>
    <w:rsid w:val="1E2129DA"/>
    <w:rsid w:val="1E2184F5"/>
    <w:rsid w:val="1E2A879C"/>
    <w:rsid w:val="1E2C6BBB"/>
    <w:rsid w:val="1E2C8A50"/>
    <w:rsid w:val="1E2F52A7"/>
    <w:rsid w:val="1E2F844D"/>
    <w:rsid w:val="1E337707"/>
    <w:rsid w:val="1E38FC63"/>
    <w:rsid w:val="1E3EB033"/>
    <w:rsid w:val="1E511C3C"/>
    <w:rsid w:val="1E5386A0"/>
    <w:rsid w:val="1E54CC2D"/>
    <w:rsid w:val="1E54FBF7"/>
    <w:rsid w:val="1E557E1A"/>
    <w:rsid w:val="1E57D890"/>
    <w:rsid w:val="1E59C321"/>
    <w:rsid w:val="1E5E1EB6"/>
    <w:rsid w:val="1E5E4F2E"/>
    <w:rsid w:val="1E609205"/>
    <w:rsid w:val="1E686D9C"/>
    <w:rsid w:val="1E6F7658"/>
    <w:rsid w:val="1E73660C"/>
    <w:rsid w:val="1E7C6B4C"/>
    <w:rsid w:val="1E84F322"/>
    <w:rsid w:val="1E860266"/>
    <w:rsid w:val="1E862926"/>
    <w:rsid w:val="1E878206"/>
    <w:rsid w:val="1E8A3CC4"/>
    <w:rsid w:val="1E8ABB4E"/>
    <w:rsid w:val="1E950C4A"/>
    <w:rsid w:val="1E9601D8"/>
    <w:rsid w:val="1EA8594E"/>
    <w:rsid w:val="1EAC1F39"/>
    <w:rsid w:val="1EACB21E"/>
    <w:rsid w:val="1EADFD32"/>
    <w:rsid w:val="1EB2BDA0"/>
    <w:rsid w:val="1EC2BDC7"/>
    <w:rsid w:val="1EC2E757"/>
    <w:rsid w:val="1EC3AB6E"/>
    <w:rsid w:val="1EC9ED35"/>
    <w:rsid w:val="1ED04B1E"/>
    <w:rsid w:val="1ED0EBBB"/>
    <w:rsid w:val="1ED2CDF1"/>
    <w:rsid w:val="1ED56DD1"/>
    <w:rsid w:val="1ED690E8"/>
    <w:rsid w:val="1EDC648A"/>
    <w:rsid w:val="1EE11E96"/>
    <w:rsid w:val="1EE6112A"/>
    <w:rsid w:val="1EE6432B"/>
    <w:rsid w:val="1EE670AA"/>
    <w:rsid w:val="1EE6BDA1"/>
    <w:rsid w:val="1EEBC321"/>
    <w:rsid w:val="1EECF4B6"/>
    <w:rsid w:val="1EED7100"/>
    <w:rsid w:val="1EF4B1AC"/>
    <w:rsid w:val="1EF845EC"/>
    <w:rsid w:val="1F0EA86A"/>
    <w:rsid w:val="1F11152E"/>
    <w:rsid w:val="1F11BA0C"/>
    <w:rsid w:val="1F16AB45"/>
    <w:rsid w:val="1F1D1DD2"/>
    <w:rsid w:val="1F1F8CE4"/>
    <w:rsid w:val="1F21384F"/>
    <w:rsid w:val="1F2413C6"/>
    <w:rsid w:val="1F2509EC"/>
    <w:rsid w:val="1F29972F"/>
    <w:rsid w:val="1F34FAE5"/>
    <w:rsid w:val="1F40BB5F"/>
    <w:rsid w:val="1F5ADE73"/>
    <w:rsid w:val="1F5C781E"/>
    <w:rsid w:val="1F5E47FC"/>
    <w:rsid w:val="1F5E860C"/>
    <w:rsid w:val="1F611F60"/>
    <w:rsid w:val="1F6B63F0"/>
    <w:rsid w:val="1F6C65C1"/>
    <w:rsid w:val="1F6FD537"/>
    <w:rsid w:val="1F7011D5"/>
    <w:rsid w:val="1F709C6E"/>
    <w:rsid w:val="1F7C7E4A"/>
    <w:rsid w:val="1F7DA2CC"/>
    <w:rsid w:val="1F88D607"/>
    <w:rsid w:val="1F88F1FA"/>
    <w:rsid w:val="1F8F7FB4"/>
    <w:rsid w:val="1F923BC0"/>
    <w:rsid w:val="1F931CB8"/>
    <w:rsid w:val="1F942EE7"/>
    <w:rsid w:val="1F95C238"/>
    <w:rsid w:val="1F95EEE2"/>
    <w:rsid w:val="1F965418"/>
    <w:rsid w:val="1F988B54"/>
    <w:rsid w:val="1F988C6E"/>
    <w:rsid w:val="1F9F8B4F"/>
    <w:rsid w:val="1FA03DBA"/>
    <w:rsid w:val="1FA2A165"/>
    <w:rsid w:val="1FA4E686"/>
    <w:rsid w:val="1FA6D4DC"/>
    <w:rsid w:val="1FAAF0A9"/>
    <w:rsid w:val="1FAD385B"/>
    <w:rsid w:val="1FAE16BF"/>
    <w:rsid w:val="1FAE5D9F"/>
    <w:rsid w:val="1FAEC182"/>
    <w:rsid w:val="1FB6CE31"/>
    <w:rsid w:val="1FBCFA01"/>
    <w:rsid w:val="1FBEA47F"/>
    <w:rsid w:val="1FBEC044"/>
    <w:rsid w:val="1FDA48F3"/>
    <w:rsid w:val="1FDC415A"/>
    <w:rsid w:val="1FE28297"/>
    <w:rsid w:val="1FEBBB6B"/>
    <w:rsid w:val="1FEFD4A6"/>
    <w:rsid w:val="1FFE3F20"/>
    <w:rsid w:val="1FFE9596"/>
    <w:rsid w:val="200008C6"/>
    <w:rsid w:val="20049B52"/>
    <w:rsid w:val="20050740"/>
    <w:rsid w:val="2005ACAD"/>
    <w:rsid w:val="2006E440"/>
    <w:rsid w:val="200797B1"/>
    <w:rsid w:val="200AD24A"/>
    <w:rsid w:val="2010461E"/>
    <w:rsid w:val="2012BFD0"/>
    <w:rsid w:val="2016574C"/>
    <w:rsid w:val="201772F2"/>
    <w:rsid w:val="201D26C8"/>
    <w:rsid w:val="201D6B3D"/>
    <w:rsid w:val="202177A0"/>
    <w:rsid w:val="202396EE"/>
    <w:rsid w:val="2027E06F"/>
    <w:rsid w:val="2027F26D"/>
    <w:rsid w:val="202D47F8"/>
    <w:rsid w:val="202EB6E5"/>
    <w:rsid w:val="202F7B14"/>
    <w:rsid w:val="202F9146"/>
    <w:rsid w:val="203112F2"/>
    <w:rsid w:val="20338D0E"/>
    <w:rsid w:val="203B4124"/>
    <w:rsid w:val="2041252C"/>
    <w:rsid w:val="20440F67"/>
    <w:rsid w:val="20448D37"/>
    <w:rsid w:val="2045C446"/>
    <w:rsid w:val="204732B7"/>
    <w:rsid w:val="204B54F6"/>
    <w:rsid w:val="205526A7"/>
    <w:rsid w:val="205575F5"/>
    <w:rsid w:val="20582952"/>
    <w:rsid w:val="205AA713"/>
    <w:rsid w:val="205D637B"/>
    <w:rsid w:val="205E591B"/>
    <w:rsid w:val="206BFF30"/>
    <w:rsid w:val="206DE43C"/>
    <w:rsid w:val="20700B1F"/>
    <w:rsid w:val="2075540C"/>
    <w:rsid w:val="20757F1E"/>
    <w:rsid w:val="2077309C"/>
    <w:rsid w:val="207E13CA"/>
    <w:rsid w:val="207E8F88"/>
    <w:rsid w:val="208BF635"/>
    <w:rsid w:val="208E17A3"/>
    <w:rsid w:val="2094CF11"/>
    <w:rsid w:val="20988262"/>
    <w:rsid w:val="20993DF4"/>
    <w:rsid w:val="20A2EADE"/>
    <w:rsid w:val="20ABC8A0"/>
    <w:rsid w:val="20B46095"/>
    <w:rsid w:val="20CA7959"/>
    <w:rsid w:val="20CEB99D"/>
    <w:rsid w:val="20D9AFA3"/>
    <w:rsid w:val="20DAE1FE"/>
    <w:rsid w:val="20DC8BC0"/>
    <w:rsid w:val="20E9EFC4"/>
    <w:rsid w:val="20ED8719"/>
    <w:rsid w:val="20F27D72"/>
    <w:rsid w:val="20F2C7FD"/>
    <w:rsid w:val="20FA0A3A"/>
    <w:rsid w:val="21001EE8"/>
    <w:rsid w:val="21028873"/>
    <w:rsid w:val="210CA0EC"/>
    <w:rsid w:val="210EB2AC"/>
    <w:rsid w:val="21126138"/>
    <w:rsid w:val="2121691E"/>
    <w:rsid w:val="212F006F"/>
    <w:rsid w:val="213A3348"/>
    <w:rsid w:val="21422E74"/>
    <w:rsid w:val="21425FA8"/>
    <w:rsid w:val="21439E91"/>
    <w:rsid w:val="21444BF1"/>
    <w:rsid w:val="2146831C"/>
    <w:rsid w:val="214B8A27"/>
    <w:rsid w:val="21502ABC"/>
    <w:rsid w:val="2150F523"/>
    <w:rsid w:val="21574D73"/>
    <w:rsid w:val="2157BDFE"/>
    <w:rsid w:val="2158CA9C"/>
    <w:rsid w:val="215AA49F"/>
    <w:rsid w:val="215C62DD"/>
    <w:rsid w:val="21624860"/>
    <w:rsid w:val="216B1CA3"/>
    <w:rsid w:val="216E0034"/>
    <w:rsid w:val="21773BFC"/>
    <w:rsid w:val="217B5250"/>
    <w:rsid w:val="217E8790"/>
    <w:rsid w:val="21851CD7"/>
    <w:rsid w:val="2185904C"/>
    <w:rsid w:val="218CD9A9"/>
    <w:rsid w:val="218F8078"/>
    <w:rsid w:val="21925ED0"/>
    <w:rsid w:val="21949C41"/>
    <w:rsid w:val="219B85FD"/>
    <w:rsid w:val="219FB478"/>
    <w:rsid w:val="21A3D1F8"/>
    <w:rsid w:val="21A7CB00"/>
    <w:rsid w:val="21AD0715"/>
    <w:rsid w:val="21B03455"/>
    <w:rsid w:val="21B8E156"/>
    <w:rsid w:val="21BFB934"/>
    <w:rsid w:val="21C2A2E5"/>
    <w:rsid w:val="21C7DBC3"/>
    <w:rsid w:val="21CD50CF"/>
    <w:rsid w:val="21D01724"/>
    <w:rsid w:val="21D4B198"/>
    <w:rsid w:val="21D51C36"/>
    <w:rsid w:val="21D7649E"/>
    <w:rsid w:val="21DF9BE4"/>
    <w:rsid w:val="21E510AA"/>
    <w:rsid w:val="21E821F7"/>
    <w:rsid w:val="21EFFA50"/>
    <w:rsid w:val="21F1E598"/>
    <w:rsid w:val="21F1ED22"/>
    <w:rsid w:val="21F5A021"/>
    <w:rsid w:val="2200FC96"/>
    <w:rsid w:val="220249A7"/>
    <w:rsid w:val="220BC88E"/>
    <w:rsid w:val="22111410"/>
    <w:rsid w:val="221603B6"/>
    <w:rsid w:val="221FE461"/>
    <w:rsid w:val="222E7121"/>
    <w:rsid w:val="223093AE"/>
    <w:rsid w:val="223AE206"/>
    <w:rsid w:val="223DCF4D"/>
    <w:rsid w:val="223F0BA4"/>
    <w:rsid w:val="22401BA5"/>
    <w:rsid w:val="224D2017"/>
    <w:rsid w:val="224E4F55"/>
    <w:rsid w:val="225E50E0"/>
    <w:rsid w:val="225FC517"/>
    <w:rsid w:val="226C14E2"/>
    <w:rsid w:val="2273E168"/>
    <w:rsid w:val="227DF459"/>
    <w:rsid w:val="22815A2D"/>
    <w:rsid w:val="228237FD"/>
    <w:rsid w:val="22836B0A"/>
    <w:rsid w:val="2283BA9E"/>
    <w:rsid w:val="2283FFC8"/>
    <w:rsid w:val="22854AAA"/>
    <w:rsid w:val="228F14D3"/>
    <w:rsid w:val="2293C81C"/>
    <w:rsid w:val="2296B36B"/>
    <w:rsid w:val="229A18EE"/>
    <w:rsid w:val="22A521E6"/>
    <w:rsid w:val="22A83D30"/>
    <w:rsid w:val="22AA830D"/>
    <w:rsid w:val="22AF18C4"/>
    <w:rsid w:val="22B04614"/>
    <w:rsid w:val="22B53B7E"/>
    <w:rsid w:val="22B55C88"/>
    <w:rsid w:val="22BBAE59"/>
    <w:rsid w:val="22BD450B"/>
    <w:rsid w:val="22DE390F"/>
    <w:rsid w:val="22DEC1EE"/>
    <w:rsid w:val="22DF027E"/>
    <w:rsid w:val="22E20DEA"/>
    <w:rsid w:val="22E5DDD5"/>
    <w:rsid w:val="22E626B7"/>
    <w:rsid w:val="22E84C4B"/>
    <w:rsid w:val="22EC2253"/>
    <w:rsid w:val="22EF860E"/>
    <w:rsid w:val="22FDC51E"/>
    <w:rsid w:val="22FE2BD8"/>
    <w:rsid w:val="22FFFB73"/>
    <w:rsid w:val="23036730"/>
    <w:rsid w:val="230730A2"/>
    <w:rsid w:val="2310CBBA"/>
    <w:rsid w:val="2318F848"/>
    <w:rsid w:val="23197D22"/>
    <w:rsid w:val="231FFC22"/>
    <w:rsid w:val="2321CC43"/>
    <w:rsid w:val="2324BE18"/>
    <w:rsid w:val="232D54B7"/>
    <w:rsid w:val="232EFBD2"/>
    <w:rsid w:val="23338824"/>
    <w:rsid w:val="2339EC12"/>
    <w:rsid w:val="23430934"/>
    <w:rsid w:val="234588C2"/>
    <w:rsid w:val="234620E5"/>
    <w:rsid w:val="2349BB0D"/>
    <w:rsid w:val="234CCAC9"/>
    <w:rsid w:val="235178AC"/>
    <w:rsid w:val="235849D6"/>
    <w:rsid w:val="235964B0"/>
    <w:rsid w:val="23615DCB"/>
    <w:rsid w:val="23616052"/>
    <w:rsid w:val="23627F7F"/>
    <w:rsid w:val="2367DCC6"/>
    <w:rsid w:val="236C8EF3"/>
    <w:rsid w:val="2371E6F5"/>
    <w:rsid w:val="23760EAE"/>
    <w:rsid w:val="2376FBDF"/>
    <w:rsid w:val="237B3E0C"/>
    <w:rsid w:val="237EC1A6"/>
    <w:rsid w:val="2380270A"/>
    <w:rsid w:val="2385EDA0"/>
    <w:rsid w:val="2386D4F4"/>
    <w:rsid w:val="238A18D4"/>
    <w:rsid w:val="238A6EF2"/>
    <w:rsid w:val="23945E67"/>
    <w:rsid w:val="239520AE"/>
    <w:rsid w:val="2398A1DE"/>
    <w:rsid w:val="239B194D"/>
    <w:rsid w:val="239E4600"/>
    <w:rsid w:val="239ED84B"/>
    <w:rsid w:val="23A39D5A"/>
    <w:rsid w:val="23A9004D"/>
    <w:rsid w:val="23A9044D"/>
    <w:rsid w:val="23AC82BF"/>
    <w:rsid w:val="23B7FADC"/>
    <w:rsid w:val="23B89682"/>
    <w:rsid w:val="23CE07BD"/>
    <w:rsid w:val="23D0AD4F"/>
    <w:rsid w:val="23DB579D"/>
    <w:rsid w:val="23DBED55"/>
    <w:rsid w:val="23E11BA4"/>
    <w:rsid w:val="23E98E7D"/>
    <w:rsid w:val="23ECF746"/>
    <w:rsid w:val="23F0DB1B"/>
    <w:rsid w:val="23F6490B"/>
    <w:rsid w:val="23F755B4"/>
    <w:rsid w:val="23F9E448"/>
    <w:rsid w:val="23FDD85C"/>
    <w:rsid w:val="23FECAEB"/>
    <w:rsid w:val="240397C2"/>
    <w:rsid w:val="2405EB6E"/>
    <w:rsid w:val="240A415F"/>
    <w:rsid w:val="2420EF4B"/>
    <w:rsid w:val="242D868B"/>
    <w:rsid w:val="243471F9"/>
    <w:rsid w:val="243D456A"/>
    <w:rsid w:val="243D60C6"/>
    <w:rsid w:val="243DB0ED"/>
    <w:rsid w:val="243EF145"/>
    <w:rsid w:val="2441BB01"/>
    <w:rsid w:val="244AD1DE"/>
    <w:rsid w:val="244B7052"/>
    <w:rsid w:val="245AC1A0"/>
    <w:rsid w:val="246741B2"/>
    <w:rsid w:val="2469EB87"/>
    <w:rsid w:val="246A2711"/>
    <w:rsid w:val="246DEED0"/>
    <w:rsid w:val="246EFFD7"/>
    <w:rsid w:val="2470FA8F"/>
    <w:rsid w:val="247988F7"/>
    <w:rsid w:val="247B2782"/>
    <w:rsid w:val="2489039E"/>
    <w:rsid w:val="248F1660"/>
    <w:rsid w:val="24913046"/>
    <w:rsid w:val="24938A50"/>
    <w:rsid w:val="24A9A240"/>
    <w:rsid w:val="24AA52C7"/>
    <w:rsid w:val="24B2E85B"/>
    <w:rsid w:val="24B3F83C"/>
    <w:rsid w:val="24B48B0F"/>
    <w:rsid w:val="24B5CD16"/>
    <w:rsid w:val="24B8B1A3"/>
    <w:rsid w:val="24BD50F6"/>
    <w:rsid w:val="24BDE2BF"/>
    <w:rsid w:val="24C05985"/>
    <w:rsid w:val="24C3F683"/>
    <w:rsid w:val="24C440A6"/>
    <w:rsid w:val="24D1F525"/>
    <w:rsid w:val="24DA5563"/>
    <w:rsid w:val="24E76754"/>
    <w:rsid w:val="24EF21F6"/>
    <w:rsid w:val="24F08BA5"/>
    <w:rsid w:val="24F6C39B"/>
    <w:rsid w:val="2506A921"/>
    <w:rsid w:val="2509453C"/>
    <w:rsid w:val="25099BCB"/>
    <w:rsid w:val="250E6B8A"/>
    <w:rsid w:val="2515F722"/>
    <w:rsid w:val="251F2336"/>
    <w:rsid w:val="2522A92A"/>
    <w:rsid w:val="2525E09F"/>
    <w:rsid w:val="2528C45E"/>
    <w:rsid w:val="25290090"/>
    <w:rsid w:val="252C6C94"/>
    <w:rsid w:val="252F222F"/>
    <w:rsid w:val="253529C1"/>
    <w:rsid w:val="25362DD6"/>
    <w:rsid w:val="253A2AC8"/>
    <w:rsid w:val="253CAC11"/>
    <w:rsid w:val="25485320"/>
    <w:rsid w:val="254DD492"/>
    <w:rsid w:val="2552643F"/>
    <w:rsid w:val="255C4E57"/>
    <w:rsid w:val="256D31D2"/>
    <w:rsid w:val="25737AA8"/>
    <w:rsid w:val="25761AC0"/>
    <w:rsid w:val="257A8364"/>
    <w:rsid w:val="257E8E2C"/>
    <w:rsid w:val="2583DA21"/>
    <w:rsid w:val="25874544"/>
    <w:rsid w:val="258F53EA"/>
    <w:rsid w:val="258F8B9A"/>
    <w:rsid w:val="259508E4"/>
    <w:rsid w:val="2595B4A9"/>
    <w:rsid w:val="259A4CBE"/>
    <w:rsid w:val="25A108C1"/>
    <w:rsid w:val="25A4C37E"/>
    <w:rsid w:val="25AE2172"/>
    <w:rsid w:val="25B15FCD"/>
    <w:rsid w:val="25B8FBAB"/>
    <w:rsid w:val="25C06541"/>
    <w:rsid w:val="25C34FF7"/>
    <w:rsid w:val="25C5426A"/>
    <w:rsid w:val="25D0E4E0"/>
    <w:rsid w:val="25D1B5C2"/>
    <w:rsid w:val="25D221F6"/>
    <w:rsid w:val="25D38708"/>
    <w:rsid w:val="25D47097"/>
    <w:rsid w:val="25D58494"/>
    <w:rsid w:val="25D6805A"/>
    <w:rsid w:val="25D6994D"/>
    <w:rsid w:val="25D9814E"/>
    <w:rsid w:val="25D9D393"/>
    <w:rsid w:val="25DBDE14"/>
    <w:rsid w:val="25DE2E71"/>
    <w:rsid w:val="25E38807"/>
    <w:rsid w:val="25F7BF5C"/>
    <w:rsid w:val="25FC7D0F"/>
    <w:rsid w:val="25FC9370"/>
    <w:rsid w:val="2606C92F"/>
    <w:rsid w:val="260FA7A4"/>
    <w:rsid w:val="2612F1A1"/>
    <w:rsid w:val="261705B1"/>
    <w:rsid w:val="262CE051"/>
    <w:rsid w:val="2630C18F"/>
    <w:rsid w:val="263BBB22"/>
    <w:rsid w:val="263EE6DC"/>
    <w:rsid w:val="263F759D"/>
    <w:rsid w:val="263F89BB"/>
    <w:rsid w:val="26434F06"/>
    <w:rsid w:val="2643CB90"/>
    <w:rsid w:val="26502B0F"/>
    <w:rsid w:val="26567AD7"/>
    <w:rsid w:val="265985FE"/>
    <w:rsid w:val="2665BDEC"/>
    <w:rsid w:val="26705BED"/>
    <w:rsid w:val="26759738"/>
    <w:rsid w:val="267651A1"/>
    <w:rsid w:val="2683C0F9"/>
    <w:rsid w:val="268BE879"/>
    <w:rsid w:val="26924BE1"/>
    <w:rsid w:val="2696557D"/>
    <w:rsid w:val="269825F8"/>
    <w:rsid w:val="269DF5B3"/>
    <w:rsid w:val="269E37FF"/>
    <w:rsid w:val="269FC143"/>
    <w:rsid w:val="26A6F478"/>
    <w:rsid w:val="26A9E4F5"/>
    <w:rsid w:val="26AA5921"/>
    <w:rsid w:val="26AF2D3F"/>
    <w:rsid w:val="26B3533D"/>
    <w:rsid w:val="26BBA696"/>
    <w:rsid w:val="26C22A96"/>
    <w:rsid w:val="26C3967A"/>
    <w:rsid w:val="26C41B0E"/>
    <w:rsid w:val="26C62E7B"/>
    <w:rsid w:val="26C78E9B"/>
    <w:rsid w:val="26CCA4FF"/>
    <w:rsid w:val="26CDF93C"/>
    <w:rsid w:val="26D51009"/>
    <w:rsid w:val="26D5E6C2"/>
    <w:rsid w:val="26D75ED9"/>
    <w:rsid w:val="26DC1BFE"/>
    <w:rsid w:val="26E04793"/>
    <w:rsid w:val="26E56915"/>
    <w:rsid w:val="26E679A8"/>
    <w:rsid w:val="26E82ECB"/>
    <w:rsid w:val="26EA227F"/>
    <w:rsid w:val="26F0999F"/>
    <w:rsid w:val="26F6F036"/>
    <w:rsid w:val="26F9BD0C"/>
    <w:rsid w:val="26F9DE2D"/>
    <w:rsid w:val="2701E244"/>
    <w:rsid w:val="2702F07D"/>
    <w:rsid w:val="270AD9C4"/>
    <w:rsid w:val="271C15A2"/>
    <w:rsid w:val="27204333"/>
    <w:rsid w:val="2726E498"/>
    <w:rsid w:val="273A063E"/>
    <w:rsid w:val="274333C6"/>
    <w:rsid w:val="27446D80"/>
    <w:rsid w:val="274F79DC"/>
    <w:rsid w:val="27537816"/>
    <w:rsid w:val="27548D1C"/>
    <w:rsid w:val="27566A33"/>
    <w:rsid w:val="275C40C1"/>
    <w:rsid w:val="275C5C23"/>
    <w:rsid w:val="275DD24B"/>
    <w:rsid w:val="27668B29"/>
    <w:rsid w:val="2767018F"/>
    <w:rsid w:val="2767806B"/>
    <w:rsid w:val="276A6411"/>
    <w:rsid w:val="276B6E1B"/>
    <w:rsid w:val="276C497B"/>
    <w:rsid w:val="276E2F7C"/>
    <w:rsid w:val="277040F8"/>
    <w:rsid w:val="2770CDC3"/>
    <w:rsid w:val="277379D9"/>
    <w:rsid w:val="2775EE72"/>
    <w:rsid w:val="277659D2"/>
    <w:rsid w:val="277BAE53"/>
    <w:rsid w:val="277E73A7"/>
    <w:rsid w:val="2780E8D3"/>
    <w:rsid w:val="278B50E3"/>
    <w:rsid w:val="278D586A"/>
    <w:rsid w:val="278DA79D"/>
    <w:rsid w:val="278EC215"/>
    <w:rsid w:val="2798A029"/>
    <w:rsid w:val="2798B4DB"/>
    <w:rsid w:val="279C130E"/>
    <w:rsid w:val="279CE2B7"/>
    <w:rsid w:val="279E98B4"/>
    <w:rsid w:val="27A51234"/>
    <w:rsid w:val="27A73F95"/>
    <w:rsid w:val="27B1DD38"/>
    <w:rsid w:val="27BF2984"/>
    <w:rsid w:val="27C7256D"/>
    <w:rsid w:val="27C81138"/>
    <w:rsid w:val="27CD3667"/>
    <w:rsid w:val="27D36C96"/>
    <w:rsid w:val="27EEE456"/>
    <w:rsid w:val="27FE5302"/>
    <w:rsid w:val="2800B275"/>
    <w:rsid w:val="2808B030"/>
    <w:rsid w:val="280C5717"/>
    <w:rsid w:val="280DD12D"/>
    <w:rsid w:val="28171CF8"/>
    <w:rsid w:val="28184E66"/>
    <w:rsid w:val="281DAF83"/>
    <w:rsid w:val="281EBC6B"/>
    <w:rsid w:val="28207464"/>
    <w:rsid w:val="28234D73"/>
    <w:rsid w:val="2824F571"/>
    <w:rsid w:val="2829222D"/>
    <w:rsid w:val="28322297"/>
    <w:rsid w:val="283CC4F0"/>
    <w:rsid w:val="28451FC4"/>
    <w:rsid w:val="284631BA"/>
    <w:rsid w:val="284678A3"/>
    <w:rsid w:val="284710B3"/>
    <w:rsid w:val="284753EF"/>
    <w:rsid w:val="28483335"/>
    <w:rsid w:val="28488C5F"/>
    <w:rsid w:val="284FC6D5"/>
    <w:rsid w:val="284FDDB4"/>
    <w:rsid w:val="285292BB"/>
    <w:rsid w:val="2853275E"/>
    <w:rsid w:val="2853A6CE"/>
    <w:rsid w:val="28563750"/>
    <w:rsid w:val="286700C5"/>
    <w:rsid w:val="286C09D4"/>
    <w:rsid w:val="286CC23D"/>
    <w:rsid w:val="286E54CD"/>
    <w:rsid w:val="2870DCA4"/>
    <w:rsid w:val="28711720"/>
    <w:rsid w:val="287273F0"/>
    <w:rsid w:val="2877C190"/>
    <w:rsid w:val="2877E27F"/>
    <w:rsid w:val="2879B037"/>
    <w:rsid w:val="287CF22C"/>
    <w:rsid w:val="2880B6AC"/>
    <w:rsid w:val="2883FF2C"/>
    <w:rsid w:val="28843A4F"/>
    <w:rsid w:val="2885B5F6"/>
    <w:rsid w:val="2886E5DD"/>
    <w:rsid w:val="288BD469"/>
    <w:rsid w:val="2891230D"/>
    <w:rsid w:val="28971CBA"/>
    <w:rsid w:val="2897602C"/>
    <w:rsid w:val="289A6812"/>
    <w:rsid w:val="289E028A"/>
    <w:rsid w:val="289FA94D"/>
    <w:rsid w:val="289FB26D"/>
    <w:rsid w:val="28A48CD2"/>
    <w:rsid w:val="28A923D6"/>
    <w:rsid w:val="28BAA447"/>
    <w:rsid w:val="28BB28FA"/>
    <w:rsid w:val="28C046D9"/>
    <w:rsid w:val="28C40DD8"/>
    <w:rsid w:val="28CF8C4E"/>
    <w:rsid w:val="28D2CCFB"/>
    <w:rsid w:val="28D2F752"/>
    <w:rsid w:val="28D470E3"/>
    <w:rsid w:val="28D4E4C3"/>
    <w:rsid w:val="28D7A198"/>
    <w:rsid w:val="28DF0427"/>
    <w:rsid w:val="28DFF9CA"/>
    <w:rsid w:val="28E22649"/>
    <w:rsid w:val="28E6F72C"/>
    <w:rsid w:val="28E75DDE"/>
    <w:rsid w:val="28EB9CA1"/>
    <w:rsid w:val="28EFDE20"/>
    <w:rsid w:val="28F293B1"/>
    <w:rsid w:val="28FE5657"/>
    <w:rsid w:val="29035900"/>
    <w:rsid w:val="29084C57"/>
    <w:rsid w:val="2909A722"/>
    <w:rsid w:val="290FAEE5"/>
    <w:rsid w:val="290FB8F9"/>
    <w:rsid w:val="291305FB"/>
    <w:rsid w:val="2916E282"/>
    <w:rsid w:val="291B6FF2"/>
    <w:rsid w:val="2923740E"/>
    <w:rsid w:val="292C7064"/>
    <w:rsid w:val="292E349D"/>
    <w:rsid w:val="2931407C"/>
    <w:rsid w:val="2932E382"/>
    <w:rsid w:val="2936E0C0"/>
    <w:rsid w:val="293953B0"/>
    <w:rsid w:val="293A2DF4"/>
    <w:rsid w:val="293F7A3C"/>
    <w:rsid w:val="29492B0F"/>
    <w:rsid w:val="294AAE3A"/>
    <w:rsid w:val="294F85DD"/>
    <w:rsid w:val="29578959"/>
    <w:rsid w:val="295791DB"/>
    <w:rsid w:val="295C0A7C"/>
    <w:rsid w:val="295D33AB"/>
    <w:rsid w:val="2970E805"/>
    <w:rsid w:val="29762E88"/>
    <w:rsid w:val="2976879E"/>
    <w:rsid w:val="29772A7D"/>
    <w:rsid w:val="2977D074"/>
    <w:rsid w:val="297AEFC8"/>
    <w:rsid w:val="297CC1E3"/>
    <w:rsid w:val="29886554"/>
    <w:rsid w:val="298BEBF0"/>
    <w:rsid w:val="29929DB1"/>
    <w:rsid w:val="29952BB5"/>
    <w:rsid w:val="29956014"/>
    <w:rsid w:val="29A0DD33"/>
    <w:rsid w:val="29A172E6"/>
    <w:rsid w:val="29A4CFD0"/>
    <w:rsid w:val="29AC4353"/>
    <w:rsid w:val="29AC7AB8"/>
    <w:rsid w:val="29AC96AE"/>
    <w:rsid w:val="29AE3802"/>
    <w:rsid w:val="29B4A484"/>
    <w:rsid w:val="29B4EE9E"/>
    <w:rsid w:val="29BCD3A0"/>
    <w:rsid w:val="29C4B235"/>
    <w:rsid w:val="29CF2937"/>
    <w:rsid w:val="29D15EF7"/>
    <w:rsid w:val="29D7AA1E"/>
    <w:rsid w:val="29D8E980"/>
    <w:rsid w:val="29DC60F7"/>
    <w:rsid w:val="29E0F025"/>
    <w:rsid w:val="29E58F5E"/>
    <w:rsid w:val="29E789A9"/>
    <w:rsid w:val="29EF772F"/>
    <w:rsid w:val="29F1BD2A"/>
    <w:rsid w:val="29F55C8A"/>
    <w:rsid w:val="29F83CBE"/>
    <w:rsid w:val="29F9541C"/>
    <w:rsid w:val="29F9E071"/>
    <w:rsid w:val="29FA1882"/>
    <w:rsid w:val="29FF700E"/>
    <w:rsid w:val="2A00A472"/>
    <w:rsid w:val="2A070AFA"/>
    <w:rsid w:val="2A097FFA"/>
    <w:rsid w:val="2A0E948C"/>
    <w:rsid w:val="2A0EFC9D"/>
    <w:rsid w:val="2A117C97"/>
    <w:rsid w:val="2A15FD0C"/>
    <w:rsid w:val="2A192775"/>
    <w:rsid w:val="2A2420E4"/>
    <w:rsid w:val="2A28FF5B"/>
    <w:rsid w:val="2A2B9501"/>
    <w:rsid w:val="2A31D6B9"/>
    <w:rsid w:val="2A32A161"/>
    <w:rsid w:val="2A3978EE"/>
    <w:rsid w:val="2A3FE5B9"/>
    <w:rsid w:val="2A431614"/>
    <w:rsid w:val="2A492D85"/>
    <w:rsid w:val="2A4A9AA8"/>
    <w:rsid w:val="2A4E1E24"/>
    <w:rsid w:val="2A50B220"/>
    <w:rsid w:val="2A50C0D8"/>
    <w:rsid w:val="2A5F82D5"/>
    <w:rsid w:val="2A6CAA59"/>
    <w:rsid w:val="2A7C931B"/>
    <w:rsid w:val="2A811DC5"/>
    <w:rsid w:val="2A887777"/>
    <w:rsid w:val="2A8A1975"/>
    <w:rsid w:val="2A8A5FB8"/>
    <w:rsid w:val="2A8CDDEA"/>
    <w:rsid w:val="2A8D3C20"/>
    <w:rsid w:val="2A91CF12"/>
    <w:rsid w:val="2A91D7A1"/>
    <w:rsid w:val="2A93BFDC"/>
    <w:rsid w:val="2A95682E"/>
    <w:rsid w:val="2A9F4D57"/>
    <w:rsid w:val="2AA45A1B"/>
    <w:rsid w:val="2AA5DBAF"/>
    <w:rsid w:val="2AAED65C"/>
    <w:rsid w:val="2AB3B1EF"/>
    <w:rsid w:val="2AB5EE48"/>
    <w:rsid w:val="2ABE656C"/>
    <w:rsid w:val="2ACA0324"/>
    <w:rsid w:val="2ACDE2D0"/>
    <w:rsid w:val="2ACEF9BD"/>
    <w:rsid w:val="2ADDF0DD"/>
    <w:rsid w:val="2AE59DF2"/>
    <w:rsid w:val="2AEEA408"/>
    <w:rsid w:val="2AF09BFB"/>
    <w:rsid w:val="2AF0F1C3"/>
    <w:rsid w:val="2AF62992"/>
    <w:rsid w:val="2AF63D94"/>
    <w:rsid w:val="2AF69C1E"/>
    <w:rsid w:val="2AF6E68A"/>
    <w:rsid w:val="2AF99883"/>
    <w:rsid w:val="2AFE0855"/>
    <w:rsid w:val="2AFFFD09"/>
    <w:rsid w:val="2B08A73A"/>
    <w:rsid w:val="2B17F58F"/>
    <w:rsid w:val="2B1CB8C5"/>
    <w:rsid w:val="2B1EBB30"/>
    <w:rsid w:val="2B2221DD"/>
    <w:rsid w:val="2B25353E"/>
    <w:rsid w:val="2B29EBFA"/>
    <w:rsid w:val="2B2E063E"/>
    <w:rsid w:val="2B307B1B"/>
    <w:rsid w:val="2B3C4C53"/>
    <w:rsid w:val="2B3D807B"/>
    <w:rsid w:val="2B44DF45"/>
    <w:rsid w:val="2B48FB6C"/>
    <w:rsid w:val="2B5B6B2D"/>
    <w:rsid w:val="2B634A09"/>
    <w:rsid w:val="2B699C69"/>
    <w:rsid w:val="2B6EDF66"/>
    <w:rsid w:val="2B721F33"/>
    <w:rsid w:val="2B726D65"/>
    <w:rsid w:val="2B7A0945"/>
    <w:rsid w:val="2B8D5368"/>
    <w:rsid w:val="2B969EE6"/>
    <w:rsid w:val="2B98289C"/>
    <w:rsid w:val="2B9A5080"/>
    <w:rsid w:val="2B9CE443"/>
    <w:rsid w:val="2B9F589F"/>
    <w:rsid w:val="2BA3401E"/>
    <w:rsid w:val="2BA4F3AC"/>
    <w:rsid w:val="2BAFAB78"/>
    <w:rsid w:val="2BB64D6A"/>
    <w:rsid w:val="2BB653EB"/>
    <w:rsid w:val="2BB92B56"/>
    <w:rsid w:val="2BBD93A2"/>
    <w:rsid w:val="2BD0B7A6"/>
    <w:rsid w:val="2BD30946"/>
    <w:rsid w:val="2BD3A1EF"/>
    <w:rsid w:val="2BD68779"/>
    <w:rsid w:val="2BD6F516"/>
    <w:rsid w:val="2BD76AF7"/>
    <w:rsid w:val="2BD8AE45"/>
    <w:rsid w:val="2BDA0AC2"/>
    <w:rsid w:val="2BDDF819"/>
    <w:rsid w:val="2BE04369"/>
    <w:rsid w:val="2BECB74D"/>
    <w:rsid w:val="2BED82E1"/>
    <w:rsid w:val="2BF289E8"/>
    <w:rsid w:val="2BF4A370"/>
    <w:rsid w:val="2BFD2BA1"/>
    <w:rsid w:val="2BFFC40E"/>
    <w:rsid w:val="2C09163D"/>
    <w:rsid w:val="2C0C97EE"/>
    <w:rsid w:val="2C0E02ED"/>
    <w:rsid w:val="2C0F8A70"/>
    <w:rsid w:val="2C17BF86"/>
    <w:rsid w:val="2C1951BB"/>
    <w:rsid w:val="2C1EC187"/>
    <w:rsid w:val="2C27F3A6"/>
    <w:rsid w:val="2C33925C"/>
    <w:rsid w:val="2C3DC9BF"/>
    <w:rsid w:val="2C3E0ED4"/>
    <w:rsid w:val="2C41EBA2"/>
    <w:rsid w:val="2C479820"/>
    <w:rsid w:val="2C4E9CE1"/>
    <w:rsid w:val="2C51DAE3"/>
    <w:rsid w:val="2C583B0A"/>
    <w:rsid w:val="2C5C2F68"/>
    <w:rsid w:val="2C6E4E73"/>
    <w:rsid w:val="2C71ACB2"/>
    <w:rsid w:val="2C7D57E8"/>
    <w:rsid w:val="2C8D689F"/>
    <w:rsid w:val="2C9BD4F6"/>
    <w:rsid w:val="2C9E0443"/>
    <w:rsid w:val="2CABBA66"/>
    <w:rsid w:val="2CACE88D"/>
    <w:rsid w:val="2CB60E2F"/>
    <w:rsid w:val="2CC6031C"/>
    <w:rsid w:val="2CC6E5F5"/>
    <w:rsid w:val="2CCDFC8D"/>
    <w:rsid w:val="2CD03404"/>
    <w:rsid w:val="2CD04CD1"/>
    <w:rsid w:val="2CD4C142"/>
    <w:rsid w:val="2CD6BA25"/>
    <w:rsid w:val="2CD8FE85"/>
    <w:rsid w:val="2CDF0D44"/>
    <w:rsid w:val="2CDFC83A"/>
    <w:rsid w:val="2CE084D6"/>
    <w:rsid w:val="2CE68815"/>
    <w:rsid w:val="2CEA3044"/>
    <w:rsid w:val="2CED557E"/>
    <w:rsid w:val="2CF8A0E3"/>
    <w:rsid w:val="2CFDE7A5"/>
    <w:rsid w:val="2D0593DE"/>
    <w:rsid w:val="2D0760A8"/>
    <w:rsid w:val="2D0D701F"/>
    <w:rsid w:val="2D0E5F5D"/>
    <w:rsid w:val="2D159973"/>
    <w:rsid w:val="2D1690BF"/>
    <w:rsid w:val="2D1BC716"/>
    <w:rsid w:val="2D259481"/>
    <w:rsid w:val="2D294734"/>
    <w:rsid w:val="2D2AE81A"/>
    <w:rsid w:val="2D3A9963"/>
    <w:rsid w:val="2D3AB01E"/>
    <w:rsid w:val="2D3BE683"/>
    <w:rsid w:val="2D3E6BF5"/>
    <w:rsid w:val="2D3F11E3"/>
    <w:rsid w:val="2D403BA6"/>
    <w:rsid w:val="2D406E1B"/>
    <w:rsid w:val="2D41C9C1"/>
    <w:rsid w:val="2D44518D"/>
    <w:rsid w:val="2D452846"/>
    <w:rsid w:val="2D4862F3"/>
    <w:rsid w:val="2D48ABC8"/>
    <w:rsid w:val="2D494122"/>
    <w:rsid w:val="2D4FA487"/>
    <w:rsid w:val="2D551B95"/>
    <w:rsid w:val="2D567367"/>
    <w:rsid w:val="2D588330"/>
    <w:rsid w:val="2D5B8FD0"/>
    <w:rsid w:val="2D67C654"/>
    <w:rsid w:val="2D6EE92F"/>
    <w:rsid w:val="2D6FEBCF"/>
    <w:rsid w:val="2D92E39C"/>
    <w:rsid w:val="2D9B8BB8"/>
    <w:rsid w:val="2D9BB6AC"/>
    <w:rsid w:val="2D9F3A52"/>
    <w:rsid w:val="2DA1E66B"/>
    <w:rsid w:val="2DA32420"/>
    <w:rsid w:val="2DA5DFED"/>
    <w:rsid w:val="2DA6CE36"/>
    <w:rsid w:val="2DA7D846"/>
    <w:rsid w:val="2DADCB44"/>
    <w:rsid w:val="2DB3C909"/>
    <w:rsid w:val="2DBE5EAD"/>
    <w:rsid w:val="2DC9BFBB"/>
    <w:rsid w:val="2DCCB51D"/>
    <w:rsid w:val="2DCD13CF"/>
    <w:rsid w:val="2DCF362B"/>
    <w:rsid w:val="2DD83C37"/>
    <w:rsid w:val="2DE16CA0"/>
    <w:rsid w:val="2DE87EBD"/>
    <w:rsid w:val="2DEA6292"/>
    <w:rsid w:val="2DF41805"/>
    <w:rsid w:val="2DF6441B"/>
    <w:rsid w:val="2DF6AEB5"/>
    <w:rsid w:val="2E066E5B"/>
    <w:rsid w:val="2E095875"/>
    <w:rsid w:val="2E09916C"/>
    <w:rsid w:val="2E0CCED5"/>
    <w:rsid w:val="2E0DB642"/>
    <w:rsid w:val="2E222D5C"/>
    <w:rsid w:val="2E26060F"/>
    <w:rsid w:val="2E2CAC81"/>
    <w:rsid w:val="2E2D61ED"/>
    <w:rsid w:val="2E34B255"/>
    <w:rsid w:val="2E353082"/>
    <w:rsid w:val="2E38E21F"/>
    <w:rsid w:val="2E48F3F9"/>
    <w:rsid w:val="2E49FA0D"/>
    <w:rsid w:val="2E4D1F10"/>
    <w:rsid w:val="2E4E4BA2"/>
    <w:rsid w:val="2E5566BD"/>
    <w:rsid w:val="2E5F26A2"/>
    <w:rsid w:val="2E62200C"/>
    <w:rsid w:val="2E645B9F"/>
    <w:rsid w:val="2E66A9B6"/>
    <w:rsid w:val="2E6C5D30"/>
    <w:rsid w:val="2E73DACA"/>
    <w:rsid w:val="2E7C7E3D"/>
    <w:rsid w:val="2E7E20BE"/>
    <w:rsid w:val="2E852390"/>
    <w:rsid w:val="2E85858D"/>
    <w:rsid w:val="2E85D33A"/>
    <w:rsid w:val="2E863879"/>
    <w:rsid w:val="2E883D1C"/>
    <w:rsid w:val="2E8B3891"/>
    <w:rsid w:val="2E951933"/>
    <w:rsid w:val="2E994640"/>
    <w:rsid w:val="2E9EC8B8"/>
    <w:rsid w:val="2EB757B5"/>
    <w:rsid w:val="2EBAFACC"/>
    <w:rsid w:val="2EBB32C1"/>
    <w:rsid w:val="2EBFDE8F"/>
    <w:rsid w:val="2EC00FD1"/>
    <w:rsid w:val="2EC19C0C"/>
    <w:rsid w:val="2EC354EB"/>
    <w:rsid w:val="2EC4FA9F"/>
    <w:rsid w:val="2ED3880C"/>
    <w:rsid w:val="2EDABB6F"/>
    <w:rsid w:val="2EE021EE"/>
    <w:rsid w:val="2EE15E54"/>
    <w:rsid w:val="2EE3F286"/>
    <w:rsid w:val="2EE80BAE"/>
    <w:rsid w:val="2EF11BAF"/>
    <w:rsid w:val="2EF53464"/>
    <w:rsid w:val="2EF7AA2D"/>
    <w:rsid w:val="2F114A19"/>
    <w:rsid w:val="2F149C5D"/>
    <w:rsid w:val="2F18740F"/>
    <w:rsid w:val="2F1E33BC"/>
    <w:rsid w:val="2F256C98"/>
    <w:rsid w:val="2F2677DA"/>
    <w:rsid w:val="2F28A333"/>
    <w:rsid w:val="2F29811D"/>
    <w:rsid w:val="2F2A52C5"/>
    <w:rsid w:val="2F2A5A1F"/>
    <w:rsid w:val="2F322536"/>
    <w:rsid w:val="2F33A5B2"/>
    <w:rsid w:val="2F357518"/>
    <w:rsid w:val="2F36F4EE"/>
    <w:rsid w:val="2F3D0DFA"/>
    <w:rsid w:val="2F3E591C"/>
    <w:rsid w:val="2F449056"/>
    <w:rsid w:val="2F4BFD8A"/>
    <w:rsid w:val="2F4E9D75"/>
    <w:rsid w:val="2F4ED63B"/>
    <w:rsid w:val="2F50811D"/>
    <w:rsid w:val="2F5332D1"/>
    <w:rsid w:val="2F54F7CF"/>
    <w:rsid w:val="2F57E9E9"/>
    <w:rsid w:val="2F5C6EB6"/>
    <w:rsid w:val="2F678D7C"/>
    <w:rsid w:val="2F700631"/>
    <w:rsid w:val="2F70709D"/>
    <w:rsid w:val="2F709690"/>
    <w:rsid w:val="2F7450D3"/>
    <w:rsid w:val="2F772FD3"/>
    <w:rsid w:val="2F78E5EB"/>
    <w:rsid w:val="2F86B373"/>
    <w:rsid w:val="2F89D099"/>
    <w:rsid w:val="2F8BB8DF"/>
    <w:rsid w:val="2F8BE31F"/>
    <w:rsid w:val="2F8E1D8D"/>
    <w:rsid w:val="2F913009"/>
    <w:rsid w:val="2F92323D"/>
    <w:rsid w:val="2F93D10E"/>
    <w:rsid w:val="2F96FAD0"/>
    <w:rsid w:val="2F99D52D"/>
    <w:rsid w:val="2F9D5A95"/>
    <w:rsid w:val="2FA8290A"/>
    <w:rsid w:val="2FA9D95E"/>
    <w:rsid w:val="2FAEBDBF"/>
    <w:rsid w:val="2FB26DB9"/>
    <w:rsid w:val="2FB270E3"/>
    <w:rsid w:val="2FB3B984"/>
    <w:rsid w:val="2FB644E3"/>
    <w:rsid w:val="2FC06BDE"/>
    <w:rsid w:val="2FC2D30A"/>
    <w:rsid w:val="2FCD6D37"/>
    <w:rsid w:val="2FD00711"/>
    <w:rsid w:val="2FD3F6BA"/>
    <w:rsid w:val="2FDF5D20"/>
    <w:rsid w:val="2FDF6987"/>
    <w:rsid w:val="2FE1FF3D"/>
    <w:rsid w:val="2FE3359E"/>
    <w:rsid w:val="2FE5700C"/>
    <w:rsid w:val="2FE785D2"/>
    <w:rsid w:val="2FEA7DCD"/>
    <w:rsid w:val="2FED88FF"/>
    <w:rsid w:val="2FEE20E4"/>
    <w:rsid w:val="2FF5BF11"/>
    <w:rsid w:val="2FFC7538"/>
    <w:rsid w:val="2FFE9869"/>
    <w:rsid w:val="3006D02E"/>
    <w:rsid w:val="30084DCF"/>
    <w:rsid w:val="300D469C"/>
    <w:rsid w:val="300E769D"/>
    <w:rsid w:val="300F6358"/>
    <w:rsid w:val="300F8F5C"/>
    <w:rsid w:val="3010820E"/>
    <w:rsid w:val="3013726D"/>
    <w:rsid w:val="3014E0F8"/>
    <w:rsid w:val="3015F728"/>
    <w:rsid w:val="301F1843"/>
    <w:rsid w:val="301F8DDA"/>
    <w:rsid w:val="3023604B"/>
    <w:rsid w:val="3036CCDE"/>
    <w:rsid w:val="303BBA42"/>
    <w:rsid w:val="303FB90E"/>
    <w:rsid w:val="3040C0B3"/>
    <w:rsid w:val="304226E0"/>
    <w:rsid w:val="30444410"/>
    <w:rsid w:val="304B60D2"/>
    <w:rsid w:val="305031A9"/>
    <w:rsid w:val="3051E814"/>
    <w:rsid w:val="305571F1"/>
    <w:rsid w:val="30568061"/>
    <w:rsid w:val="305A5EE8"/>
    <w:rsid w:val="305EB8B3"/>
    <w:rsid w:val="305EFB01"/>
    <w:rsid w:val="30638207"/>
    <w:rsid w:val="306DFC61"/>
    <w:rsid w:val="306F8B76"/>
    <w:rsid w:val="307379D7"/>
    <w:rsid w:val="3074AAFE"/>
    <w:rsid w:val="3077DC68"/>
    <w:rsid w:val="3084C21C"/>
    <w:rsid w:val="30878755"/>
    <w:rsid w:val="308E2528"/>
    <w:rsid w:val="308FCBB2"/>
    <w:rsid w:val="3096D29A"/>
    <w:rsid w:val="309755A3"/>
    <w:rsid w:val="309B01C3"/>
    <w:rsid w:val="309F6716"/>
    <w:rsid w:val="30A3EDAC"/>
    <w:rsid w:val="30ACBA6F"/>
    <w:rsid w:val="30AF0EC9"/>
    <w:rsid w:val="30B25143"/>
    <w:rsid w:val="30BB2FE0"/>
    <w:rsid w:val="30BD79C0"/>
    <w:rsid w:val="30C00AA2"/>
    <w:rsid w:val="30C789AB"/>
    <w:rsid w:val="30CC77C0"/>
    <w:rsid w:val="30CCF26E"/>
    <w:rsid w:val="30CE29F8"/>
    <w:rsid w:val="30CEEC8C"/>
    <w:rsid w:val="30D19E8F"/>
    <w:rsid w:val="30D3667C"/>
    <w:rsid w:val="30D4CDAC"/>
    <w:rsid w:val="30D6605B"/>
    <w:rsid w:val="30D8A1D6"/>
    <w:rsid w:val="30DDE9DF"/>
    <w:rsid w:val="30EF53F6"/>
    <w:rsid w:val="30F23BDA"/>
    <w:rsid w:val="30F4CD07"/>
    <w:rsid w:val="30F5939B"/>
    <w:rsid w:val="30F9AE03"/>
    <w:rsid w:val="30FEDD18"/>
    <w:rsid w:val="310E6625"/>
    <w:rsid w:val="3110F60F"/>
    <w:rsid w:val="3115FA5C"/>
    <w:rsid w:val="311725C4"/>
    <w:rsid w:val="311DDCEE"/>
    <w:rsid w:val="3121BC3E"/>
    <w:rsid w:val="31229BFE"/>
    <w:rsid w:val="31266C6F"/>
    <w:rsid w:val="312B8FCA"/>
    <w:rsid w:val="312F78F8"/>
    <w:rsid w:val="3130D055"/>
    <w:rsid w:val="31313DA7"/>
    <w:rsid w:val="3131A3A3"/>
    <w:rsid w:val="3137403D"/>
    <w:rsid w:val="31399496"/>
    <w:rsid w:val="313C7769"/>
    <w:rsid w:val="3140D718"/>
    <w:rsid w:val="3146401C"/>
    <w:rsid w:val="314966BA"/>
    <w:rsid w:val="314C6D5E"/>
    <w:rsid w:val="314E93CE"/>
    <w:rsid w:val="31564CB1"/>
    <w:rsid w:val="3157AC25"/>
    <w:rsid w:val="31599092"/>
    <w:rsid w:val="315A2B21"/>
    <w:rsid w:val="315AB792"/>
    <w:rsid w:val="315F4E06"/>
    <w:rsid w:val="31683559"/>
    <w:rsid w:val="31686738"/>
    <w:rsid w:val="316FF647"/>
    <w:rsid w:val="317047EA"/>
    <w:rsid w:val="3179491A"/>
    <w:rsid w:val="317B0E99"/>
    <w:rsid w:val="317BB407"/>
    <w:rsid w:val="317CF0CA"/>
    <w:rsid w:val="3182225D"/>
    <w:rsid w:val="31889BC0"/>
    <w:rsid w:val="318AC618"/>
    <w:rsid w:val="318BB4F6"/>
    <w:rsid w:val="318BFA49"/>
    <w:rsid w:val="318E47CC"/>
    <w:rsid w:val="318EF831"/>
    <w:rsid w:val="318F0029"/>
    <w:rsid w:val="319034B1"/>
    <w:rsid w:val="3197D17E"/>
    <w:rsid w:val="319896DD"/>
    <w:rsid w:val="319E52CD"/>
    <w:rsid w:val="31A2ACB3"/>
    <w:rsid w:val="31A8BF59"/>
    <w:rsid w:val="31B434EF"/>
    <w:rsid w:val="31B96FF6"/>
    <w:rsid w:val="31B9974D"/>
    <w:rsid w:val="31BBF163"/>
    <w:rsid w:val="31BD264F"/>
    <w:rsid w:val="31C3C93E"/>
    <w:rsid w:val="31C6A1B5"/>
    <w:rsid w:val="31C97744"/>
    <w:rsid w:val="31CB3374"/>
    <w:rsid w:val="31D09323"/>
    <w:rsid w:val="31D23621"/>
    <w:rsid w:val="31D37E97"/>
    <w:rsid w:val="31D4B627"/>
    <w:rsid w:val="31DA0524"/>
    <w:rsid w:val="31DE650A"/>
    <w:rsid w:val="31DF7F33"/>
    <w:rsid w:val="31E15259"/>
    <w:rsid w:val="31E32077"/>
    <w:rsid w:val="31E776C6"/>
    <w:rsid w:val="31EA8472"/>
    <w:rsid w:val="31F2E0BB"/>
    <w:rsid w:val="31FC308C"/>
    <w:rsid w:val="32017CC1"/>
    <w:rsid w:val="3204DC4E"/>
    <w:rsid w:val="32067510"/>
    <w:rsid w:val="32068E17"/>
    <w:rsid w:val="32070701"/>
    <w:rsid w:val="3209F5C8"/>
    <w:rsid w:val="320F57A6"/>
    <w:rsid w:val="320F6F42"/>
    <w:rsid w:val="321782A9"/>
    <w:rsid w:val="321CF064"/>
    <w:rsid w:val="3221A62A"/>
    <w:rsid w:val="32299735"/>
    <w:rsid w:val="3236C9DF"/>
    <w:rsid w:val="3238DBAD"/>
    <w:rsid w:val="323F1AAB"/>
    <w:rsid w:val="323F7A65"/>
    <w:rsid w:val="32439F8A"/>
    <w:rsid w:val="324C84D4"/>
    <w:rsid w:val="32533544"/>
    <w:rsid w:val="325655BE"/>
    <w:rsid w:val="3262F0B8"/>
    <w:rsid w:val="3267C3C5"/>
    <w:rsid w:val="326B96C5"/>
    <w:rsid w:val="32719022"/>
    <w:rsid w:val="328319A0"/>
    <w:rsid w:val="328DFDAD"/>
    <w:rsid w:val="329BC52E"/>
    <w:rsid w:val="329DD978"/>
    <w:rsid w:val="329EA321"/>
    <w:rsid w:val="32A7B720"/>
    <w:rsid w:val="32AF34C8"/>
    <w:rsid w:val="32B84049"/>
    <w:rsid w:val="32C1CD1E"/>
    <w:rsid w:val="32C3DA32"/>
    <w:rsid w:val="32CC01B4"/>
    <w:rsid w:val="32D128D9"/>
    <w:rsid w:val="32E17A20"/>
    <w:rsid w:val="32E64ADB"/>
    <w:rsid w:val="32E6B803"/>
    <w:rsid w:val="32E6F640"/>
    <w:rsid w:val="32F66905"/>
    <w:rsid w:val="32F972A6"/>
    <w:rsid w:val="32FB6A0C"/>
    <w:rsid w:val="32FBA428"/>
    <w:rsid w:val="32FBBA42"/>
    <w:rsid w:val="32FC16EE"/>
    <w:rsid w:val="32FD754E"/>
    <w:rsid w:val="3301DA9E"/>
    <w:rsid w:val="33064065"/>
    <w:rsid w:val="330AC66F"/>
    <w:rsid w:val="330FBDD3"/>
    <w:rsid w:val="331C7C85"/>
    <w:rsid w:val="331CB443"/>
    <w:rsid w:val="331E9537"/>
    <w:rsid w:val="33248FF3"/>
    <w:rsid w:val="33250CB8"/>
    <w:rsid w:val="3326139B"/>
    <w:rsid w:val="332BBA56"/>
    <w:rsid w:val="33304723"/>
    <w:rsid w:val="33342C89"/>
    <w:rsid w:val="333AE1B6"/>
    <w:rsid w:val="3342FBB9"/>
    <w:rsid w:val="334D8FA8"/>
    <w:rsid w:val="335714CF"/>
    <w:rsid w:val="335D8644"/>
    <w:rsid w:val="33636208"/>
    <w:rsid w:val="3364D30B"/>
    <w:rsid w:val="336C2A2D"/>
    <w:rsid w:val="336D8793"/>
    <w:rsid w:val="336ECAA0"/>
    <w:rsid w:val="33741350"/>
    <w:rsid w:val="337736E2"/>
    <w:rsid w:val="3378A218"/>
    <w:rsid w:val="337BBD22"/>
    <w:rsid w:val="33802EC3"/>
    <w:rsid w:val="3384C760"/>
    <w:rsid w:val="338840DD"/>
    <w:rsid w:val="338B1A19"/>
    <w:rsid w:val="33972D62"/>
    <w:rsid w:val="33AF04C9"/>
    <w:rsid w:val="33B0E6C6"/>
    <w:rsid w:val="33B41835"/>
    <w:rsid w:val="33B7D779"/>
    <w:rsid w:val="33BEE60B"/>
    <w:rsid w:val="33C04A11"/>
    <w:rsid w:val="33C388B0"/>
    <w:rsid w:val="33C5E0F5"/>
    <w:rsid w:val="33CCFCF4"/>
    <w:rsid w:val="33D5C7A9"/>
    <w:rsid w:val="33E11C78"/>
    <w:rsid w:val="33E29B9A"/>
    <w:rsid w:val="33E3B47A"/>
    <w:rsid w:val="33E5DC55"/>
    <w:rsid w:val="33E73F79"/>
    <w:rsid w:val="33F41BEC"/>
    <w:rsid w:val="33F69E36"/>
    <w:rsid w:val="33FC3C71"/>
    <w:rsid w:val="3401921E"/>
    <w:rsid w:val="3401EA9E"/>
    <w:rsid w:val="3402F7E3"/>
    <w:rsid w:val="3408439B"/>
    <w:rsid w:val="340ACDA0"/>
    <w:rsid w:val="340C8F1F"/>
    <w:rsid w:val="340E1752"/>
    <w:rsid w:val="3410B883"/>
    <w:rsid w:val="3410D3C1"/>
    <w:rsid w:val="34117DB0"/>
    <w:rsid w:val="34120661"/>
    <w:rsid w:val="3413D586"/>
    <w:rsid w:val="34175B3F"/>
    <w:rsid w:val="341C36D8"/>
    <w:rsid w:val="3429646B"/>
    <w:rsid w:val="342FDFD9"/>
    <w:rsid w:val="34319511"/>
    <w:rsid w:val="3432486A"/>
    <w:rsid w:val="34345DFF"/>
    <w:rsid w:val="34401D15"/>
    <w:rsid w:val="34407E65"/>
    <w:rsid w:val="344359EB"/>
    <w:rsid w:val="3447BAD2"/>
    <w:rsid w:val="344C6066"/>
    <w:rsid w:val="34516444"/>
    <w:rsid w:val="345605DE"/>
    <w:rsid w:val="345C6636"/>
    <w:rsid w:val="345E449D"/>
    <w:rsid w:val="3465FA6A"/>
    <w:rsid w:val="3466AAAF"/>
    <w:rsid w:val="346AA15E"/>
    <w:rsid w:val="346AD43A"/>
    <w:rsid w:val="347D1BBC"/>
    <w:rsid w:val="347E448C"/>
    <w:rsid w:val="347F1404"/>
    <w:rsid w:val="347F510A"/>
    <w:rsid w:val="348012BA"/>
    <w:rsid w:val="3483198C"/>
    <w:rsid w:val="3488CCB5"/>
    <w:rsid w:val="3489029D"/>
    <w:rsid w:val="34906040"/>
    <w:rsid w:val="34929F75"/>
    <w:rsid w:val="349EC8C5"/>
    <w:rsid w:val="34A0FC04"/>
    <w:rsid w:val="34A7523E"/>
    <w:rsid w:val="34A85FBA"/>
    <w:rsid w:val="34A99D9E"/>
    <w:rsid w:val="34B340B6"/>
    <w:rsid w:val="34B9CC7B"/>
    <w:rsid w:val="34BE005D"/>
    <w:rsid w:val="34BE1EE0"/>
    <w:rsid w:val="34C91119"/>
    <w:rsid w:val="34DA4EF1"/>
    <w:rsid w:val="34DB18F5"/>
    <w:rsid w:val="34DBED73"/>
    <w:rsid w:val="34E3007F"/>
    <w:rsid w:val="34E358CA"/>
    <w:rsid w:val="34E3B5F8"/>
    <w:rsid w:val="34E4389C"/>
    <w:rsid w:val="34E462C1"/>
    <w:rsid w:val="34E5B01A"/>
    <w:rsid w:val="34E6F21D"/>
    <w:rsid w:val="34E8B389"/>
    <w:rsid w:val="34EAA2A8"/>
    <w:rsid w:val="34ECD98B"/>
    <w:rsid w:val="34EFC1D2"/>
    <w:rsid w:val="34EFCF2D"/>
    <w:rsid w:val="34F61022"/>
    <w:rsid w:val="34FEE7A3"/>
    <w:rsid w:val="35016EC9"/>
    <w:rsid w:val="35023EC9"/>
    <w:rsid w:val="35041DDF"/>
    <w:rsid w:val="350437DC"/>
    <w:rsid w:val="350C56E9"/>
    <w:rsid w:val="3510CF09"/>
    <w:rsid w:val="3511C768"/>
    <w:rsid w:val="35133954"/>
    <w:rsid w:val="35149C20"/>
    <w:rsid w:val="351BFF24"/>
    <w:rsid w:val="35237FEE"/>
    <w:rsid w:val="35314F78"/>
    <w:rsid w:val="35323743"/>
    <w:rsid w:val="353DEBE5"/>
    <w:rsid w:val="35401CBC"/>
    <w:rsid w:val="35423378"/>
    <w:rsid w:val="354797AA"/>
    <w:rsid w:val="354B4D8B"/>
    <w:rsid w:val="355D9195"/>
    <w:rsid w:val="35628602"/>
    <w:rsid w:val="3567AA37"/>
    <w:rsid w:val="356AFC1A"/>
    <w:rsid w:val="35741E72"/>
    <w:rsid w:val="35756EC8"/>
    <w:rsid w:val="357FCDB8"/>
    <w:rsid w:val="3582CC60"/>
    <w:rsid w:val="3583D19D"/>
    <w:rsid w:val="35860065"/>
    <w:rsid w:val="35862EDA"/>
    <w:rsid w:val="358836AB"/>
    <w:rsid w:val="358C283C"/>
    <w:rsid w:val="358F35DD"/>
    <w:rsid w:val="35937BC5"/>
    <w:rsid w:val="3598EFFB"/>
    <w:rsid w:val="35A5EADA"/>
    <w:rsid w:val="35AAA5F7"/>
    <w:rsid w:val="35ABF870"/>
    <w:rsid w:val="35AEFC29"/>
    <w:rsid w:val="35B03FC3"/>
    <w:rsid w:val="35B40A80"/>
    <w:rsid w:val="35B5FB01"/>
    <w:rsid w:val="35BB64EF"/>
    <w:rsid w:val="35C47FB5"/>
    <w:rsid w:val="35D27809"/>
    <w:rsid w:val="35E64050"/>
    <w:rsid w:val="35E6F340"/>
    <w:rsid w:val="35F77BA4"/>
    <w:rsid w:val="35F81A4A"/>
    <w:rsid w:val="35FAA0BC"/>
    <w:rsid w:val="35FCBB9F"/>
    <w:rsid w:val="35FF2832"/>
    <w:rsid w:val="3614E75A"/>
    <w:rsid w:val="36174390"/>
    <w:rsid w:val="3621625B"/>
    <w:rsid w:val="36243C78"/>
    <w:rsid w:val="363E8D23"/>
    <w:rsid w:val="363F7F9F"/>
    <w:rsid w:val="36403FB7"/>
    <w:rsid w:val="364F7756"/>
    <w:rsid w:val="364F985D"/>
    <w:rsid w:val="365E356C"/>
    <w:rsid w:val="3660B96E"/>
    <w:rsid w:val="36650FF5"/>
    <w:rsid w:val="3667864B"/>
    <w:rsid w:val="3667FA40"/>
    <w:rsid w:val="366CE0F1"/>
    <w:rsid w:val="366D8223"/>
    <w:rsid w:val="3676D699"/>
    <w:rsid w:val="367F89E2"/>
    <w:rsid w:val="36954B50"/>
    <w:rsid w:val="369B2328"/>
    <w:rsid w:val="36A2EC3B"/>
    <w:rsid w:val="36A3FD9B"/>
    <w:rsid w:val="36A4BA20"/>
    <w:rsid w:val="36A6CD2B"/>
    <w:rsid w:val="36A6E6BE"/>
    <w:rsid w:val="36AA4812"/>
    <w:rsid w:val="36B37119"/>
    <w:rsid w:val="36BA9ACC"/>
    <w:rsid w:val="36BD2D45"/>
    <w:rsid w:val="36CBCBD4"/>
    <w:rsid w:val="36CE0737"/>
    <w:rsid w:val="36CE0E5F"/>
    <w:rsid w:val="36D4F0BA"/>
    <w:rsid w:val="36D4FC0E"/>
    <w:rsid w:val="36D75369"/>
    <w:rsid w:val="36D9E86B"/>
    <w:rsid w:val="36DA103B"/>
    <w:rsid w:val="36DADB43"/>
    <w:rsid w:val="36E7062C"/>
    <w:rsid w:val="36E8319E"/>
    <w:rsid w:val="36E96C16"/>
    <w:rsid w:val="36EB300D"/>
    <w:rsid w:val="36EE0D83"/>
    <w:rsid w:val="36F89EAC"/>
    <w:rsid w:val="36FE48CA"/>
    <w:rsid w:val="36FEA6CD"/>
    <w:rsid w:val="37024AE9"/>
    <w:rsid w:val="3708ED0E"/>
    <w:rsid w:val="370BCEF8"/>
    <w:rsid w:val="370C3A5D"/>
    <w:rsid w:val="370C8E3A"/>
    <w:rsid w:val="37137990"/>
    <w:rsid w:val="3715254E"/>
    <w:rsid w:val="371B6AA5"/>
    <w:rsid w:val="371F92AE"/>
    <w:rsid w:val="3721D1C0"/>
    <w:rsid w:val="372E3CD1"/>
    <w:rsid w:val="372EB3D1"/>
    <w:rsid w:val="3735C084"/>
    <w:rsid w:val="374300AB"/>
    <w:rsid w:val="374426BE"/>
    <w:rsid w:val="37485E5A"/>
    <w:rsid w:val="374A999B"/>
    <w:rsid w:val="3753D79A"/>
    <w:rsid w:val="3755561A"/>
    <w:rsid w:val="375F32E2"/>
    <w:rsid w:val="37644D59"/>
    <w:rsid w:val="3767FAE0"/>
    <w:rsid w:val="376D9BE7"/>
    <w:rsid w:val="376EC8D1"/>
    <w:rsid w:val="37715AE5"/>
    <w:rsid w:val="377723D7"/>
    <w:rsid w:val="377942A0"/>
    <w:rsid w:val="37798FF7"/>
    <w:rsid w:val="377A6075"/>
    <w:rsid w:val="377C95B7"/>
    <w:rsid w:val="378D8596"/>
    <w:rsid w:val="378D97ED"/>
    <w:rsid w:val="37944EC4"/>
    <w:rsid w:val="379551D3"/>
    <w:rsid w:val="3798B37B"/>
    <w:rsid w:val="37AB0AEE"/>
    <w:rsid w:val="37ADA955"/>
    <w:rsid w:val="37AEDA1D"/>
    <w:rsid w:val="37B4535E"/>
    <w:rsid w:val="37B6C62B"/>
    <w:rsid w:val="37C0E2CA"/>
    <w:rsid w:val="37C6E832"/>
    <w:rsid w:val="37CC6F04"/>
    <w:rsid w:val="37D0FA12"/>
    <w:rsid w:val="37D1AF7B"/>
    <w:rsid w:val="37D8B54A"/>
    <w:rsid w:val="37DCD4FF"/>
    <w:rsid w:val="37DEC1D3"/>
    <w:rsid w:val="37E7ADCC"/>
    <w:rsid w:val="37E99060"/>
    <w:rsid w:val="37ED0BCA"/>
    <w:rsid w:val="37F9D8D0"/>
    <w:rsid w:val="380C802D"/>
    <w:rsid w:val="380ED530"/>
    <w:rsid w:val="3812A32E"/>
    <w:rsid w:val="3816174D"/>
    <w:rsid w:val="38234941"/>
    <w:rsid w:val="3823F109"/>
    <w:rsid w:val="382C67D3"/>
    <w:rsid w:val="382D7FB6"/>
    <w:rsid w:val="382DA394"/>
    <w:rsid w:val="383C063A"/>
    <w:rsid w:val="3841703D"/>
    <w:rsid w:val="38469124"/>
    <w:rsid w:val="384C5259"/>
    <w:rsid w:val="38514BB3"/>
    <w:rsid w:val="38540A3F"/>
    <w:rsid w:val="3855B383"/>
    <w:rsid w:val="3859A2A4"/>
    <w:rsid w:val="385D72C5"/>
    <w:rsid w:val="38602376"/>
    <w:rsid w:val="3868310C"/>
    <w:rsid w:val="38747507"/>
    <w:rsid w:val="387BBDAA"/>
    <w:rsid w:val="38861CB9"/>
    <w:rsid w:val="38867E83"/>
    <w:rsid w:val="3887DF48"/>
    <w:rsid w:val="3893EF68"/>
    <w:rsid w:val="38940A5B"/>
    <w:rsid w:val="389A0830"/>
    <w:rsid w:val="389D85BB"/>
    <w:rsid w:val="38A50390"/>
    <w:rsid w:val="38B38E6E"/>
    <w:rsid w:val="38B3DEC7"/>
    <w:rsid w:val="38B47A12"/>
    <w:rsid w:val="38C0572A"/>
    <w:rsid w:val="38C2501A"/>
    <w:rsid w:val="38C2FD87"/>
    <w:rsid w:val="38C78C2D"/>
    <w:rsid w:val="38C9B5E8"/>
    <w:rsid w:val="38C9E087"/>
    <w:rsid w:val="38CED7EB"/>
    <w:rsid w:val="38D73E11"/>
    <w:rsid w:val="38DF2F47"/>
    <w:rsid w:val="38E23C4C"/>
    <w:rsid w:val="38E5B018"/>
    <w:rsid w:val="38E6F55D"/>
    <w:rsid w:val="38E701C9"/>
    <w:rsid w:val="38E750E8"/>
    <w:rsid w:val="38F7CBA8"/>
    <w:rsid w:val="38FA1517"/>
    <w:rsid w:val="38FBE6A3"/>
    <w:rsid w:val="3900F565"/>
    <w:rsid w:val="390695EA"/>
    <w:rsid w:val="390E064B"/>
    <w:rsid w:val="39150208"/>
    <w:rsid w:val="39158160"/>
    <w:rsid w:val="3917A0F8"/>
    <w:rsid w:val="391CBBCF"/>
    <w:rsid w:val="392D11F4"/>
    <w:rsid w:val="39311F1C"/>
    <w:rsid w:val="39333532"/>
    <w:rsid w:val="39379347"/>
    <w:rsid w:val="39425222"/>
    <w:rsid w:val="3946C697"/>
    <w:rsid w:val="3947894E"/>
    <w:rsid w:val="3949D1B3"/>
    <w:rsid w:val="394DF5DE"/>
    <w:rsid w:val="3954C411"/>
    <w:rsid w:val="395B2B8B"/>
    <w:rsid w:val="39658D70"/>
    <w:rsid w:val="3967FF12"/>
    <w:rsid w:val="39746D27"/>
    <w:rsid w:val="39755308"/>
    <w:rsid w:val="397D9AA5"/>
    <w:rsid w:val="3983BBAB"/>
    <w:rsid w:val="39862AA7"/>
    <w:rsid w:val="39893DA5"/>
    <w:rsid w:val="3989BB20"/>
    <w:rsid w:val="3990CB45"/>
    <w:rsid w:val="3996AB45"/>
    <w:rsid w:val="399786A4"/>
    <w:rsid w:val="3997A863"/>
    <w:rsid w:val="399F88A7"/>
    <w:rsid w:val="39AB7879"/>
    <w:rsid w:val="39B09885"/>
    <w:rsid w:val="39B60B37"/>
    <w:rsid w:val="39B9DFE4"/>
    <w:rsid w:val="39BE13CB"/>
    <w:rsid w:val="39BF0BD0"/>
    <w:rsid w:val="39BF13A3"/>
    <w:rsid w:val="39C04AAE"/>
    <w:rsid w:val="39C233DB"/>
    <w:rsid w:val="39C753FE"/>
    <w:rsid w:val="39C868A5"/>
    <w:rsid w:val="39D07ADB"/>
    <w:rsid w:val="39D15C64"/>
    <w:rsid w:val="39D221C0"/>
    <w:rsid w:val="39D378FB"/>
    <w:rsid w:val="39D4159A"/>
    <w:rsid w:val="39D6DDFA"/>
    <w:rsid w:val="39D7B4B1"/>
    <w:rsid w:val="39E30EAB"/>
    <w:rsid w:val="39E559AE"/>
    <w:rsid w:val="39E6C5A0"/>
    <w:rsid w:val="39EA7B78"/>
    <w:rsid w:val="39EED849"/>
    <w:rsid w:val="39F441F1"/>
    <w:rsid w:val="39F45181"/>
    <w:rsid w:val="39F64710"/>
    <w:rsid w:val="39FBF849"/>
    <w:rsid w:val="3A021A95"/>
    <w:rsid w:val="3A0348AC"/>
    <w:rsid w:val="3A056464"/>
    <w:rsid w:val="3A073B7D"/>
    <w:rsid w:val="3A0F9FD5"/>
    <w:rsid w:val="3A103C4C"/>
    <w:rsid w:val="3A1158A8"/>
    <w:rsid w:val="3A1457B3"/>
    <w:rsid w:val="3A1F2CDD"/>
    <w:rsid w:val="3A201754"/>
    <w:rsid w:val="3A22D0CF"/>
    <w:rsid w:val="3A23815E"/>
    <w:rsid w:val="3A242FA5"/>
    <w:rsid w:val="3A268BA6"/>
    <w:rsid w:val="3A2A77C5"/>
    <w:rsid w:val="3A335EBB"/>
    <w:rsid w:val="3A343E73"/>
    <w:rsid w:val="3A3AA424"/>
    <w:rsid w:val="3A432264"/>
    <w:rsid w:val="3A481AC8"/>
    <w:rsid w:val="3A4E5EBD"/>
    <w:rsid w:val="3A4F57F8"/>
    <w:rsid w:val="3A5250BA"/>
    <w:rsid w:val="3A5B3EBA"/>
    <w:rsid w:val="3A5E318A"/>
    <w:rsid w:val="3A656924"/>
    <w:rsid w:val="3A6A0E8B"/>
    <w:rsid w:val="3A7133FC"/>
    <w:rsid w:val="3A756C9E"/>
    <w:rsid w:val="3A774EE7"/>
    <w:rsid w:val="3A787BBB"/>
    <w:rsid w:val="3A7A0EC0"/>
    <w:rsid w:val="3A7A233D"/>
    <w:rsid w:val="3A7E0CAD"/>
    <w:rsid w:val="3A853D66"/>
    <w:rsid w:val="3A9B0D7D"/>
    <w:rsid w:val="3AA272F0"/>
    <w:rsid w:val="3AA65E3A"/>
    <w:rsid w:val="3AA66993"/>
    <w:rsid w:val="3AAC636B"/>
    <w:rsid w:val="3AAEA0F0"/>
    <w:rsid w:val="3AAF6188"/>
    <w:rsid w:val="3AB04A82"/>
    <w:rsid w:val="3AB07E9F"/>
    <w:rsid w:val="3AB0BBD0"/>
    <w:rsid w:val="3ABDA1EC"/>
    <w:rsid w:val="3ABF0282"/>
    <w:rsid w:val="3AC025FB"/>
    <w:rsid w:val="3AC214FE"/>
    <w:rsid w:val="3AC5C0F7"/>
    <w:rsid w:val="3AD8452B"/>
    <w:rsid w:val="3ADB0F65"/>
    <w:rsid w:val="3ADBD331"/>
    <w:rsid w:val="3ADDB5BF"/>
    <w:rsid w:val="3AE13C48"/>
    <w:rsid w:val="3AE364E3"/>
    <w:rsid w:val="3AE4D5D4"/>
    <w:rsid w:val="3AE9C9C9"/>
    <w:rsid w:val="3AF28C98"/>
    <w:rsid w:val="3AF342D0"/>
    <w:rsid w:val="3AF50A40"/>
    <w:rsid w:val="3AF94F8E"/>
    <w:rsid w:val="3AFB8001"/>
    <w:rsid w:val="3AFFBAFD"/>
    <w:rsid w:val="3B00926D"/>
    <w:rsid w:val="3B00F230"/>
    <w:rsid w:val="3B0AED28"/>
    <w:rsid w:val="3B0D84FA"/>
    <w:rsid w:val="3B103D88"/>
    <w:rsid w:val="3B1A28BA"/>
    <w:rsid w:val="3B1F9835"/>
    <w:rsid w:val="3B20DCDB"/>
    <w:rsid w:val="3B3E4F27"/>
    <w:rsid w:val="3B3F1B51"/>
    <w:rsid w:val="3B4C7F62"/>
    <w:rsid w:val="3B4D0FA8"/>
    <w:rsid w:val="3B4EDDED"/>
    <w:rsid w:val="3B4FFC26"/>
    <w:rsid w:val="3B529A4E"/>
    <w:rsid w:val="3B553744"/>
    <w:rsid w:val="3B563B68"/>
    <w:rsid w:val="3B6F13B5"/>
    <w:rsid w:val="3B703182"/>
    <w:rsid w:val="3B7282A4"/>
    <w:rsid w:val="3B773502"/>
    <w:rsid w:val="3B81E228"/>
    <w:rsid w:val="3B8B97F8"/>
    <w:rsid w:val="3B8FBA1C"/>
    <w:rsid w:val="3BA01F14"/>
    <w:rsid w:val="3BA95438"/>
    <w:rsid w:val="3BB2457A"/>
    <w:rsid w:val="3BB3842B"/>
    <w:rsid w:val="3BB964DB"/>
    <w:rsid w:val="3BBD35D2"/>
    <w:rsid w:val="3BC220CD"/>
    <w:rsid w:val="3BC7A9FB"/>
    <w:rsid w:val="3BC7E62F"/>
    <w:rsid w:val="3BC8A980"/>
    <w:rsid w:val="3BCA39FC"/>
    <w:rsid w:val="3BCE690E"/>
    <w:rsid w:val="3BCF2FF1"/>
    <w:rsid w:val="3BD13235"/>
    <w:rsid w:val="3BD5C288"/>
    <w:rsid w:val="3BD904B2"/>
    <w:rsid w:val="3BE033DD"/>
    <w:rsid w:val="3BE0E2AF"/>
    <w:rsid w:val="3BED3F58"/>
    <w:rsid w:val="3BF06B42"/>
    <w:rsid w:val="3BF838DD"/>
    <w:rsid w:val="3BFDF849"/>
    <w:rsid w:val="3C01E75C"/>
    <w:rsid w:val="3C02BD49"/>
    <w:rsid w:val="3C058AC1"/>
    <w:rsid w:val="3C07363F"/>
    <w:rsid w:val="3C09A9D2"/>
    <w:rsid w:val="3C0FCC46"/>
    <w:rsid w:val="3C1785B6"/>
    <w:rsid w:val="3C1F2C72"/>
    <w:rsid w:val="3C306167"/>
    <w:rsid w:val="3C37E3E2"/>
    <w:rsid w:val="3C422B76"/>
    <w:rsid w:val="3C44D874"/>
    <w:rsid w:val="3C486E0A"/>
    <w:rsid w:val="3C540869"/>
    <w:rsid w:val="3C59AC1D"/>
    <w:rsid w:val="3C5A4077"/>
    <w:rsid w:val="3C679788"/>
    <w:rsid w:val="3C6E5ED4"/>
    <w:rsid w:val="3C6F63E5"/>
    <w:rsid w:val="3C79383A"/>
    <w:rsid w:val="3C81021F"/>
    <w:rsid w:val="3C8DD22B"/>
    <w:rsid w:val="3C9193CB"/>
    <w:rsid w:val="3C9A7AC3"/>
    <w:rsid w:val="3C9A7CC4"/>
    <w:rsid w:val="3CA33172"/>
    <w:rsid w:val="3CA3A087"/>
    <w:rsid w:val="3CA93619"/>
    <w:rsid w:val="3CAAD7EA"/>
    <w:rsid w:val="3CAF35C0"/>
    <w:rsid w:val="3CB42196"/>
    <w:rsid w:val="3CB91104"/>
    <w:rsid w:val="3CBB4381"/>
    <w:rsid w:val="3CBB55E0"/>
    <w:rsid w:val="3CBD63D5"/>
    <w:rsid w:val="3CBD9444"/>
    <w:rsid w:val="3CBFC7A6"/>
    <w:rsid w:val="3CC0DDDB"/>
    <w:rsid w:val="3CC1FCCB"/>
    <w:rsid w:val="3CCAB26C"/>
    <w:rsid w:val="3CCFBEFC"/>
    <w:rsid w:val="3CD27211"/>
    <w:rsid w:val="3CD340A1"/>
    <w:rsid w:val="3CD4D204"/>
    <w:rsid w:val="3CD4D968"/>
    <w:rsid w:val="3CDC40AF"/>
    <w:rsid w:val="3CDDB38C"/>
    <w:rsid w:val="3CE5EA34"/>
    <w:rsid w:val="3CE7AA86"/>
    <w:rsid w:val="3CF7622C"/>
    <w:rsid w:val="3CF780C1"/>
    <w:rsid w:val="3D001240"/>
    <w:rsid w:val="3D038487"/>
    <w:rsid w:val="3D0A9892"/>
    <w:rsid w:val="3D0B6F20"/>
    <w:rsid w:val="3D0E5305"/>
    <w:rsid w:val="3D1113CD"/>
    <w:rsid w:val="3D117457"/>
    <w:rsid w:val="3D16F909"/>
    <w:rsid w:val="3D1722F0"/>
    <w:rsid w:val="3D19A4AF"/>
    <w:rsid w:val="3D19C1A6"/>
    <w:rsid w:val="3D20664B"/>
    <w:rsid w:val="3D264548"/>
    <w:rsid w:val="3D28B8D8"/>
    <w:rsid w:val="3D28EB19"/>
    <w:rsid w:val="3D2D8484"/>
    <w:rsid w:val="3D347175"/>
    <w:rsid w:val="3D3E4258"/>
    <w:rsid w:val="3D4512F9"/>
    <w:rsid w:val="3D481E4B"/>
    <w:rsid w:val="3D485F23"/>
    <w:rsid w:val="3D4D8240"/>
    <w:rsid w:val="3D520A4D"/>
    <w:rsid w:val="3D5E45EF"/>
    <w:rsid w:val="3D611A3E"/>
    <w:rsid w:val="3D63E466"/>
    <w:rsid w:val="3D648BED"/>
    <w:rsid w:val="3D660792"/>
    <w:rsid w:val="3D664264"/>
    <w:rsid w:val="3D694ACA"/>
    <w:rsid w:val="3D69E52A"/>
    <w:rsid w:val="3D6A0E39"/>
    <w:rsid w:val="3D6D03AD"/>
    <w:rsid w:val="3D6E33FD"/>
    <w:rsid w:val="3D714D94"/>
    <w:rsid w:val="3D74030E"/>
    <w:rsid w:val="3D76C3E7"/>
    <w:rsid w:val="3D78BE97"/>
    <w:rsid w:val="3D7D44E7"/>
    <w:rsid w:val="3D7E8BC7"/>
    <w:rsid w:val="3D7ECB6F"/>
    <w:rsid w:val="3D8C3BA3"/>
    <w:rsid w:val="3D8ED432"/>
    <w:rsid w:val="3D99379B"/>
    <w:rsid w:val="3D9BE005"/>
    <w:rsid w:val="3D9C71B9"/>
    <w:rsid w:val="3DA76A2D"/>
    <w:rsid w:val="3DA9940D"/>
    <w:rsid w:val="3DAA87E1"/>
    <w:rsid w:val="3DACB660"/>
    <w:rsid w:val="3DAE24BF"/>
    <w:rsid w:val="3DB0BDCF"/>
    <w:rsid w:val="3DB0C476"/>
    <w:rsid w:val="3DBC31A6"/>
    <w:rsid w:val="3DBF3941"/>
    <w:rsid w:val="3DD01867"/>
    <w:rsid w:val="3DD6685F"/>
    <w:rsid w:val="3DD66BE0"/>
    <w:rsid w:val="3DD77656"/>
    <w:rsid w:val="3DDB3C3C"/>
    <w:rsid w:val="3DF04A07"/>
    <w:rsid w:val="3DF94F80"/>
    <w:rsid w:val="3DFA1E61"/>
    <w:rsid w:val="3DFE1DA0"/>
    <w:rsid w:val="3E0494B4"/>
    <w:rsid w:val="3E06E5F6"/>
    <w:rsid w:val="3E0B09A0"/>
    <w:rsid w:val="3E11C7C3"/>
    <w:rsid w:val="3E11D90D"/>
    <w:rsid w:val="3E12CAC3"/>
    <w:rsid w:val="3E14D711"/>
    <w:rsid w:val="3E159C73"/>
    <w:rsid w:val="3E15C345"/>
    <w:rsid w:val="3E168962"/>
    <w:rsid w:val="3E192C66"/>
    <w:rsid w:val="3E1AC4F3"/>
    <w:rsid w:val="3E1C107C"/>
    <w:rsid w:val="3E1FB2CC"/>
    <w:rsid w:val="3E1FB536"/>
    <w:rsid w:val="3E221CF6"/>
    <w:rsid w:val="3E261138"/>
    <w:rsid w:val="3E292A0D"/>
    <w:rsid w:val="3E2D23B7"/>
    <w:rsid w:val="3E2EB69B"/>
    <w:rsid w:val="3E30F00D"/>
    <w:rsid w:val="3E317D84"/>
    <w:rsid w:val="3E3817C5"/>
    <w:rsid w:val="3E39660B"/>
    <w:rsid w:val="3E44C9C3"/>
    <w:rsid w:val="3E462FF0"/>
    <w:rsid w:val="3E479608"/>
    <w:rsid w:val="3E4868C1"/>
    <w:rsid w:val="3E4C5F8D"/>
    <w:rsid w:val="3E4D6514"/>
    <w:rsid w:val="3E53C8CD"/>
    <w:rsid w:val="3E56D3AC"/>
    <w:rsid w:val="3E5FC375"/>
    <w:rsid w:val="3E669C51"/>
    <w:rsid w:val="3E6DA78D"/>
    <w:rsid w:val="3E6F1102"/>
    <w:rsid w:val="3E73DC34"/>
    <w:rsid w:val="3E780D22"/>
    <w:rsid w:val="3E7A55F9"/>
    <w:rsid w:val="3E82830F"/>
    <w:rsid w:val="3E9593A8"/>
    <w:rsid w:val="3E99299E"/>
    <w:rsid w:val="3E9A7EA9"/>
    <w:rsid w:val="3E9B597F"/>
    <w:rsid w:val="3EA28FB1"/>
    <w:rsid w:val="3EA77752"/>
    <w:rsid w:val="3EAAAFC5"/>
    <w:rsid w:val="3EABB59A"/>
    <w:rsid w:val="3EB321B6"/>
    <w:rsid w:val="3EB6DC11"/>
    <w:rsid w:val="3EC4EDE3"/>
    <w:rsid w:val="3EC5FE3E"/>
    <w:rsid w:val="3EC8A21D"/>
    <w:rsid w:val="3ED3664B"/>
    <w:rsid w:val="3ED4586D"/>
    <w:rsid w:val="3EDC5232"/>
    <w:rsid w:val="3EE32242"/>
    <w:rsid w:val="3EE410DA"/>
    <w:rsid w:val="3EE9FEE6"/>
    <w:rsid w:val="3EED1EAE"/>
    <w:rsid w:val="3EEE817A"/>
    <w:rsid w:val="3EF0D1B3"/>
    <w:rsid w:val="3EF2808B"/>
    <w:rsid w:val="3EF6F691"/>
    <w:rsid w:val="3EFF1EE3"/>
    <w:rsid w:val="3EFFB4C7"/>
    <w:rsid w:val="3F00FE67"/>
    <w:rsid w:val="3F020F67"/>
    <w:rsid w:val="3F040845"/>
    <w:rsid w:val="3F06408C"/>
    <w:rsid w:val="3F11CF7C"/>
    <w:rsid w:val="3F1413D5"/>
    <w:rsid w:val="3F15496C"/>
    <w:rsid w:val="3F224E75"/>
    <w:rsid w:val="3F28A9ED"/>
    <w:rsid w:val="3F3AD1C5"/>
    <w:rsid w:val="3F42E1F1"/>
    <w:rsid w:val="3F461664"/>
    <w:rsid w:val="3F4699E5"/>
    <w:rsid w:val="3F4FCE2D"/>
    <w:rsid w:val="3F5AA95E"/>
    <w:rsid w:val="3F5D7593"/>
    <w:rsid w:val="3F5E2B44"/>
    <w:rsid w:val="3F5ECBE8"/>
    <w:rsid w:val="3F608D79"/>
    <w:rsid w:val="3F65923F"/>
    <w:rsid w:val="3F72AA1A"/>
    <w:rsid w:val="3F7643ED"/>
    <w:rsid w:val="3F76EE44"/>
    <w:rsid w:val="3F8637D5"/>
    <w:rsid w:val="3F8FFC4A"/>
    <w:rsid w:val="3F99D7A2"/>
    <w:rsid w:val="3FA0A721"/>
    <w:rsid w:val="3FAA9F04"/>
    <w:rsid w:val="3FAC9997"/>
    <w:rsid w:val="3FAE70E9"/>
    <w:rsid w:val="3FAF93E6"/>
    <w:rsid w:val="3FB15DFB"/>
    <w:rsid w:val="3FB6CAD2"/>
    <w:rsid w:val="3FC2BEE9"/>
    <w:rsid w:val="3FC6D58D"/>
    <w:rsid w:val="3FD79D39"/>
    <w:rsid w:val="3FD99713"/>
    <w:rsid w:val="3FDC6798"/>
    <w:rsid w:val="3FDDAC57"/>
    <w:rsid w:val="3FDFC9A7"/>
    <w:rsid w:val="3FE34D69"/>
    <w:rsid w:val="3FE462DA"/>
    <w:rsid w:val="3FEB1BD2"/>
    <w:rsid w:val="3FED3E21"/>
    <w:rsid w:val="3FEE1583"/>
    <w:rsid w:val="3FF4D612"/>
    <w:rsid w:val="3FF7746E"/>
    <w:rsid w:val="3FFB5F29"/>
    <w:rsid w:val="3FFB93D6"/>
    <w:rsid w:val="40018221"/>
    <w:rsid w:val="4003681D"/>
    <w:rsid w:val="400DBBFE"/>
    <w:rsid w:val="401ACD24"/>
    <w:rsid w:val="401B69A1"/>
    <w:rsid w:val="401B945C"/>
    <w:rsid w:val="40209659"/>
    <w:rsid w:val="4023D5A3"/>
    <w:rsid w:val="402999D6"/>
    <w:rsid w:val="402D554F"/>
    <w:rsid w:val="402DA9DF"/>
    <w:rsid w:val="40318FAF"/>
    <w:rsid w:val="4033612D"/>
    <w:rsid w:val="40368D07"/>
    <w:rsid w:val="40369A40"/>
    <w:rsid w:val="403D22B7"/>
    <w:rsid w:val="404093EC"/>
    <w:rsid w:val="40413287"/>
    <w:rsid w:val="40441A2A"/>
    <w:rsid w:val="4045F3C7"/>
    <w:rsid w:val="405252A8"/>
    <w:rsid w:val="40526D5E"/>
    <w:rsid w:val="4053A657"/>
    <w:rsid w:val="4054142B"/>
    <w:rsid w:val="405BE13D"/>
    <w:rsid w:val="405C043B"/>
    <w:rsid w:val="40647A8F"/>
    <w:rsid w:val="406A7483"/>
    <w:rsid w:val="406A9D0A"/>
    <w:rsid w:val="406D863E"/>
    <w:rsid w:val="40741681"/>
    <w:rsid w:val="4074DC7D"/>
    <w:rsid w:val="4077B2B5"/>
    <w:rsid w:val="4079C475"/>
    <w:rsid w:val="407BD2A7"/>
    <w:rsid w:val="407DAB18"/>
    <w:rsid w:val="4085520E"/>
    <w:rsid w:val="4086CF8F"/>
    <w:rsid w:val="408B74DC"/>
    <w:rsid w:val="408C7048"/>
    <w:rsid w:val="4097F307"/>
    <w:rsid w:val="40A3A773"/>
    <w:rsid w:val="40A5DFAF"/>
    <w:rsid w:val="40A7642C"/>
    <w:rsid w:val="40AC4813"/>
    <w:rsid w:val="40ACE86B"/>
    <w:rsid w:val="40B33A14"/>
    <w:rsid w:val="40B569D4"/>
    <w:rsid w:val="40B5F529"/>
    <w:rsid w:val="40B8A1CB"/>
    <w:rsid w:val="40BAD5B9"/>
    <w:rsid w:val="40C247D7"/>
    <w:rsid w:val="40C28AE9"/>
    <w:rsid w:val="40C475DD"/>
    <w:rsid w:val="40C74316"/>
    <w:rsid w:val="40C7ECB9"/>
    <w:rsid w:val="40CEC39B"/>
    <w:rsid w:val="40D027E7"/>
    <w:rsid w:val="40D4F367"/>
    <w:rsid w:val="40D62E6C"/>
    <w:rsid w:val="40D7649D"/>
    <w:rsid w:val="40EE673D"/>
    <w:rsid w:val="40EEC6CF"/>
    <w:rsid w:val="40F20742"/>
    <w:rsid w:val="40F2C8B7"/>
    <w:rsid w:val="40F6E4A2"/>
    <w:rsid w:val="40F92064"/>
    <w:rsid w:val="4107FD35"/>
    <w:rsid w:val="4108F829"/>
    <w:rsid w:val="410DCEC7"/>
    <w:rsid w:val="4111A414"/>
    <w:rsid w:val="4112144E"/>
    <w:rsid w:val="41165067"/>
    <w:rsid w:val="4116C9D6"/>
    <w:rsid w:val="411BD8B7"/>
    <w:rsid w:val="4123CD61"/>
    <w:rsid w:val="412732E6"/>
    <w:rsid w:val="41286B2D"/>
    <w:rsid w:val="4131516A"/>
    <w:rsid w:val="4133605E"/>
    <w:rsid w:val="413482B4"/>
    <w:rsid w:val="4134AE23"/>
    <w:rsid w:val="4138CFED"/>
    <w:rsid w:val="413D9D6F"/>
    <w:rsid w:val="41417F11"/>
    <w:rsid w:val="41469052"/>
    <w:rsid w:val="41478D1D"/>
    <w:rsid w:val="414A91B5"/>
    <w:rsid w:val="414B11BA"/>
    <w:rsid w:val="415A6BEC"/>
    <w:rsid w:val="416239F8"/>
    <w:rsid w:val="4163D60A"/>
    <w:rsid w:val="4165A2D7"/>
    <w:rsid w:val="416EBAAD"/>
    <w:rsid w:val="41713AF3"/>
    <w:rsid w:val="41751B79"/>
    <w:rsid w:val="41785ACE"/>
    <w:rsid w:val="4178AF00"/>
    <w:rsid w:val="417C8C98"/>
    <w:rsid w:val="417CB938"/>
    <w:rsid w:val="41800E30"/>
    <w:rsid w:val="41856257"/>
    <w:rsid w:val="4186D6BE"/>
    <w:rsid w:val="419936E5"/>
    <w:rsid w:val="419CF058"/>
    <w:rsid w:val="419EFDA3"/>
    <w:rsid w:val="419F42DF"/>
    <w:rsid w:val="41B16E0C"/>
    <w:rsid w:val="41B58E91"/>
    <w:rsid w:val="41BD4C4D"/>
    <w:rsid w:val="41BE5DD5"/>
    <w:rsid w:val="41BED48D"/>
    <w:rsid w:val="41CDD2E5"/>
    <w:rsid w:val="41DB645B"/>
    <w:rsid w:val="41DD41FC"/>
    <w:rsid w:val="41DE041F"/>
    <w:rsid w:val="41E4BB37"/>
    <w:rsid w:val="41E6D9F2"/>
    <w:rsid w:val="41E71C16"/>
    <w:rsid w:val="41E74830"/>
    <w:rsid w:val="41EA56E8"/>
    <w:rsid w:val="41F02F6E"/>
    <w:rsid w:val="41FC0BE6"/>
    <w:rsid w:val="41FF8D4E"/>
    <w:rsid w:val="42056707"/>
    <w:rsid w:val="420D5481"/>
    <w:rsid w:val="42138316"/>
    <w:rsid w:val="42155073"/>
    <w:rsid w:val="421B4E31"/>
    <w:rsid w:val="421BA1AC"/>
    <w:rsid w:val="4224CF25"/>
    <w:rsid w:val="4225BDAA"/>
    <w:rsid w:val="42343DEC"/>
    <w:rsid w:val="4236395A"/>
    <w:rsid w:val="424010BE"/>
    <w:rsid w:val="42433A06"/>
    <w:rsid w:val="4246A1C5"/>
    <w:rsid w:val="4246A8E7"/>
    <w:rsid w:val="4248A86F"/>
    <w:rsid w:val="425CDEDC"/>
    <w:rsid w:val="42606FDC"/>
    <w:rsid w:val="426192E2"/>
    <w:rsid w:val="42660AD2"/>
    <w:rsid w:val="42686682"/>
    <w:rsid w:val="426BA361"/>
    <w:rsid w:val="426F1A0D"/>
    <w:rsid w:val="4270C2CE"/>
    <w:rsid w:val="4277498E"/>
    <w:rsid w:val="4277BAFB"/>
    <w:rsid w:val="427B3FCB"/>
    <w:rsid w:val="4283A3F1"/>
    <w:rsid w:val="42875DBC"/>
    <w:rsid w:val="4287963D"/>
    <w:rsid w:val="428AD93A"/>
    <w:rsid w:val="428B272A"/>
    <w:rsid w:val="429186A3"/>
    <w:rsid w:val="42937376"/>
    <w:rsid w:val="4294A744"/>
    <w:rsid w:val="4294BC52"/>
    <w:rsid w:val="42981D7C"/>
    <w:rsid w:val="42984BA2"/>
    <w:rsid w:val="42AC94F8"/>
    <w:rsid w:val="42ADE4AF"/>
    <w:rsid w:val="42B4BA45"/>
    <w:rsid w:val="42B5FB2A"/>
    <w:rsid w:val="42B9D67E"/>
    <w:rsid w:val="42BA8B12"/>
    <w:rsid w:val="42BC0CD5"/>
    <w:rsid w:val="42C00CAD"/>
    <w:rsid w:val="42C096E7"/>
    <w:rsid w:val="42C4076C"/>
    <w:rsid w:val="42C53751"/>
    <w:rsid w:val="42CAFF74"/>
    <w:rsid w:val="42CB96FF"/>
    <w:rsid w:val="42CC721B"/>
    <w:rsid w:val="42CFEB7B"/>
    <w:rsid w:val="42D05A5D"/>
    <w:rsid w:val="42D4DD36"/>
    <w:rsid w:val="42DE54AF"/>
    <w:rsid w:val="42EF7D55"/>
    <w:rsid w:val="42F421E2"/>
    <w:rsid w:val="42F70605"/>
    <w:rsid w:val="42F9825B"/>
    <w:rsid w:val="42FBCD2A"/>
    <w:rsid w:val="4303486B"/>
    <w:rsid w:val="430696F6"/>
    <w:rsid w:val="430CF231"/>
    <w:rsid w:val="43124049"/>
    <w:rsid w:val="431760EA"/>
    <w:rsid w:val="431E8683"/>
    <w:rsid w:val="431F9606"/>
    <w:rsid w:val="4324C617"/>
    <w:rsid w:val="4330DB6A"/>
    <w:rsid w:val="433DAF7F"/>
    <w:rsid w:val="43442288"/>
    <w:rsid w:val="4344C7A6"/>
    <w:rsid w:val="434653C9"/>
    <w:rsid w:val="434D1364"/>
    <w:rsid w:val="434F32D4"/>
    <w:rsid w:val="436125E6"/>
    <w:rsid w:val="436914E5"/>
    <w:rsid w:val="436B575B"/>
    <w:rsid w:val="436B8B78"/>
    <w:rsid w:val="436D1230"/>
    <w:rsid w:val="4374729D"/>
    <w:rsid w:val="437775FE"/>
    <w:rsid w:val="4377C7D6"/>
    <w:rsid w:val="437B6122"/>
    <w:rsid w:val="437C712C"/>
    <w:rsid w:val="437E814D"/>
    <w:rsid w:val="43810E6C"/>
    <w:rsid w:val="43850CE0"/>
    <w:rsid w:val="4388E477"/>
    <w:rsid w:val="438A4D34"/>
    <w:rsid w:val="43914352"/>
    <w:rsid w:val="4394AACD"/>
    <w:rsid w:val="43995D70"/>
    <w:rsid w:val="439D2BC2"/>
    <w:rsid w:val="439F1291"/>
    <w:rsid w:val="439F6947"/>
    <w:rsid w:val="43A27E29"/>
    <w:rsid w:val="43A3B1FF"/>
    <w:rsid w:val="43A88114"/>
    <w:rsid w:val="43B16537"/>
    <w:rsid w:val="43B1F02E"/>
    <w:rsid w:val="43B53830"/>
    <w:rsid w:val="43CABC92"/>
    <w:rsid w:val="43CB0E42"/>
    <w:rsid w:val="43CFD675"/>
    <w:rsid w:val="43D2B788"/>
    <w:rsid w:val="43DEA531"/>
    <w:rsid w:val="43DEA6FE"/>
    <w:rsid w:val="43E6E028"/>
    <w:rsid w:val="43E6E12D"/>
    <w:rsid w:val="43ED6DE2"/>
    <w:rsid w:val="43F42C4A"/>
    <w:rsid w:val="43F70F2A"/>
    <w:rsid w:val="43F95C16"/>
    <w:rsid w:val="4406F972"/>
    <w:rsid w:val="4407C8A9"/>
    <w:rsid w:val="4409CE7C"/>
    <w:rsid w:val="440A0512"/>
    <w:rsid w:val="440DA727"/>
    <w:rsid w:val="440FC95D"/>
    <w:rsid w:val="4412FBCC"/>
    <w:rsid w:val="441CBDAD"/>
    <w:rsid w:val="441DE4FA"/>
    <w:rsid w:val="44215712"/>
    <w:rsid w:val="442170C1"/>
    <w:rsid w:val="442B323F"/>
    <w:rsid w:val="442F393F"/>
    <w:rsid w:val="44308CB3"/>
    <w:rsid w:val="443365FF"/>
    <w:rsid w:val="443A2DE0"/>
    <w:rsid w:val="443E7DD0"/>
    <w:rsid w:val="4441A8E2"/>
    <w:rsid w:val="4445E1EE"/>
    <w:rsid w:val="4445F1F1"/>
    <w:rsid w:val="4451204E"/>
    <w:rsid w:val="44538277"/>
    <w:rsid w:val="4455A6DF"/>
    <w:rsid w:val="445634B1"/>
    <w:rsid w:val="4456DFCE"/>
    <w:rsid w:val="445A5B29"/>
    <w:rsid w:val="445BDD0E"/>
    <w:rsid w:val="4465212E"/>
    <w:rsid w:val="4473C9F2"/>
    <w:rsid w:val="44745134"/>
    <w:rsid w:val="44747483"/>
    <w:rsid w:val="4475E3F2"/>
    <w:rsid w:val="4475F5C7"/>
    <w:rsid w:val="447B414C"/>
    <w:rsid w:val="44816AD9"/>
    <w:rsid w:val="44880BFF"/>
    <w:rsid w:val="44891491"/>
    <w:rsid w:val="448FEDC0"/>
    <w:rsid w:val="4493BD52"/>
    <w:rsid w:val="449473F5"/>
    <w:rsid w:val="4494C7B0"/>
    <w:rsid w:val="449E6E5E"/>
    <w:rsid w:val="44A2E0C3"/>
    <w:rsid w:val="44A5E4F7"/>
    <w:rsid w:val="44A6A42B"/>
    <w:rsid w:val="44A82910"/>
    <w:rsid w:val="44A8299E"/>
    <w:rsid w:val="44B05A4C"/>
    <w:rsid w:val="44B4DB97"/>
    <w:rsid w:val="44B58E9E"/>
    <w:rsid w:val="44BB8FB4"/>
    <w:rsid w:val="44BE531D"/>
    <w:rsid w:val="44BF337B"/>
    <w:rsid w:val="44C4E3EB"/>
    <w:rsid w:val="44C7DC27"/>
    <w:rsid w:val="44CE6460"/>
    <w:rsid w:val="44D7D929"/>
    <w:rsid w:val="44D9FF2D"/>
    <w:rsid w:val="44DFF2E9"/>
    <w:rsid w:val="44E3B2E1"/>
    <w:rsid w:val="44EA38EE"/>
    <w:rsid w:val="44F8D967"/>
    <w:rsid w:val="450C137E"/>
    <w:rsid w:val="4518FA91"/>
    <w:rsid w:val="451AF71E"/>
    <w:rsid w:val="451F58A8"/>
    <w:rsid w:val="45201EE0"/>
    <w:rsid w:val="45205019"/>
    <w:rsid w:val="452543C8"/>
    <w:rsid w:val="452CC96D"/>
    <w:rsid w:val="45384494"/>
    <w:rsid w:val="453D07C9"/>
    <w:rsid w:val="4543784D"/>
    <w:rsid w:val="4548842F"/>
    <w:rsid w:val="45493B42"/>
    <w:rsid w:val="45502F77"/>
    <w:rsid w:val="455781DB"/>
    <w:rsid w:val="45593982"/>
    <w:rsid w:val="455FE16B"/>
    <w:rsid w:val="4561A3CA"/>
    <w:rsid w:val="45672AD1"/>
    <w:rsid w:val="4567CEF1"/>
    <w:rsid w:val="456CAF7D"/>
    <w:rsid w:val="456F2E6F"/>
    <w:rsid w:val="457ADAC8"/>
    <w:rsid w:val="458A7984"/>
    <w:rsid w:val="458F99BC"/>
    <w:rsid w:val="45952C77"/>
    <w:rsid w:val="45A1F61F"/>
    <w:rsid w:val="45A9F8A5"/>
    <w:rsid w:val="45B345C6"/>
    <w:rsid w:val="45BB8214"/>
    <w:rsid w:val="45BCC167"/>
    <w:rsid w:val="45BCC31C"/>
    <w:rsid w:val="45BD2773"/>
    <w:rsid w:val="45BEA87E"/>
    <w:rsid w:val="45C820B9"/>
    <w:rsid w:val="45C89D21"/>
    <w:rsid w:val="45CC5D14"/>
    <w:rsid w:val="45CDAE1A"/>
    <w:rsid w:val="45CEF66F"/>
    <w:rsid w:val="45CFC5FF"/>
    <w:rsid w:val="45D2CD58"/>
    <w:rsid w:val="45D3A3ED"/>
    <w:rsid w:val="45DD0EA7"/>
    <w:rsid w:val="45E2490D"/>
    <w:rsid w:val="45E5ADD4"/>
    <w:rsid w:val="45EA1505"/>
    <w:rsid w:val="45ED3F87"/>
    <w:rsid w:val="45F02CD7"/>
    <w:rsid w:val="45F17740"/>
    <w:rsid w:val="45F95806"/>
    <w:rsid w:val="45FC18BD"/>
    <w:rsid w:val="45FC3C97"/>
    <w:rsid w:val="4604CFFE"/>
    <w:rsid w:val="460619B0"/>
    <w:rsid w:val="460E6CBE"/>
    <w:rsid w:val="4611E05E"/>
    <w:rsid w:val="46169557"/>
    <w:rsid w:val="4617B2BF"/>
    <w:rsid w:val="461D451F"/>
    <w:rsid w:val="461E1ED0"/>
    <w:rsid w:val="4622D995"/>
    <w:rsid w:val="4625B5D7"/>
    <w:rsid w:val="462FC942"/>
    <w:rsid w:val="46318790"/>
    <w:rsid w:val="4641EB0E"/>
    <w:rsid w:val="46467214"/>
    <w:rsid w:val="46500B76"/>
    <w:rsid w:val="46551BA6"/>
    <w:rsid w:val="467AC592"/>
    <w:rsid w:val="467BC723"/>
    <w:rsid w:val="467EBAB5"/>
    <w:rsid w:val="46803973"/>
    <w:rsid w:val="4681FFE7"/>
    <w:rsid w:val="4683A1D0"/>
    <w:rsid w:val="4684667B"/>
    <w:rsid w:val="468F3209"/>
    <w:rsid w:val="46922FD2"/>
    <w:rsid w:val="46970117"/>
    <w:rsid w:val="46A0A1F4"/>
    <w:rsid w:val="46A223C2"/>
    <w:rsid w:val="46AFBFD5"/>
    <w:rsid w:val="46B23B3C"/>
    <w:rsid w:val="46B960BE"/>
    <w:rsid w:val="46BA237A"/>
    <w:rsid w:val="46BC207A"/>
    <w:rsid w:val="46C1EDF6"/>
    <w:rsid w:val="46CDDA4E"/>
    <w:rsid w:val="46D15ADE"/>
    <w:rsid w:val="46DA5258"/>
    <w:rsid w:val="46DBFB70"/>
    <w:rsid w:val="46E4999C"/>
    <w:rsid w:val="46F7CCB1"/>
    <w:rsid w:val="46F8EC93"/>
    <w:rsid w:val="46FEDC51"/>
    <w:rsid w:val="47011687"/>
    <w:rsid w:val="4704B1B0"/>
    <w:rsid w:val="470DB0FC"/>
    <w:rsid w:val="47140BFB"/>
    <w:rsid w:val="471437FD"/>
    <w:rsid w:val="47148010"/>
    <w:rsid w:val="47159622"/>
    <w:rsid w:val="47163FE8"/>
    <w:rsid w:val="4721E88A"/>
    <w:rsid w:val="4723019F"/>
    <w:rsid w:val="472B7BAD"/>
    <w:rsid w:val="472D6797"/>
    <w:rsid w:val="4731BB0A"/>
    <w:rsid w:val="47341336"/>
    <w:rsid w:val="4734DF65"/>
    <w:rsid w:val="4738604E"/>
    <w:rsid w:val="47389A29"/>
    <w:rsid w:val="473E81A6"/>
    <w:rsid w:val="473F696B"/>
    <w:rsid w:val="473FFC18"/>
    <w:rsid w:val="47466BE5"/>
    <w:rsid w:val="4746AAA1"/>
    <w:rsid w:val="4747339A"/>
    <w:rsid w:val="474F019A"/>
    <w:rsid w:val="474F3389"/>
    <w:rsid w:val="4750C8E4"/>
    <w:rsid w:val="47518AB0"/>
    <w:rsid w:val="47521EB6"/>
    <w:rsid w:val="475983DE"/>
    <w:rsid w:val="475B9301"/>
    <w:rsid w:val="47600381"/>
    <w:rsid w:val="476E5049"/>
    <w:rsid w:val="476F1117"/>
    <w:rsid w:val="476FBDF8"/>
    <w:rsid w:val="47738510"/>
    <w:rsid w:val="477C3748"/>
    <w:rsid w:val="477E72E4"/>
    <w:rsid w:val="47825A57"/>
    <w:rsid w:val="47869F3D"/>
    <w:rsid w:val="47874AE7"/>
    <w:rsid w:val="478A19DF"/>
    <w:rsid w:val="4791FBEB"/>
    <w:rsid w:val="47946880"/>
    <w:rsid w:val="47966B55"/>
    <w:rsid w:val="47975BCE"/>
    <w:rsid w:val="479972CA"/>
    <w:rsid w:val="479CBF46"/>
    <w:rsid w:val="479FDC44"/>
    <w:rsid w:val="47A443F4"/>
    <w:rsid w:val="47A5F30A"/>
    <w:rsid w:val="47A8BB15"/>
    <w:rsid w:val="47B70868"/>
    <w:rsid w:val="47BB68CF"/>
    <w:rsid w:val="47BC1C65"/>
    <w:rsid w:val="47BEAA39"/>
    <w:rsid w:val="47C7B131"/>
    <w:rsid w:val="47C8742A"/>
    <w:rsid w:val="47C92276"/>
    <w:rsid w:val="47CE7274"/>
    <w:rsid w:val="47D5A98E"/>
    <w:rsid w:val="47D6BEB3"/>
    <w:rsid w:val="47D951AD"/>
    <w:rsid w:val="47DB96D5"/>
    <w:rsid w:val="47E3B5A6"/>
    <w:rsid w:val="47E6F4DF"/>
    <w:rsid w:val="47E7152F"/>
    <w:rsid w:val="47EE250C"/>
    <w:rsid w:val="47F2D964"/>
    <w:rsid w:val="47F67452"/>
    <w:rsid w:val="47F7A029"/>
    <w:rsid w:val="47FB67F3"/>
    <w:rsid w:val="47FDFF8D"/>
    <w:rsid w:val="4806F3D5"/>
    <w:rsid w:val="480E38F2"/>
    <w:rsid w:val="480ED70C"/>
    <w:rsid w:val="4810C574"/>
    <w:rsid w:val="48124AD5"/>
    <w:rsid w:val="481810E3"/>
    <w:rsid w:val="4818A182"/>
    <w:rsid w:val="4829A05A"/>
    <w:rsid w:val="4829F92B"/>
    <w:rsid w:val="482A917D"/>
    <w:rsid w:val="482C5BBF"/>
    <w:rsid w:val="48319E73"/>
    <w:rsid w:val="48324152"/>
    <w:rsid w:val="483A14D3"/>
    <w:rsid w:val="48411EA5"/>
    <w:rsid w:val="484495FA"/>
    <w:rsid w:val="484EA86D"/>
    <w:rsid w:val="484FDE32"/>
    <w:rsid w:val="48509B53"/>
    <w:rsid w:val="48528942"/>
    <w:rsid w:val="48656CC9"/>
    <w:rsid w:val="48657C8A"/>
    <w:rsid w:val="486A3D3A"/>
    <w:rsid w:val="486F0332"/>
    <w:rsid w:val="4871BAD3"/>
    <w:rsid w:val="4873EE89"/>
    <w:rsid w:val="48761338"/>
    <w:rsid w:val="487813A0"/>
    <w:rsid w:val="487A4891"/>
    <w:rsid w:val="487B862D"/>
    <w:rsid w:val="48803410"/>
    <w:rsid w:val="48817392"/>
    <w:rsid w:val="488BAC11"/>
    <w:rsid w:val="488F2274"/>
    <w:rsid w:val="489157AE"/>
    <w:rsid w:val="4895D259"/>
    <w:rsid w:val="48991676"/>
    <w:rsid w:val="489BC93C"/>
    <w:rsid w:val="489D2438"/>
    <w:rsid w:val="48A35756"/>
    <w:rsid w:val="48A884D3"/>
    <w:rsid w:val="48AADD2E"/>
    <w:rsid w:val="48AEA67F"/>
    <w:rsid w:val="48B0AA8A"/>
    <w:rsid w:val="48B3564F"/>
    <w:rsid w:val="48B979DA"/>
    <w:rsid w:val="48C3E538"/>
    <w:rsid w:val="48D031D0"/>
    <w:rsid w:val="48D15203"/>
    <w:rsid w:val="48D3D04D"/>
    <w:rsid w:val="48D9D6A8"/>
    <w:rsid w:val="48DA9B3E"/>
    <w:rsid w:val="48DC0244"/>
    <w:rsid w:val="48E2A8CE"/>
    <w:rsid w:val="48E6A4C9"/>
    <w:rsid w:val="48E9BF9E"/>
    <w:rsid w:val="48EC74A3"/>
    <w:rsid w:val="48EC7DAF"/>
    <w:rsid w:val="48F44F5E"/>
    <w:rsid w:val="48F476A6"/>
    <w:rsid w:val="48F55F84"/>
    <w:rsid w:val="48FDAF7A"/>
    <w:rsid w:val="4900668A"/>
    <w:rsid w:val="490099C3"/>
    <w:rsid w:val="4900CEF1"/>
    <w:rsid w:val="4903F70D"/>
    <w:rsid w:val="490874D1"/>
    <w:rsid w:val="490ECB13"/>
    <w:rsid w:val="490F91FF"/>
    <w:rsid w:val="49198BB1"/>
    <w:rsid w:val="491EA487"/>
    <w:rsid w:val="491F122B"/>
    <w:rsid w:val="4924B554"/>
    <w:rsid w:val="4926D4B7"/>
    <w:rsid w:val="49284284"/>
    <w:rsid w:val="49291802"/>
    <w:rsid w:val="492C2A27"/>
    <w:rsid w:val="492F56A4"/>
    <w:rsid w:val="492FC655"/>
    <w:rsid w:val="493038E1"/>
    <w:rsid w:val="493230A4"/>
    <w:rsid w:val="4935D811"/>
    <w:rsid w:val="4939EE32"/>
    <w:rsid w:val="4945ECF7"/>
    <w:rsid w:val="494B5E62"/>
    <w:rsid w:val="494F331F"/>
    <w:rsid w:val="49594671"/>
    <w:rsid w:val="4959F862"/>
    <w:rsid w:val="495C9DD1"/>
    <w:rsid w:val="49602DBD"/>
    <w:rsid w:val="496271D6"/>
    <w:rsid w:val="49675E76"/>
    <w:rsid w:val="49676AB3"/>
    <w:rsid w:val="49687BDE"/>
    <w:rsid w:val="496B46D9"/>
    <w:rsid w:val="496C4EF8"/>
    <w:rsid w:val="496ED059"/>
    <w:rsid w:val="497400E0"/>
    <w:rsid w:val="497568C0"/>
    <w:rsid w:val="4977B4FB"/>
    <w:rsid w:val="497EBDDF"/>
    <w:rsid w:val="498955ED"/>
    <w:rsid w:val="498BEB8C"/>
    <w:rsid w:val="498D077F"/>
    <w:rsid w:val="498F00D7"/>
    <w:rsid w:val="499E4256"/>
    <w:rsid w:val="49A34239"/>
    <w:rsid w:val="49A7916F"/>
    <w:rsid w:val="49AAFE75"/>
    <w:rsid w:val="49B9FC50"/>
    <w:rsid w:val="49CC53B1"/>
    <w:rsid w:val="49D5D5FD"/>
    <w:rsid w:val="49DD4096"/>
    <w:rsid w:val="49EF8AF4"/>
    <w:rsid w:val="49F539F0"/>
    <w:rsid w:val="49F8A575"/>
    <w:rsid w:val="49FDA874"/>
    <w:rsid w:val="49FED737"/>
    <w:rsid w:val="4A031BB5"/>
    <w:rsid w:val="4A0A8FDA"/>
    <w:rsid w:val="4A0AAFBE"/>
    <w:rsid w:val="4A0BFE8F"/>
    <w:rsid w:val="4A0DCA60"/>
    <w:rsid w:val="4A0E4D2A"/>
    <w:rsid w:val="4A0E5415"/>
    <w:rsid w:val="4A113DAD"/>
    <w:rsid w:val="4A17FF94"/>
    <w:rsid w:val="4A23A7A1"/>
    <w:rsid w:val="4A2BBB33"/>
    <w:rsid w:val="4A2E441E"/>
    <w:rsid w:val="4A35238E"/>
    <w:rsid w:val="4A38B749"/>
    <w:rsid w:val="4A3A6BBC"/>
    <w:rsid w:val="4A3ADC4A"/>
    <w:rsid w:val="4A3C04B2"/>
    <w:rsid w:val="4A446072"/>
    <w:rsid w:val="4A462978"/>
    <w:rsid w:val="4A540EBB"/>
    <w:rsid w:val="4A554074"/>
    <w:rsid w:val="4A56CB29"/>
    <w:rsid w:val="4A56EDD2"/>
    <w:rsid w:val="4A5B10B9"/>
    <w:rsid w:val="4A5DC8AC"/>
    <w:rsid w:val="4A62EDB4"/>
    <w:rsid w:val="4A6727D5"/>
    <w:rsid w:val="4A676FA0"/>
    <w:rsid w:val="4A6D308E"/>
    <w:rsid w:val="4A7179D4"/>
    <w:rsid w:val="4A76612E"/>
    <w:rsid w:val="4A776EFA"/>
    <w:rsid w:val="4A7A4C1D"/>
    <w:rsid w:val="4A82D477"/>
    <w:rsid w:val="4A8590E0"/>
    <w:rsid w:val="4A860C8B"/>
    <w:rsid w:val="4A8810E9"/>
    <w:rsid w:val="4A89844E"/>
    <w:rsid w:val="4A8C4309"/>
    <w:rsid w:val="4A948B2A"/>
    <w:rsid w:val="4A97C10C"/>
    <w:rsid w:val="4AA16D61"/>
    <w:rsid w:val="4AA281BC"/>
    <w:rsid w:val="4AA59651"/>
    <w:rsid w:val="4AA8D415"/>
    <w:rsid w:val="4AA99012"/>
    <w:rsid w:val="4AABC006"/>
    <w:rsid w:val="4AB4478C"/>
    <w:rsid w:val="4ABB55EB"/>
    <w:rsid w:val="4AC32C7E"/>
    <w:rsid w:val="4AC88DBA"/>
    <w:rsid w:val="4AC974D9"/>
    <w:rsid w:val="4ACD14DF"/>
    <w:rsid w:val="4AD16B83"/>
    <w:rsid w:val="4AD1DFA4"/>
    <w:rsid w:val="4ADD896C"/>
    <w:rsid w:val="4ADF2300"/>
    <w:rsid w:val="4AE43484"/>
    <w:rsid w:val="4AE460FD"/>
    <w:rsid w:val="4AE8CF37"/>
    <w:rsid w:val="4AE958AD"/>
    <w:rsid w:val="4AFAA968"/>
    <w:rsid w:val="4B023B2D"/>
    <w:rsid w:val="4B044C3F"/>
    <w:rsid w:val="4B0BA4FA"/>
    <w:rsid w:val="4B130D40"/>
    <w:rsid w:val="4B159905"/>
    <w:rsid w:val="4B1B3F65"/>
    <w:rsid w:val="4B1DDF5F"/>
    <w:rsid w:val="4B1EE784"/>
    <w:rsid w:val="4B25C5CE"/>
    <w:rsid w:val="4B2AD138"/>
    <w:rsid w:val="4B34429F"/>
    <w:rsid w:val="4B34F7BB"/>
    <w:rsid w:val="4B3720B0"/>
    <w:rsid w:val="4B3F887C"/>
    <w:rsid w:val="4B4678AD"/>
    <w:rsid w:val="4B4DC1DC"/>
    <w:rsid w:val="4B51A4C3"/>
    <w:rsid w:val="4B54949A"/>
    <w:rsid w:val="4B5D0A33"/>
    <w:rsid w:val="4B623947"/>
    <w:rsid w:val="4B65022C"/>
    <w:rsid w:val="4B679B31"/>
    <w:rsid w:val="4B6BBE08"/>
    <w:rsid w:val="4B73841E"/>
    <w:rsid w:val="4B746586"/>
    <w:rsid w:val="4B7BED04"/>
    <w:rsid w:val="4B808160"/>
    <w:rsid w:val="4B84E665"/>
    <w:rsid w:val="4B84EF20"/>
    <w:rsid w:val="4B8E71D9"/>
    <w:rsid w:val="4B922992"/>
    <w:rsid w:val="4B9793B4"/>
    <w:rsid w:val="4B9ACF81"/>
    <w:rsid w:val="4B9E7F2A"/>
    <w:rsid w:val="4BA5F4F6"/>
    <w:rsid w:val="4BA9081A"/>
    <w:rsid w:val="4BA9A305"/>
    <w:rsid w:val="4BAF7C83"/>
    <w:rsid w:val="4BB2E264"/>
    <w:rsid w:val="4BB38887"/>
    <w:rsid w:val="4BB3B259"/>
    <w:rsid w:val="4BB3D49B"/>
    <w:rsid w:val="4BB3DC25"/>
    <w:rsid w:val="4BB5D588"/>
    <w:rsid w:val="4BB65DEF"/>
    <w:rsid w:val="4BB874C1"/>
    <w:rsid w:val="4BBAB4B4"/>
    <w:rsid w:val="4BC2291E"/>
    <w:rsid w:val="4BC3FA8B"/>
    <w:rsid w:val="4BC5D9BB"/>
    <w:rsid w:val="4BCB71F0"/>
    <w:rsid w:val="4BD55154"/>
    <w:rsid w:val="4BD658AA"/>
    <w:rsid w:val="4BD71075"/>
    <w:rsid w:val="4BE5B65B"/>
    <w:rsid w:val="4BE6D621"/>
    <w:rsid w:val="4BEA0DEE"/>
    <w:rsid w:val="4C036471"/>
    <w:rsid w:val="4C08131F"/>
    <w:rsid w:val="4C085088"/>
    <w:rsid w:val="4C09AF72"/>
    <w:rsid w:val="4C09C09D"/>
    <w:rsid w:val="4C1025B5"/>
    <w:rsid w:val="4C105695"/>
    <w:rsid w:val="4C1435C7"/>
    <w:rsid w:val="4C1498EE"/>
    <w:rsid w:val="4C152061"/>
    <w:rsid w:val="4C1676C5"/>
    <w:rsid w:val="4C193A29"/>
    <w:rsid w:val="4C1977C2"/>
    <w:rsid w:val="4C1A49CA"/>
    <w:rsid w:val="4C20E05F"/>
    <w:rsid w:val="4C210C88"/>
    <w:rsid w:val="4C23D9C9"/>
    <w:rsid w:val="4C258FD9"/>
    <w:rsid w:val="4C266A0A"/>
    <w:rsid w:val="4C2DD415"/>
    <w:rsid w:val="4C3099E0"/>
    <w:rsid w:val="4C33B229"/>
    <w:rsid w:val="4C35A753"/>
    <w:rsid w:val="4C36494C"/>
    <w:rsid w:val="4C386FB3"/>
    <w:rsid w:val="4C3E0179"/>
    <w:rsid w:val="4C42DD46"/>
    <w:rsid w:val="4C44D722"/>
    <w:rsid w:val="4C48981E"/>
    <w:rsid w:val="4C51E407"/>
    <w:rsid w:val="4C5BBC3A"/>
    <w:rsid w:val="4C5C810B"/>
    <w:rsid w:val="4C6A2C33"/>
    <w:rsid w:val="4C6B3294"/>
    <w:rsid w:val="4C7455B6"/>
    <w:rsid w:val="4C76A587"/>
    <w:rsid w:val="4C7A826C"/>
    <w:rsid w:val="4C85290E"/>
    <w:rsid w:val="4C8A6AAE"/>
    <w:rsid w:val="4C8C0B9A"/>
    <w:rsid w:val="4C933F9C"/>
    <w:rsid w:val="4C985371"/>
    <w:rsid w:val="4C9D9D58"/>
    <w:rsid w:val="4CA178B6"/>
    <w:rsid w:val="4CA56598"/>
    <w:rsid w:val="4CA9BD85"/>
    <w:rsid w:val="4CAA4670"/>
    <w:rsid w:val="4CAFE018"/>
    <w:rsid w:val="4CB9BCBB"/>
    <w:rsid w:val="4CC181BC"/>
    <w:rsid w:val="4CC76AAF"/>
    <w:rsid w:val="4CC8F10D"/>
    <w:rsid w:val="4CC9BDA4"/>
    <w:rsid w:val="4CCF1D98"/>
    <w:rsid w:val="4CD1733B"/>
    <w:rsid w:val="4CD23E2C"/>
    <w:rsid w:val="4CD24835"/>
    <w:rsid w:val="4CD5F1B9"/>
    <w:rsid w:val="4CD78EA9"/>
    <w:rsid w:val="4CE4DA43"/>
    <w:rsid w:val="4CE64ED6"/>
    <w:rsid w:val="4CEAEDAB"/>
    <w:rsid w:val="4CEFC863"/>
    <w:rsid w:val="4CF5AF95"/>
    <w:rsid w:val="4CF81475"/>
    <w:rsid w:val="4CFD3549"/>
    <w:rsid w:val="4D001F17"/>
    <w:rsid w:val="4D0833AF"/>
    <w:rsid w:val="4D0B5588"/>
    <w:rsid w:val="4D1A1049"/>
    <w:rsid w:val="4D1F6C26"/>
    <w:rsid w:val="4D3CCB9F"/>
    <w:rsid w:val="4D46D182"/>
    <w:rsid w:val="4D470A18"/>
    <w:rsid w:val="4D59C4D7"/>
    <w:rsid w:val="4D671754"/>
    <w:rsid w:val="4D6A9CEE"/>
    <w:rsid w:val="4D6BAF3B"/>
    <w:rsid w:val="4D6DA4DA"/>
    <w:rsid w:val="4D7254A9"/>
    <w:rsid w:val="4D72E0D6"/>
    <w:rsid w:val="4D77205A"/>
    <w:rsid w:val="4D795E20"/>
    <w:rsid w:val="4D7F43CA"/>
    <w:rsid w:val="4D8192E2"/>
    <w:rsid w:val="4D841BAD"/>
    <w:rsid w:val="4D907F04"/>
    <w:rsid w:val="4D936CFB"/>
    <w:rsid w:val="4D94EAA8"/>
    <w:rsid w:val="4D980D4D"/>
    <w:rsid w:val="4D9A1232"/>
    <w:rsid w:val="4D9F07F6"/>
    <w:rsid w:val="4DAB5AD6"/>
    <w:rsid w:val="4DB6AF70"/>
    <w:rsid w:val="4DBFAAFE"/>
    <w:rsid w:val="4DC32C94"/>
    <w:rsid w:val="4DC3A6D5"/>
    <w:rsid w:val="4DCC3022"/>
    <w:rsid w:val="4DD51D7C"/>
    <w:rsid w:val="4DD94D63"/>
    <w:rsid w:val="4DD97092"/>
    <w:rsid w:val="4DDDBFC0"/>
    <w:rsid w:val="4DE1D597"/>
    <w:rsid w:val="4DE8D1FD"/>
    <w:rsid w:val="4DF8B156"/>
    <w:rsid w:val="4DF9C683"/>
    <w:rsid w:val="4DFA8F39"/>
    <w:rsid w:val="4DFBFFB9"/>
    <w:rsid w:val="4E0035BD"/>
    <w:rsid w:val="4E0AEF66"/>
    <w:rsid w:val="4E0BCA10"/>
    <w:rsid w:val="4E0E49B0"/>
    <w:rsid w:val="4E11E020"/>
    <w:rsid w:val="4E152B46"/>
    <w:rsid w:val="4E1E5131"/>
    <w:rsid w:val="4E1F5487"/>
    <w:rsid w:val="4E311E3B"/>
    <w:rsid w:val="4E3218D8"/>
    <w:rsid w:val="4E3687B4"/>
    <w:rsid w:val="4E384CCA"/>
    <w:rsid w:val="4E3E66B4"/>
    <w:rsid w:val="4E490969"/>
    <w:rsid w:val="4E4A0587"/>
    <w:rsid w:val="4E4E2B0E"/>
    <w:rsid w:val="4E502763"/>
    <w:rsid w:val="4E542B92"/>
    <w:rsid w:val="4E54407D"/>
    <w:rsid w:val="4E56E78D"/>
    <w:rsid w:val="4E58C44B"/>
    <w:rsid w:val="4E5A0098"/>
    <w:rsid w:val="4E5A96F3"/>
    <w:rsid w:val="4E5FD8A2"/>
    <w:rsid w:val="4E6078A2"/>
    <w:rsid w:val="4E63D2C0"/>
    <w:rsid w:val="4E6EAA5E"/>
    <w:rsid w:val="4E79541F"/>
    <w:rsid w:val="4E7EE3E0"/>
    <w:rsid w:val="4E80C53E"/>
    <w:rsid w:val="4E839AEC"/>
    <w:rsid w:val="4E8890E4"/>
    <w:rsid w:val="4E89CA1D"/>
    <w:rsid w:val="4E8CEFC8"/>
    <w:rsid w:val="4E9036BE"/>
    <w:rsid w:val="4EA35ECA"/>
    <w:rsid w:val="4EA57411"/>
    <w:rsid w:val="4EA87A5C"/>
    <w:rsid w:val="4EAB24E0"/>
    <w:rsid w:val="4EACA62A"/>
    <w:rsid w:val="4EADA12C"/>
    <w:rsid w:val="4EAFAFA8"/>
    <w:rsid w:val="4EB21526"/>
    <w:rsid w:val="4EB48C55"/>
    <w:rsid w:val="4EB62C98"/>
    <w:rsid w:val="4EBE0BD7"/>
    <w:rsid w:val="4EBE8994"/>
    <w:rsid w:val="4EBFDCD7"/>
    <w:rsid w:val="4ECF6E05"/>
    <w:rsid w:val="4ED1DE2D"/>
    <w:rsid w:val="4ED451D2"/>
    <w:rsid w:val="4ED7EA84"/>
    <w:rsid w:val="4EDB4CDD"/>
    <w:rsid w:val="4EE368A2"/>
    <w:rsid w:val="4EE5DDED"/>
    <w:rsid w:val="4EEC0B2A"/>
    <w:rsid w:val="4EEDB1D3"/>
    <w:rsid w:val="4EEDFEB1"/>
    <w:rsid w:val="4EEE55E4"/>
    <w:rsid w:val="4EFC915D"/>
    <w:rsid w:val="4F030153"/>
    <w:rsid w:val="4F0348C6"/>
    <w:rsid w:val="4F04F760"/>
    <w:rsid w:val="4F052640"/>
    <w:rsid w:val="4F05FE19"/>
    <w:rsid w:val="4F08E19C"/>
    <w:rsid w:val="4F0B05A6"/>
    <w:rsid w:val="4F0CE3CB"/>
    <w:rsid w:val="4F0EB137"/>
    <w:rsid w:val="4F122A97"/>
    <w:rsid w:val="4F23EFEA"/>
    <w:rsid w:val="4F26A506"/>
    <w:rsid w:val="4F2951CF"/>
    <w:rsid w:val="4F2FEE6C"/>
    <w:rsid w:val="4F368BA0"/>
    <w:rsid w:val="4F37E867"/>
    <w:rsid w:val="4F3F5C04"/>
    <w:rsid w:val="4F3FE738"/>
    <w:rsid w:val="4F4244DB"/>
    <w:rsid w:val="4F47E076"/>
    <w:rsid w:val="4F48B5E3"/>
    <w:rsid w:val="4F4C9236"/>
    <w:rsid w:val="4F4D0F04"/>
    <w:rsid w:val="4F507A51"/>
    <w:rsid w:val="4F5504FB"/>
    <w:rsid w:val="4F5539D6"/>
    <w:rsid w:val="4F553FDB"/>
    <w:rsid w:val="4F55789D"/>
    <w:rsid w:val="4F5B3BB1"/>
    <w:rsid w:val="4F5C8DDD"/>
    <w:rsid w:val="4F5DCF44"/>
    <w:rsid w:val="4F61BFE8"/>
    <w:rsid w:val="4F63A3AD"/>
    <w:rsid w:val="4F66AE5F"/>
    <w:rsid w:val="4F6707F5"/>
    <w:rsid w:val="4F6A5CB2"/>
    <w:rsid w:val="4F6B6229"/>
    <w:rsid w:val="4F701D58"/>
    <w:rsid w:val="4F705C6C"/>
    <w:rsid w:val="4F72F27D"/>
    <w:rsid w:val="4F733F5A"/>
    <w:rsid w:val="4F7786ED"/>
    <w:rsid w:val="4F7A94DF"/>
    <w:rsid w:val="4F7BD2B7"/>
    <w:rsid w:val="4F7FB375"/>
    <w:rsid w:val="4F82F91D"/>
    <w:rsid w:val="4F831A6F"/>
    <w:rsid w:val="4F86CC62"/>
    <w:rsid w:val="4F8BD759"/>
    <w:rsid w:val="4F952D6D"/>
    <w:rsid w:val="4F9545C9"/>
    <w:rsid w:val="4F9736E8"/>
    <w:rsid w:val="4F9A16F3"/>
    <w:rsid w:val="4FA66F86"/>
    <w:rsid w:val="4FA80D80"/>
    <w:rsid w:val="4FA999A7"/>
    <w:rsid w:val="4FACC552"/>
    <w:rsid w:val="4FADD8FD"/>
    <w:rsid w:val="4FB2B64B"/>
    <w:rsid w:val="4FB48A7E"/>
    <w:rsid w:val="4FB9D6CF"/>
    <w:rsid w:val="4FBD4B67"/>
    <w:rsid w:val="4FC570B1"/>
    <w:rsid w:val="4FC578ED"/>
    <w:rsid w:val="4FC82BB1"/>
    <w:rsid w:val="4FCF083B"/>
    <w:rsid w:val="4FD42C52"/>
    <w:rsid w:val="4FD5890D"/>
    <w:rsid w:val="4FD9371D"/>
    <w:rsid w:val="4FDF72BF"/>
    <w:rsid w:val="4FE01D6F"/>
    <w:rsid w:val="4FE228A4"/>
    <w:rsid w:val="4FE8ED22"/>
    <w:rsid w:val="4FEE0488"/>
    <w:rsid w:val="4FF0A314"/>
    <w:rsid w:val="4FF651EE"/>
    <w:rsid w:val="4FFC317F"/>
    <w:rsid w:val="4FFF9198"/>
    <w:rsid w:val="500EFB6F"/>
    <w:rsid w:val="5011421D"/>
    <w:rsid w:val="5014DB15"/>
    <w:rsid w:val="50157160"/>
    <w:rsid w:val="5016B384"/>
    <w:rsid w:val="501C8897"/>
    <w:rsid w:val="503037A4"/>
    <w:rsid w:val="50351184"/>
    <w:rsid w:val="503566E5"/>
    <w:rsid w:val="50356B37"/>
    <w:rsid w:val="50444025"/>
    <w:rsid w:val="5046BD60"/>
    <w:rsid w:val="504AD05D"/>
    <w:rsid w:val="5050802A"/>
    <w:rsid w:val="5056BA96"/>
    <w:rsid w:val="5056D852"/>
    <w:rsid w:val="5058C9DA"/>
    <w:rsid w:val="50594D94"/>
    <w:rsid w:val="505BB583"/>
    <w:rsid w:val="505F71D0"/>
    <w:rsid w:val="506B62DB"/>
    <w:rsid w:val="506DF945"/>
    <w:rsid w:val="506FD3E3"/>
    <w:rsid w:val="5073F0E9"/>
    <w:rsid w:val="507C4DF6"/>
    <w:rsid w:val="5082786A"/>
    <w:rsid w:val="5083CAFC"/>
    <w:rsid w:val="508F81C0"/>
    <w:rsid w:val="5090D219"/>
    <w:rsid w:val="50975750"/>
    <w:rsid w:val="50976466"/>
    <w:rsid w:val="509ACFA4"/>
    <w:rsid w:val="50A8E26E"/>
    <w:rsid w:val="50AC1182"/>
    <w:rsid w:val="50AD00CB"/>
    <w:rsid w:val="50AD67F1"/>
    <w:rsid w:val="50C26265"/>
    <w:rsid w:val="50C2BDEE"/>
    <w:rsid w:val="50C2D0F2"/>
    <w:rsid w:val="50C51D40"/>
    <w:rsid w:val="50CB5224"/>
    <w:rsid w:val="50D4D0EA"/>
    <w:rsid w:val="50DEDBE9"/>
    <w:rsid w:val="50DF92E3"/>
    <w:rsid w:val="50E05116"/>
    <w:rsid w:val="50E371D0"/>
    <w:rsid w:val="50E5402B"/>
    <w:rsid w:val="50E89CE7"/>
    <w:rsid w:val="50F0AF31"/>
    <w:rsid w:val="50F1F600"/>
    <w:rsid w:val="50F552A0"/>
    <w:rsid w:val="50F78688"/>
    <w:rsid w:val="50F97BB5"/>
    <w:rsid w:val="50FF740E"/>
    <w:rsid w:val="5104932A"/>
    <w:rsid w:val="5106987C"/>
    <w:rsid w:val="510DF6C9"/>
    <w:rsid w:val="5110B806"/>
    <w:rsid w:val="5113B8C6"/>
    <w:rsid w:val="511B3BCB"/>
    <w:rsid w:val="511EC4BF"/>
    <w:rsid w:val="5129FF06"/>
    <w:rsid w:val="5133C5F0"/>
    <w:rsid w:val="5135AFD0"/>
    <w:rsid w:val="513A512F"/>
    <w:rsid w:val="513BDF8B"/>
    <w:rsid w:val="5141102C"/>
    <w:rsid w:val="51449803"/>
    <w:rsid w:val="5144B3CF"/>
    <w:rsid w:val="5144EFB4"/>
    <w:rsid w:val="514C6453"/>
    <w:rsid w:val="5150AEF2"/>
    <w:rsid w:val="51515573"/>
    <w:rsid w:val="51554E35"/>
    <w:rsid w:val="515AA99B"/>
    <w:rsid w:val="515B3933"/>
    <w:rsid w:val="515F35DD"/>
    <w:rsid w:val="51612C8A"/>
    <w:rsid w:val="51694DB9"/>
    <w:rsid w:val="5172C5A8"/>
    <w:rsid w:val="51766B45"/>
    <w:rsid w:val="517DDD0C"/>
    <w:rsid w:val="5180057A"/>
    <w:rsid w:val="518A80E9"/>
    <w:rsid w:val="518ABADF"/>
    <w:rsid w:val="5196BCBB"/>
    <w:rsid w:val="519C91D4"/>
    <w:rsid w:val="51A401FE"/>
    <w:rsid w:val="51A430E3"/>
    <w:rsid w:val="51A5161A"/>
    <w:rsid w:val="51ABE559"/>
    <w:rsid w:val="51AF9A83"/>
    <w:rsid w:val="51B13E36"/>
    <w:rsid w:val="51B9DEFF"/>
    <w:rsid w:val="51BB2CFD"/>
    <w:rsid w:val="51BF7360"/>
    <w:rsid w:val="51C50218"/>
    <w:rsid w:val="51CA0EA8"/>
    <w:rsid w:val="51D04586"/>
    <w:rsid w:val="51DDA305"/>
    <w:rsid w:val="51E084A3"/>
    <w:rsid w:val="51E63199"/>
    <w:rsid w:val="51F509C0"/>
    <w:rsid w:val="51F61DFA"/>
    <w:rsid w:val="5202C61A"/>
    <w:rsid w:val="520E6CA7"/>
    <w:rsid w:val="520E881A"/>
    <w:rsid w:val="520FA8EE"/>
    <w:rsid w:val="5210D20B"/>
    <w:rsid w:val="521259FB"/>
    <w:rsid w:val="521C973B"/>
    <w:rsid w:val="521F7633"/>
    <w:rsid w:val="522211DA"/>
    <w:rsid w:val="52297C13"/>
    <w:rsid w:val="52305971"/>
    <w:rsid w:val="52317764"/>
    <w:rsid w:val="523B63D0"/>
    <w:rsid w:val="52450E85"/>
    <w:rsid w:val="524583C3"/>
    <w:rsid w:val="5249757A"/>
    <w:rsid w:val="524AF151"/>
    <w:rsid w:val="524BF404"/>
    <w:rsid w:val="524DF187"/>
    <w:rsid w:val="525200DF"/>
    <w:rsid w:val="52529C63"/>
    <w:rsid w:val="525650EF"/>
    <w:rsid w:val="52594F72"/>
    <w:rsid w:val="52687B9D"/>
    <w:rsid w:val="52694629"/>
    <w:rsid w:val="52704624"/>
    <w:rsid w:val="5277920C"/>
    <w:rsid w:val="52783E87"/>
    <w:rsid w:val="527C240E"/>
    <w:rsid w:val="527F9819"/>
    <w:rsid w:val="52804665"/>
    <w:rsid w:val="52876323"/>
    <w:rsid w:val="52891E8C"/>
    <w:rsid w:val="5289B451"/>
    <w:rsid w:val="528F12FE"/>
    <w:rsid w:val="5292BBE3"/>
    <w:rsid w:val="52931C21"/>
    <w:rsid w:val="5296F601"/>
    <w:rsid w:val="529D1599"/>
    <w:rsid w:val="529E4808"/>
    <w:rsid w:val="529E5B05"/>
    <w:rsid w:val="529EE8EB"/>
    <w:rsid w:val="52A45451"/>
    <w:rsid w:val="52A8B61E"/>
    <w:rsid w:val="52B06ADC"/>
    <w:rsid w:val="52B0A53B"/>
    <w:rsid w:val="52B7014F"/>
    <w:rsid w:val="52BD081A"/>
    <w:rsid w:val="52C0570C"/>
    <w:rsid w:val="52CDD197"/>
    <w:rsid w:val="52CF48CA"/>
    <w:rsid w:val="52CF9234"/>
    <w:rsid w:val="52D190B0"/>
    <w:rsid w:val="52D8A936"/>
    <w:rsid w:val="52DBABAC"/>
    <w:rsid w:val="52DE7EDB"/>
    <w:rsid w:val="52DF9F60"/>
    <w:rsid w:val="52E731A6"/>
    <w:rsid w:val="52EB9942"/>
    <w:rsid w:val="52F326AD"/>
    <w:rsid w:val="52F6C9BE"/>
    <w:rsid w:val="52F6E882"/>
    <w:rsid w:val="53016B3E"/>
    <w:rsid w:val="53041F0B"/>
    <w:rsid w:val="530423EC"/>
    <w:rsid w:val="5304FEF9"/>
    <w:rsid w:val="53058121"/>
    <w:rsid w:val="5308EE1F"/>
    <w:rsid w:val="530A028D"/>
    <w:rsid w:val="530E40BC"/>
    <w:rsid w:val="530F1709"/>
    <w:rsid w:val="5312C041"/>
    <w:rsid w:val="5318BCFD"/>
    <w:rsid w:val="531B0242"/>
    <w:rsid w:val="53203860"/>
    <w:rsid w:val="532663E4"/>
    <w:rsid w:val="53317A38"/>
    <w:rsid w:val="53317FE3"/>
    <w:rsid w:val="5332AD29"/>
    <w:rsid w:val="5333B741"/>
    <w:rsid w:val="533C5EBA"/>
    <w:rsid w:val="5345EE5B"/>
    <w:rsid w:val="53485B52"/>
    <w:rsid w:val="5348FC7B"/>
    <w:rsid w:val="5349E158"/>
    <w:rsid w:val="53534C3B"/>
    <w:rsid w:val="53552089"/>
    <w:rsid w:val="535607C8"/>
    <w:rsid w:val="5358D371"/>
    <w:rsid w:val="53687431"/>
    <w:rsid w:val="536B0E95"/>
    <w:rsid w:val="5370F543"/>
    <w:rsid w:val="5371EBEC"/>
    <w:rsid w:val="537A7181"/>
    <w:rsid w:val="537AD081"/>
    <w:rsid w:val="53872E59"/>
    <w:rsid w:val="538B135A"/>
    <w:rsid w:val="538B9345"/>
    <w:rsid w:val="538DD94E"/>
    <w:rsid w:val="5396791B"/>
    <w:rsid w:val="53971AEA"/>
    <w:rsid w:val="5398103E"/>
    <w:rsid w:val="539854B3"/>
    <w:rsid w:val="53988943"/>
    <w:rsid w:val="539F444F"/>
    <w:rsid w:val="53A203D9"/>
    <w:rsid w:val="53A4CBEC"/>
    <w:rsid w:val="53A75089"/>
    <w:rsid w:val="53A92D64"/>
    <w:rsid w:val="53B1019F"/>
    <w:rsid w:val="53B4084D"/>
    <w:rsid w:val="53B419FF"/>
    <w:rsid w:val="53B64E2A"/>
    <w:rsid w:val="53B9508E"/>
    <w:rsid w:val="53BB3144"/>
    <w:rsid w:val="53C02373"/>
    <w:rsid w:val="53CD425C"/>
    <w:rsid w:val="53CE137A"/>
    <w:rsid w:val="53D64EBE"/>
    <w:rsid w:val="53D6ECBA"/>
    <w:rsid w:val="53DF29F4"/>
    <w:rsid w:val="53EE8D5D"/>
    <w:rsid w:val="53F2C76B"/>
    <w:rsid w:val="53F56649"/>
    <w:rsid w:val="53F6044B"/>
    <w:rsid w:val="53F8F76F"/>
    <w:rsid w:val="53F9B896"/>
    <w:rsid w:val="53FA5EB0"/>
    <w:rsid w:val="53FB1896"/>
    <w:rsid w:val="53FB2331"/>
    <w:rsid w:val="54003805"/>
    <w:rsid w:val="540150E4"/>
    <w:rsid w:val="5401E9E9"/>
    <w:rsid w:val="54059F0D"/>
    <w:rsid w:val="54107DB3"/>
    <w:rsid w:val="541C2706"/>
    <w:rsid w:val="541D0AF8"/>
    <w:rsid w:val="542F274A"/>
    <w:rsid w:val="543714D0"/>
    <w:rsid w:val="543C2C85"/>
    <w:rsid w:val="54455BB4"/>
    <w:rsid w:val="5450A145"/>
    <w:rsid w:val="5451AEE3"/>
    <w:rsid w:val="545DFD6B"/>
    <w:rsid w:val="546203C4"/>
    <w:rsid w:val="5465D8D2"/>
    <w:rsid w:val="54683BE7"/>
    <w:rsid w:val="546ACDBB"/>
    <w:rsid w:val="546B6295"/>
    <w:rsid w:val="546E0C05"/>
    <w:rsid w:val="547126E8"/>
    <w:rsid w:val="5471951E"/>
    <w:rsid w:val="547698EA"/>
    <w:rsid w:val="548937FE"/>
    <w:rsid w:val="548FC36C"/>
    <w:rsid w:val="54914942"/>
    <w:rsid w:val="5491C244"/>
    <w:rsid w:val="549220AC"/>
    <w:rsid w:val="5495CFDD"/>
    <w:rsid w:val="549AE952"/>
    <w:rsid w:val="549BDEC2"/>
    <w:rsid w:val="54A29627"/>
    <w:rsid w:val="54A300C8"/>
    <w:rsid w:val="54A7E60E"/>
    <w:rsid w:val="54AC4F78"/>
    <w:rsid w:val="54AC6FDA"/>
    <w:rsid w:val="54B0BE2B"/>
    <w:rsid w:val="54B20A31"/>
    <w:rsid w:val="54B31060"/>
    <w:rsid w:val="54B9A667"/>
    <w:rsid w:val="54BBFBC0"/>
    <w:rsid w:val="54BC1586"/>
    <w:rsid w:val="54CC447C"/>
    <w:rsid w:val="54D15A19"/>
    <w:rsid w:val="54D876A6"/>
    <w:rsid w:val="54E29BEF"/>
    <w:rsid w:val="54E4CCDC"/>
    <w:rsid w:val="54E65127"/>
    <w:rsid w:val="54E8B5C9"/>
    <w:rsid w:val="54ED2B4F"/>
    <w:rsid w:val="54F197C2"/>
    <w:rsid w:val="54FA47A6"/>
    <w:rsid w:val="54FBE33D"/>
    <w:rsid w:val="550606F8"/>
    <w:rsid w:val="55090B16"/>
    <w:rsid w:val="551906B5"/>
    <w:rsid w:val="5519BD7D"/>
    <w:rsid w:val="55217D07"/>
    <w:rsid w:val="5525D3DF"/>
    <w:rsid w:val="55265186"/>
    <w:rsid w:val="552A023C"/>
    <w:rsid w:val="552F4C58"/>
    <w:rsid w:val="55379924"/>
    <w:rsid w:val="553CF5BA"/>
    <w:rsid w:val="5544C3A3"/>
    <w:rsid w:val="5546BDAF"/>
    <w:rsid w:val="55485ED8"/>
    <w:rsid w:val="5548CC92"/>
    <w:rsid w:val="55491A31"/>
    <w:rsid w:val="554CD609"/>
    <w:rsid w:val="554D6CA3"/>
    <w:rsid w:val="555214C0"/>
    <w:rsid w:val="55546A6F"/>
    <w:rsid w:val="556AD589"/>
    <w:rsid w:val="557124CA"/>
    <w:rsid w:val="55730CCF"/>
    <w:rsid w:val="5576112D"/>
    <w:rsid w:val="557B7B1F"/>
    <w:rsid w:val="5581FAD8"/>
    <w:rsid w:val="5584918C"/>
    <w:rsid w:val="5585F532"/>
    <w:rsid w:val="5589240B"/>
    <w:rsid w:val="5590EFF1"/>
    <w:rsid w:val="559121B7"/>
    <w:rsid w:val="55922547"/>
    <w:rsid w:val="559227E4"/>
    <w:rsid w:val="5594F63B"/>
    <w:rsid w:val="55959B19"/>
    <w:rsid w:val="55988B8C"/>
    <w:rsid w:val="55ACFC9C"/>
    <w:rsid w:val="55B36AF5"/>
    <w:rsid w:val="55B738DB"/>
    <w:rsid w:val="55BEDC9C"/>
    <w:rsid w:val="55BFC359"/>
    <w:rsid w:val="55C204FA"/>
    <w:rsid w:val="55CDB230"/>
    <w:rsid w:val="55CF0D33"/>
    <w:rsid w:val="55D4832E"/>
    <w:rsid w:val="55D5E1C4"/>
    <w:rsid w:val="55D6C563"/>
    <w:rsid w:val="55DF9DF0"/>
    <w:rsid w:val="55E2A917"/>
    <w:rsid w:val="55E42B89"/>
    <w:rsid w:val="55F01613"/>
    <w:rsid w:val="55FC3C6B"/>
    <w:rsid w:val="55FE524E"/>
    <w:rsid w:val="560038CF"/>
    <w:rsid w:val="5602AE83"/>
    <w:rsid w:val="5603D5A0"/>
    <w:rsid w:val="5609832D"/>
    <w:rsid w:val="560C95DF"/>
    <w:rsid w:val="560D0D09"/>
    <w:rsid w:val="560EBFAA"/>
    <w:rsid w:val="56135385"/>
    <w:rsid w:val="561A36A7"/>
    <w:rsid w:val="56261F7A"/>
    <w:rsid w:val="5629B6C1"/>
    <w:rsid w:val="562BA234"/>
    <w:rsid w:val="5630306E"/>
    <w:rsid w:val="56374228"/>
    <w:rsid w:val="56428E92"/>
    <w:rsid w:val="56469976"/>
    <w:rsid w:val="564D7099"/>
    <w:rsid w:val="564F4FD9"/>
    <w:rsid w:val="5650A0D5"/>
    <w:rsid w:val="5653CBD0"/>
    <w:rsid w:val="5658B010"/>
    <w:rsid w:val="5658C47B"/>
    <w:rsid w:val="565A1D3B"/>
    <w:rsid w:val="565AE280"/>
    <w:rsid w:val="565FB918"/>
    <w:rsid w:val="566B18C1"/>
    <w:rsid w:val="566BE369"/>
    <w:rsid w:val="56714CEE"/>
    <w:rsid w:val="5672EEF4"/>
    <w:rsid w:val="56742758"/>
    <w:rsid w:val="5678BEB7"/>
    <w:rsid w:val="5692A435"/>
    <w:rsid w:val="56976A15"/>
    <w:rsid w:val="569A35E8"/>
    <w:rsid w:val="569B59E4"/>
    <w:rsid w:val="569D31BC"/>
    <w:rsid w:val="569F2706"/>
    <w:rsid w:val="56A92DFB"/>
    <w:rsid w:val="56AF36A9"/>
    <w:rsid w:val="56B3FCE5"/>
    <w:rsid w:val="56B42430"/>
    <w:rsid w:val="56BB5A93"/>
    <w:rsid w:val="56BD20D5"/>
    <w:rsid w:val="56BE929D"/>
    <w:rsid w:val="56BEE963"/>
    <w:rsid w:val="56C33E48"/>
    <w:rsid w:val="56C6CCD8"/>
    <w:rsid w:val="56CE9251"/>
    <w:rsid w:val="56CEAD29"/>
    <w:rsid w:val="56D019F4"/>
    <w:rsid w:val="56D22854"/>
    <w:rsid w:val="56D58399"/>
    <w:rsid w:val="56D90861"/>
    <w:rsid w:val="56DA7FEA"/>
    <w:rsid w:val="56DD1180"/>
    <w:rsid w:val="56DF62B6"/>
    <w:rsid w:val="56E0C82A"/>
    <w:rsid w:val="56E57860"/>
    <w:rsid w:val="56E862DC"/>
    <w:rsid w:val="56EEFBF4"/>
    <w:rsid w:val="56FB0A8F"/>
    <w:rsid w:val="5701D0BB"/>
    <w:rsid w:val="57025D1E"/>
    <w:rsid w:val="57055E15"/>
    <w:rsid w:val="57061592"/>
    <w:rsid w:val="570642AB"/>
    <w:rsid w:val="5706A5EA"/>
    <w:rsid w:val="5706C24A"/>
    <w:rsid w:val="570753B7"/>
    <w:rsid w:val="5708D0A1"/>
    <w:rsid w:val="5711EFDE"/>
    <w:rsid w:val="5713A696"/>
    <w:rsid w:val="57185465"/>
    <w:rsid w:val="571A2A53"/>
    <w:rsid w:val="571FFD0C"/>
    <w:rsid w:val="57226663"/>
    <w:rsid w:val="572D06DF"/>
    <w:rsid w:val="572EACA2"/>
    <w:rsid w:val="572F5B88"/>
    <w:rsid w:val="573324CE"/>
    <w:rsid w:val="5738D7A3"/>
    <w:rsid w:val="573B58C6"/>
    <w:rsid w:val="573B6A7C"/>
    <w:rsid w:val="573BCEC9"/>
    <w:rsid w:val="573BE200"/>
    <w:rsid w:val="5742929D"/>
    <w:rsid w:val="5747142F"/>
    <w:rsid w:val="5749AD31"/>
    <w:rsid w:val="574A397C"/>
    <w:rsid w:val="574C0E99"/>
    <w:rsid w:val="57535B2D"/>
    <w:rsid w:val="57659C19"/>
    <w:rsid w:val="57675030"/>
    <w:rsid w:val="57682A51"/>
    <w:rsid w:val="576A9F5B"/>
    <w:rsid w:val="57729C90"/>
    <w:rsid w:val="57729D4E"/>
    <w:rsid w:val="5774C506"/>
    <w:rsid w:val="57840460"/>
    <w:rsid w:val="578B9084"/>
    <w:rsid w:val="5791C34E"/>
    <w:rsid w:val="57937984"/>
    <w:rsid w:val="579962C9"/>
    <w:rsid w:val="57A2A0D5"/>
    <w:rsid w:val="57A45281"/>
    <w:rsid w:val="57BA5AC8"/>
    <w:rsid w:val="57BBEEAE"/>
    <w:rsid w:val="57C17C8E"/>
    <w:rsid w:val="57C1F021"/>
    <w:rsid w:val="57C9D7C6"/>
    <w:rsid w:val="57D4992B"/>
    <w:rsid w:val="57D83126"/>
    <w:rsid w:val="57D8701C"/>
    <w:rsid w:val="57E30751"/>
    <w:rsid w:val="57E6DBAF"/>
    <w:rsid w:val="57F11022"/>
    <w:rsid w:val="57F42E12"/>
    <w:rsid w:val="57F7117F"/>
    <w:rsid w:val="57FB16AA"/>
    <w:rsid w:val="57FDFC0C"/>
    <w:rsid w:val="57FE02A5"/>
    <w:rsid w:val="5805A056"/>
    <w:rsid w:val="58078397"/>
    <w:rsid w:val="580A205B"/>
    <w:rsid w:val="580E51D3"/>
    <w:rsid w:val="580FDADA"/>
    <w:rsid w:val="58146034"/>
    <w:rsid w:val="5819D5FD"/>
    <w:rsid w:val="581C6D9E"/>
    <w:rsid w:val="5822BB45"/>
    <w:rsid w:val="5822C35A"/>
    <w:rsid w:val="58236CF1"/>
    <w:rsid w:val="582686E6"/>
    <w:rsid w:val="582C1A80"/>
    <w:rsid w:val="582E5392"/>
    <w:rsid w:val="5836D608"/>
    <w:rsid w:val="583776AB"/>
    <w:rsid w:val="58495028"/>
    <w:rsid w:val="584B72E9"/>
    <w:rsid w:val="584C8F8F"/>
    <w:rsid w:val="584DABAC"/>
    <w:rsid w:val="58517AA9"/>
    <w:rsid w:val="58525FB2"/>
    <w:rsid w:val="5855F97C"/>
    <w:rsid w:val="58560003"/>
    <w:rsid w:val="5856AC7B"/>
    <w:rsid w:val="585AC43D"/>
    <w:rsid w:val="585FD8CC"/>
    <w:rsid w:val="58613932"/>
    <w:rsid w:val="5864E418"/>
    <w:rsid w:val="5867F8C4"/>
    <w:rsid w:val="5868007A"/>
    <w:rsid w:val="5875AAFB"/>
    <w:rsid w:val="58783D0F"/>
    <w:rsid w:val="587ACB62"/>
    <w:rsid w:val="588B05C1"/>
    <w:rsid w:val="589F3E26"/>
    <w:rsid w:val="58A20A77"/>
    <w:rsid w:val="58A4EFA0"/>
    <w:rsid w:val="58A84344"/>
    <w:rsid w:val="58BDA855"/>
    <w:rsid w:val="58C16BF1"/>
    <w:rsid w:val="58CFA071"/>
    <w:rsid w:val="58CFE609"/>
    <w:rsid w:val="58D107C0"/>
    <w:rsid w:val="58D49C25"/>
    <w:rsid w:val="58D8ADB2"/>
    <w:rsid w:val="58E1F33D"/>
    <w:rsid w:val="58E31A86"/>
    <w:rsid w:val="58E4E05A"/>
    <w:rsid w:val="58E7A7D6"/>
    <w:rsid w:val="58E7EB8F"/>
    <w:rsid w:val="58E9F8EA"/>
    <w:rsid w:val="58EAEF3E"/>
    <w:rsid w:val="58EE7ED6"/>
    <w:rsid w:val="58F3409D"/>
    <w:rsid w:val="58F6856E"/>
    <w:rsid w:val="58F81B1F"/>
    <w:rsid w:val="58FA76DF"/>
    <w:rsid w:val="58FB2782"/>
    <w:rsid w:val="59070D8D"/>
    <w:rsid w:val="590C884D"/>
    <w:rsid w:val="590E5021"/>
    <w:rsid w:val="591C7046"/>
    <w:rsid w:val="592263D8"/>
    <w:rsid w:val="5923EF8A"/>
    <w:rsid w:val="5925A5EF"/>
    <w:rsid w:val="592AB0E0"/>
    <w:rsid w:val="59300445"/>
    <w:rsid w:val="593181C0"/>
    <w:rsid w:val="59338779"/>
    <w:rsid w:val="593A6511"/>
    <w:rsid w:val="593F41A5"/>
    <w:rsid w:val="59442C4A"/>
    <w:rsid w:val="594D6C66"/>
    <w:rsid w:val="596BA5F4"/>
    <w:rsid w:val="5979578A"/>
    <w:rsid w:val="597B44F2"/>
    <w:rsid w:val="597D0275"/>
    <w:rsid w:val="5982946C"/>
    <w:rsid w:val="5984E2C6"/>
    <w:rsid w:val="59858298"/>
    <w:rsid w:val="59894B3E"/>
    <w:rsid w:val="598D366B"/>
    <w:rsid w:val="5993D171"/>
    <w:rsid w:val="599B9401"/>
    <w:rsid w:val="59A27AE0"/>
    <w:rsid w:val="59A3C626"/>
    <w:rsid w:val="59A92EEA"/>
    <w:rsid w:val="59AA4CB4"/>
    <w:rsid w:val="59AB44DF"/>
    <w:rsid w:val="59AD3E13"/>
    <w:rsid w:val="59B43EC8"/>
    <w:rsid w:val="59B6E652"/>
    <w:rsid w:val="59B85F25"/>
    <w:rsid w:val="59BB93B2"/>
    <w:rsid w:val="59CC33AF"/>
    <w:rsid w:val="59D257C7"/>
    <w:rsid w:val="59D3E5B2"/>
    <w:rsid w:val="59D8D46B"/>
    <w:rsid w:val="59D8E38C"/>
    <w:rsid w:val="59D9AA0B"/>
    <w:rsid w:val="59D9EC37"/>
    <w:rsid w:val="59DAB8E3"/>
    <w:rsid w:val="59E5D2E5"/>
    <w:rsid w:val="59E702F8"/>
    <w:rsid w:val="59E7D485"/>
    <w:rsid w:val="59EA4051"/>
    <w:rsid w:val="59EB0DCF"/>
    <w:rsid w:val="59F012C2"/>
    <w:rsid w:val="59F12D34"/>
    <w:rsid w:val="59F47FC8"/>
    <w:rsid w:val="59F8F44B"/>
    <w:rsid w:val="59FA73D8"/>
    <w:rsid w:val="59FADF0A"/>
    <w:rsid w:val="59FEB8F2"/>
    <w:rsid w:val="5A12A858"/>
    <w:rsid w:val="5A13D6AE"/>
    <w:rsid w:val="5A184450"/>
    <w:rsid w:val="5A19E138"/>
    <w:rsid w:val="5A1CED2D"/>
    <w:rsid w:val="5A1CFD60"/>
    <w:rsid w:val="5A1D3F72"/>
    <w:rsid w:val="5A1E544E"/>
    <w:rsid w:val="5A25253D"/>
    <w:rsid w:val="5A26ABF6"/>
    <w:rsid w:val="5A26B858"/>
    <w:rsid w:val="5A2DDB6F"/>
    <w:rsid w:val="5A2E9A9C"/>
    <w:rsid w:val="5A2F771C"/>
    <w:rsid w:val="5A3104D3"/>
    <w:rsid w:val="5A3E46AC"/>
    <w:rsid w:val="5A4398FE"/>
    <w:rsid w:val="5A448BC9"/>
    <w:rsid w:val="5A4C75AF"/>
    <w:rsid w:val="5A533DCF"/>
    <w:rsid w:val="5A54F9A2"/>
    <w:rsid w:val="5A595CBA"/>
    <w:rsid w:val="5A5A46F0"/>
    <w:rsid w:val="5A5B15BD"/>
    <w:rsid w:val="5A6CD821"/>
    <w:rsid w:val="5A7A335F"/>
    <w:rsid w:val="5A7F9E2C"/>
    <w:rsid w:val="5A8580F0"/>
    <w:rsid w:val="5A87DB9E"/>
    <w:rsid w:val="5A89FD77"/>
    <w:rsid w:val="5A8F70F0"/>
    <w:rsid w:val="5A91B4A5"/>
    <w:rsid w:val="5A97FCC0"/>
    <w:rsid w:val="5A9DC008"/>
    <w:rsid w:val="5AA0C1FC"/>
    <w:rsid w:val="5AA10596"/>
    <w:rsid w:val="5AA4C6E2"/>
    <w:rsid w:val="5AA76D7E"/>
    <w:rsid w:val="5AA88F7F"/>
    <w:rsid w:val="5AACC726"/>
    <w:rsid w:val="5AAFC7D0"/>
    <w:rsid w:val="5AB333D6"/>
    <w:rsid w:val="5AB5734D"/>
    <w:rsid w:val="5AB6FD1D"/>
    <w:rsid w:val="5AB7BB52"/>
    <w:rsid w:val="5ABC1397"/>
    <w:rsid w:val="5ABCDACF"/>
    <w:rsid w:val="5ACCA12F"/>
    <w:rsid w:val="5ACF8210"/>
    <w:rsid w:val="5ADC9216"/>
    <w:rsid w:val="5AE340D6"/>
    <w:rsid w:val="5AE6D92F"/>
    <w:rsid w:val="5AE876D5"/>
    <w:rsid w:val="5AEDFE3C"/>
    <w:rsid w:val="5AF186BD"/>
    <w:rsid w:val="5AF2280A"/>
    <w:rsid w:val="5AF934F2"/>
    <w:rsid w:val="5AF9D260"/>
    <w:rsid w:val="5B0105E2"/>
    <w:rsid w:val="5B082EF7"/>
    <w:rsid w:val="5B0C0CEE"/>
    <w:rsid w:val="5B1B4F57"/>
    <w:rsid w:val="5B1D9D12"/>
    <w:rsid w:val="5B1E76A8"/>
    <w:rsid w:val="5B200528"/>
    <w:rsid w:val="5B202107"/>
    <w:rsid w:val="5B21C3EB"/>
    <w:rsid w:val="5B21FC80"/>
    <w:rsid w:val="5B31CA4C"/>
    <w:rsid w:val="5B352308"/>
    <w:rsid w:val="5B356E8E"/>
    <w:rsid w:val="5B363C83"/>
    <w:rsid w:val="5B36B5D9"/>
    <w:rsid w:val="5B3ABEF5"/>
    <w:rsid w:val="5B3BF0AF"/>
    <w:rsid w:val="5B3CE5A9"/>
    <w:rsid w:val="5B42BF06"/>
    <w:rsid w:val="5B44C307"/>
    <w:rsid w:val="5B4883E4"/>
    <w:rsid w:val="5B4902B2"/>
    <w:rsid w:val="5B4EC6BE"/>
    <w:rsid w:val="5B5045B5"/>
    <w:rsid w:val="5B596BBE"/>
    <w:rsid w:val="5B5ED3B6"/>
    <w:rsid w:val="5B62449D"/>
    <w:rsid w:val="5B6772F8"/>
    <w:rsid w:val="5B6ACC8F"/>
    <w:rsid w:val="5B702E08"/>
    <w:rsid w:val="5B774ABC"/>
    <w:rsid w:val="5B785F5F"/>
    <w:rsid w:val="5B807050"/>
    <w:rsid w:val="5B81A395"/>
    <w:rsid w:val="5B8610B2"/>
    <w:rsid w:val="5B87F364"/>
    <w:rsid w:val="5B89093B"/>
    <w:rsid w:val="5B8D5143"/>
    <w:rsid w:val="5B9A8455"/>
    <w:rsid w:val="5B9A854D"/>
    <w:rsid w:val="5BA3F30E"/>
    <w:rsid w:val="5BA5A316"/>
    <w:rsid w:val="5BB19209"/>
    <w:rsid w:val="5BB6FBD8"/>
    <w:rsid w:val="5BB75361"/>
    <w:rsid w:val="5BBA59FB"/>
    <w:rsid w:val="5BBEFDC3"/>
    <w:rsid w:val="5BBFE37B"/>
    <w:rsid w:val="5BC4E7AE"/>
    <w:rsid w:val="5BCAFC0E"/>
    <w:rsid w:val="5BCBDC50"/>
    <w:rsid w:val="5BCE6B29"/>
    <w:rsid w:val="5BD18317"/>
    <w:rsid w:val="5BDBFDAC"/>
    <w:rsid w:val="5BDE03AE"/>
    <w:rsid w:val="5BE24E53"/>
    <w:rsid w:val="5BE77BE1"/>
    <w:rsid w:val="5BECCD2C"/>
    <w:rsid w:val="5BED572A"/>
    <w:rsid w:val="5BF53AF6"/>
    <w:rsid w:val="5BF5BF02"/>
    <w:rsid w:val="5BF6890E"/>
    <w:rsid w:val="5C001FEF"/>
    <w:rsid w:val="5C004016"/>
    <w:rsid w:val="5C0BA000"/>
    <w:rsid w:val="5C0D5202"/>
    <w:rsid w:val="5C1D773C"/>
    <w:rsid w:val="5C20A259"/>
    <w:rsid w:val="5C20C2A8"/>
    <w:rsid w:val="5C21F672"/>
    <w:rsid w:val="5C265662"/>
    <w:rsid w:val="5C267A5F"/>
    <w:rsid w:val="5C2D47BB"/>
    <w:rsid w:val="5C2F04DD"/>
    <w:rsid w:val="5C2FBA8F"/>
    <w:rsid w:val="5C32A2C0"/>
    <w:rsid w:val="5C360EA6"/>
    <w:rsid w:val="5C39C842"/>
    <w:rsid w:val="5C42B9CA"/>
    <w:rsid w:val="5C46E7AE"/>
    <w:rsid w:val="5C4895FE"/>
    <w:rsid w:val="5C54DC38"/>
    <w:rsid w:val="5C62C836"/>
    <w:rsid w:val="5C6390BA"/>
    <w:rsid w:val="5C6A2A87"/>
    <w:rsid w:val="5C6CA533"/>
    <w:rsid w:val="5C7817F5"/>
    <w:rsid w:val="5C78FA75"/>
    <w:rsid w:val="5C7C2596"/>
    <w:rsid w:val="5C7E3C95"/>
    <w:rsid w:val="5C8A681D"/>
    <w:rsid w:val="5C8E0AFF"/>
    <w:rsid w:val="5C924B35"/>
    <w:rsid w:val="5C9527E6"/>
    <w:rsid w:val="5C978DF7"/>
    <w:rsid w:val="5C9DEFA8"/>
    <w:rsid w:val="5CA3E82B"/>
    <w:rsid w:val="5CA939F2"/>
    <w:rsid w:val="5CB6E706"/>
    <w:rsid w:val="5CBD1C16"/>
    <w:rsid w:val="5CBED9D4"/>
    <w:rsid w:val="5CCDACA0"/>
    <w:rsid w:val="5CCDD12D"/>
    <w:rsid w:val="5CD57C7C"/>
    <w:rsid w:val="5CD6B075"/>
    <w:rsid w:val="5CDA3AAA"/>
    <w:rsid w:val="5CDB1754"/>
    <w:rsid w:val="5CDF9781"/>
    <w:rsid w:val="5CE35F75"/>
    <w:rsid w:val="5CED5578"/>
    <w:rsid w:val="5CEFA41A"/>
    <w:rsid w:val="5CF0C100"/>
    <w:rsid w:val="5CF93388"/>
    <w:rsid w:val="5CFAFE0D"/>
    <w:rsid w:val="5D01210E"/>
    <w:rsid w:val="5D03BA4C"/>
    <w:rsid w:val="5D046C96"/>
    <w:rsid w:val="5D0AD7F4"/>
    <w:rsid w:val="5D0B3985"/>
    <w:rsid w:val="5D0D52CD"/>
    <w:rsid w:val="5D17FDDE"/>
    <w:rsid w:val="5D1AE5B3"/>
    <w:rsid w:val="5D1EC71E"/>
    <w:rsid w:val="5D1F3AB6"/>
    <w:rsid w:val="5D20DCEC"/>
    <w:rsid w:val="5D257849"/>
    <w:rsid w:val="5D2A0795"/>
    <w:rsid w:val="5D36AD2B"/>
    <w:rsid w:val="5D376AA2"/>
    <w:rsid w:val="5D3DC6DF"/>
    <w:rsid w:val="5D441DDE"/>
    <w:rsid w:val="5D4B72D5"/>
    <w:rsid w:val="5D4EEE77"/>
    <w:rsid w:val="5D51974F"/>
    <w:rsid w:val="5D541E28"/>
    <w:rsid w:val="5D5636E8"/>
    <w:rsid w:val="5D58E304"/>
    <w:rsid w:val="5D5930DB"/>
    <w:rsid w:val="5D68D0AF"/>
    <w:rsid w:val="5D68E123"/>
    <w:rsid w:val="5D69190A"/>
    <w:rsid w:val="5D6DC628"/>
    <w:rsid w:val="5D7173F6"/>
    <w:rsid w:val="5D748853"/>
    <w:rsid w:val="5D75E76E"/>
    <w:rsid w:val="5D76D9B7"/>
    <w:rsid w:val="5D90F171"/>
    <w:rsid w:val="5D927FE3"/>
    <w:rsid w:val="5D9C01D6"/>
    <w:rsid w:val="5DAA41D5"/>
    <w:rsid w:val="5DB5BBFC"/>
    <w:rsid w:val="5DB84692"/>
    <w:rsid w:val="5DB9692B"/>
    <w:rsid w:val="5DBA20CC"/>
    <w:rsid w:val="5DBDEB92"/>
    <w:rsid w:val="5DC2D50A"/>
    <w:rsid w:val="5DC4CEB9"/>
    <w:rsid w:val="5DC7F31E"/>
    <w:rsid w:val="5DC8DFF9"/>
    <w:rsid w:val="5DD2A985"/>
    <w:rsid w:val="5DD3696C"/>
    <w:rsid w:val="5DD5733D"/>
    <w:rsid w:val="5DD6894C"/>
    <w:rsid w:val="5DD73037"/>
    <w:rsid w:val="5DDFE6C8"/>
    <w:rsid w:val="5DE1346E"/>
    <w:rsid w:val="5DEB0407"/>
    <w:rsid w:val="5DEC7E72"/>
    <w:rsid w:val="5DEFE87A"/>
    <w:rsid w:val="5DF0779B"/>
    <w:rsid w:val="5DF141A4"/>
    <w:rsid w:val="5DF1F84A"/>
    <w:rsid w:val="5DFE0BC2"/>
    <w:rsid w:val="5E0343F2"/>
    <w:rsid w:val="5E06BB20"/>
    <w:rsid w:val="5E0DD4AD"/>
    <w:rsid w:val="5E183B30"/>
    <w:rsid w:val="5E1C7FFB"/>
    <w:rsid w:val="5E222A64"/>
    <w:rsid w:val="5E27E835"/>
    <w:rsid w:val="5E2E13B1"/>
    <w:rsid w:val="5E3464E5"/>
    <w:rsid w:val="5E359FF7"/>
    <w:rsid w:val="5E393A47"/>
    <w:rsid w:val="5E3B0CB0"/>
    <w:rsid w:val="5E3E3256"/>
    <w:rsid w:val="5E445843"/>
    <w:rsid w:val="5E48B344"/>
    <w:rsid w:val="5E4905DD"/>
    <w:rsid w:val="5E49AE6D"/>
    <w:rsid w:val="5E4BFD0D"/>
    <w:rsid w:val="5E4C8773"/>
    <w:rsid w:val="5E4FE9D6"/>
    <w:rsid w:val="5E51CE20"/>
    <w:rsid w:val="5E581F60"/>
    <w:rsid w:val="5E5AC476"/>
    <w:rsid w:val="5E656195"/>
    <w:rsid w:val="5E6594A9"/>
    <w:rsid w:val="5E69D926"/>
    <w:rsid w:val="5E6DD284"/>
    <w:rsid w:val="5E6E2AA4"/>
    <w:rsid w:val="5E72F04D"/>
    <w:rsid w:val="5E732890"/>
    <w:rsid w:val="5E739171"/>
    <w:rsid w:val="5E74F484"/>
    <w:rsid w:val="5E7821AB"/>
    <w:rsid w:val="5E7C63C9"/>
    <w:rsid w:val="5E836319"/>
    <w:rsid w:val="5E8BAF22"/>
    <w:rsid w:val="5E8EB58D"/>
    <w:rsid w:val="5E9011D8"/>
    <w:rsid w:val="5E997BD9"/>
    <w:rsid w:val="5EA47FF4"/>
    <w:rsid w:val="5EACD778"/>
    <w:rsid w:val="5EAE43DE"/>
    <w:rsid w:val="5EAEC88E"/>
    <w:rsid w:val="5EB9CCF3"/>
    <w:rsid w:val="5EBA62D6"/>
    <w:rsid w:val="5EC0582A"/>
    <w:rsid w:val="5EC38EF7"/>
    <w:rsid w:val="5EC7F0EB"/>
    <w:rsid w:val="5ED53D15"/>
    <w:rsid w:val="5ED5FA83"/>
    <w:rsid w:val="5EDE5880"/>
    <w:rsid w:val="5EE5A52C"/>
    <w:rsid w:val="5EE7A545"/>
    <w:rsid w:val="5EEA9AFE"/>
    <w:rsid w:val="5EEC39DB"/>
    <w:rsid w:val="5EF07BA9"/>
    <w:rsid w:val="5EF3707B"/>
    <w:rsid w:val="5EF6305B"/>
    <w:rsid w:val="5EFB5F8E"/>
    <w:rsid w:val="5EFC8870"/>
    <w:rsid w:val="5EFFD56C"/>
    <w:rsid w:val="5EFFE322"/>
    <w:rsid w:val="5F08FF69"/>
    <w:rsid w:val="5F0D546B"/>
    <w:rsid w:val="5F0D6F03"/>
    <w:rsid w:val="5F13ACD1"/>
    <w:rsid w:val="5F15B0CD"/>
    <w:rsid w:val="5F18BA3B"/>
    <w:rsid w:val="5F19A618"/>
    <w:rsid w:val="5F1FF8AF"/>
    <w:rsid w:val="5F27EBC6"/>
    <w:rsid w:val="5F32FC77"/>
    <w:rsid w:val="5F35987C"/>
    <w:rsid w:val="5F3C4525"/>
    <w:rsid w:val="5F4358D7"/>
    <w:rsid w:val="5F461236"/>
    <w:rsid w:val="5F4929DE"/>
    <w:rsid w:val="5F4DC6F6"/>
    <w:rsid w:val="5F5007D3"/>
    <w:rsid w:val="5F535045"/>
    <w:rsid w:val="5F58D1A6"/>
    <w:rsid w:val="5F58F081"/>
    <w:rsid w:val="5F5E4B1C"/>
    <w:rsid w:val="5F649181"/>
    <w:rsid w:val="5F67A194"/>
    <w:rsid w:val="5F7461A4"/>
    <w:rsid w:val="5F74FEE1"/>
    <w:rsid w:val="5F752B17"/>
    <w:rsid w:val="5F798CAF"/>
    <w:rsid w:val="5F7BB8D4"/>
    <w:rsid w:val="5F7D392C"/>
    <w:rsid w:val="5F7F2457"/>
    <w:rsid w:val="5F8003B9"/>
    <w:rsid w:val="5F82D47F"/>
    <w:rsid w:val="5F8763B8"/>
    <w:rsid w:val="5F8FBBDD"/>
    <w:rsid w:val="5FAEF4B5"/>
    <w:rsid w:val="5FAFA19A"/>
    <w:rsid w:val="5FB2BF8B"/>
    <w:rsid w:val="5FB506B7"/>
    <w:rsid w:val="5FB527AE"/>
    <w:rsid w:val="5FBA30A1"/>
    <w:rsid w:val="5FBB4FE1"/>
    <w:rsid w:val="5FBDA3F3"/>
    <w:rsid w:val="5FC326DB"/>
    <w:rsid w:val="5FC3886A"/>
    <w:rsid w:val="5FC445F5"/>
    <w:rsid w:val="5FC4B38F"/>
    <w:rsid w:val="5FC947CC"/>
    <w:rsid w:val="5FCB4292"/>
    <w:rsid w:val="5FD3DE58"/>
    <w:rsid w:val="5FD5539B"/>
    <w:rsid w:val="5FE042F0"/>
    <w:rsid w:val="5FE26324"/>
    <w:rsid w:val="5FE58851"/>
    <w:rsid w:val="5FE7D724"/>
    <w:rsid w:val="5FE7EFC3"/>
    <w:rsid w:val="5FEBABF5"/>
    <w:rsid w:val="5FF1635C"/>
    <w:rsid w:val="5FF1DFD9"/>
    <w:rsid w:val="5FF23D9F"/>
    <w:rsid w:val="5FFFB1BB"/>
    <w:rsid w:val="60056353"/>
    <w:rsid w:val="600BB507"/>
    <w:rsid w:val="6013B0F9"/>
    <w:rsid w:val="601C6012"/>
    <w:rsid w:val="6020109D"/>
    <w:rsid w:val="6020ACCC"/>
    <w:rsid w:val="602722C2"/>
    <w:rsid w:val="602914FF"/>
    <w:rsid w:val="6030055E"/>
    <w:rsid w:val="60312DB5"/>
    <w:rsid w:val="6032F860"/>
    <w:rsid w:val="6035AAF8"/>
    <w:rsid w:val="604928B0"/>
    <w:rsid w:val="604A98EF"/>
    <w:rsid w:val="604C821C"/>
    <w:rsid w:val="604F6F57"/>
    <w:rsid w:val="605162DE"/>
    <w:rsid w:val="6054C819"/>
    <w:rsid w:val="60564249"/>
    <w:rsid w:val="605A26FE"/>
    <w:rsid w:val="605CB745"/>
    <w:rsid w:val="605E3A92"/>
    <w:rsid w:val="60604D80"/>
    <w:rsid w:val="6060EF24"/>
    <w:rsid w:val="606EA158"/>
    <w:rsid w:val="606F43E1"/>
    <w:rsid w:val="606FEF89"/>
    <w:rsid w:val="606FF99C"/>
    <w:rsid w:val="607197A3"/>
    <w:rsid w:val="60739026"/>
    <w:rsid w:val="607625B8"/>
    <w:rsid w:val="60790AF3"/>
    <w:rsid w:val="607AEBBC"/>
    <w:rsid w:val="607B5C5B"/>
    <w:rsid w:val="6082FA0C"/>
    <w:rsid w:val="6083929B"/>
    <w:rsid w:val="60859F49"/>
    <w:rsid w:val="6088EE04"/>
    <w:rsid w:val="6089A1C3"/>
    <w:rsid w:val="608A4369"/>
    <w:rsid w:val="608C363B"/>
    <w:rsid w:val="608C4C0A"/>
    <w:rsid w:val="608CC47E"/>
    <w:rsid w:val="60993133"/>
    <w:rsid w:val="609F4D73"/>
    <w:rsid w:val="60A75448"/>
    <w:rsid w:val="60A9CA8F"/>
    <w:rsid w:val="60AC5F1C"/>
    <w:rsid w:val="60AC80DE"/>
    <w:rsid w:val="60B41B13"/>
    <w:rsid w:val="60B7FC54"/>
    <w:rsid w:val="60C3473A"/>
    <w:rsid w:val="60D0627E"/>
    <w:rsid w:val="60D90014"/>
    <w:rsid w:val="60DB1A71"/>
    <w:rsid w:val="60DCF749"/>
    <w:rsid w:val="60E0E76F"/>
    <w:rsid w:val="60E0FEAA"/>
    <w:rsid w:val="60E427A7"/>
    <w:rsid w:val="60EAA3F9"/>
    <w:rsid w:val="60EE1077"/>
    <w:rsid w:val="60FA8E4A"/>
    <w:rsid w:val="60FD3D15"/>
    <w:rsid w:val="60FFB86D"/>
    <w:rsid w:val="60FFE00F"/>
    <w:rsid w:val="6101B3F3"/>
    <w:rsid w:val="610371F5"/>
    <w:rsid w:val="61040F88"/>
    <w:rsid w:val="610A6386"/>
    <w:rsid w:val="610AA830"/>
    <w:rsid w:val="6119B4BD"/>
    <w:rsid w:val="611C4852"/>
    <w:rsid w:val="611CACF2"/>
    <w:rsid w:val="61216A98"/>
    <w:rsid w:val="61216BC5"/>
    <w:rsid w:val="612C2A54"/>
    <w:rsid w:val="612E7F39"/>
    <w:rsid w:val="61388634"/>
    <w:rsid w:val="613912DA"/>
    <w:rsid w:val="61391E96"/>
    <w:rsid w:val="613BD97E"/>
    <w:rsid w:val="613BE803"/>
    <w:rsid w:val="613CF0AE"/>
    <w:rsid w:val="613F9BBE"/>
    <w:rsid w:val="6145F16C"/>
    <w:rsid w:val="614853C5"/>
    <w:rsid w:val="614950C3"/>
    <w:rsid w:val="614DFA49"/>
    <w:rsid w:val="6151FC30"/>
    <w:rsid w:val="61617C22"/>
    <w:rsid w:val="6161A630"/>
    <w:rsid w:val="61667CC2"/>
    <w:rsid w:val="616A7572"/>
    <w:rsid w:val="61759C11"/>
    <w:rsid w:val="6178BEB7"/>
    <w:rsid w:val="617B4284"/>
    <w:rsid w:val="617DA887"/>
    <w:rsid w:val="61812A3F"/>
    <w:rsid w:val="6185B3B8"/>
    <w:rsid w:val="6194DB50"/>
    <w:rsid w:val="619712F0"/>
    <w:rsid w:val="61984792"/>
    <w:rsid w:val="619E6379"/>
    <w:rsid w:val="619EF83F"/>
    <w:rsid w:val="61A34CF6"/>
    <w:rsid w:val="61A64EA1"/>
    <w:rsid w:val="61AD512C"/>
    <w:rsid w:val="61AE7A8B"/>
    <w:rsid w:val="61B0E898"/>
    <w:rsid w:val="61B38287"/>
    <w:rsid w:val="61C05B89"/>
    <w:rsid w:val="61D2585B"/>
    <w:rsid w:val="61D34ED1"/>
    <w:rsid w:val="61DD37D6"/>
    <w:rsid w:val="61DDCB48"/>
    <w:rsid w:val="61E06242"/>
    <w:rsid w:val="61E1DFE5"/>
    <w:rsid w:val="61E6344D"/>
    <w:rsid w:val="61EB074E"/>
    <w:rsid w:val="61EBE2F7"/>
    <w:rsid w:val="61F1E4DE"/>
    <w:rsid w:val="61F57268"/>
    <w:rsid w:val="61F69209"/>
    <w:rsid w:val="61F83471"/>
    <w:rsid w:val="61FC668C"/>
    <w:rsid w:val="6200905D"/>
    <w:rsid w:val="62032720"/>
    <w:rsid w:val="62044128"/>
    <w:rsid w:val="620BF7E4"/>
    <w:rsid w:val="621053F1"/>
    <w:rsid w:val="6211D3D1"/>
    <w:rsid w:val="621624F9"/>
    <w:rsid w:val="62179C78"/>
    <w:rsid w:val="621A4D2C"/>
    <w:rsid w:val="6221E9F1"/>
    <w:rsid w:val="6222FC60"/>
    <w:rsid w:val="622396D6"/>
    <w:rsid w:val="62248450"/>
    <w:rsid w:val="623225F4"/>
    <w:rsid w:val="623667CB"/>
    <w:rsid w:val="623783E4"/>
    <w:rsid w:val="6237B4A9"/>
    <w:rsid w:val="62436D97"/>
    <w:rsid w:val="6248B578"/>
    <w:rsid w:val="6249D983"/>
    <w:rsid w:val="624E9695"/>
    <w:rsid w:val="625000BA"/>
    <w:rsid w:val="62527EF3"/>
    <w:rsid w:val="62542437"/>
    <w:rsid w:val="6254A8EC"/>
    <w:rsid w:val="62598831"/>
    <w:rsid w:val="625B2637"/>
    <w:rsid w:val="625C9806"/>
    <w:rsid w:val="6263E360"/>
    <w:rsid w:val="6271F6FD"/>
    <w:rsid w:val="627B6A06"/>
    <w:rsid w:val="627EE768"/>
    <w:rsid w:val="627F467F"/>
    <w:rsid w:val="628CC51B"/>
    <w:rsid w:val="62950E16"/>
    <w:rsid w:val="629CACC8"/>
    <w:rsid w:val="629EEE0F"/>
    <w:rsid w:val="62A4FE7C"/>
    <w:rsid w:val="62AF056D"/>
    <w:rsid w:val="62B16839"/>
    <w:rsid w:val="62B1C241"/>
    <w:rsid w:val="62C0679E"/>
    <w:rsid w:val="62C23223"/>
    <w:rsid w:val="62C35771"/>
    <w:rsid w:val="62CE68AE"/>
    <w:rsid w:val="62D1406C"/>
    <w:rsid w:val="62D39409"/>
    <w:rsid w:val="62D54AAE"/>
    <w:rsid w:val="62DB8656"/>
    <w:rsid w:val="62ECDF57"/>
    <w:rsid w:val="62ECE004"/>
    <w:rsid w:val="62F4F570"/>
    <w:rsid w:val="62F70C4F"/>
    <w:rsid w:val="63049692"/>
    <w:rsid w:val="630E561F"/>
    <w:rsid w:val="63122241"/>
    <w:rsid w:val="63167AC0"/>
    <w:rsid w:val="6318FBE2"/>
    <w:rsid w:val="631FE125"/>
    <w:rsid w:val="63202CA3"/>
    <w:rsid w:val="6321502C"/>
    <w:rsid w:val="63238DCD"/>
    <w:rsid w:val="63246486"/>
    <w:rsid w:val="632AF68F"/>
    <w:rsid w:val="632F22D3"/>
    <w:rsid w:val="6333231B"/>
    <w:rsid w:val="63371059"/>
    <w:rsid w:val="633FDF9E"/>
    <w:rsid w:val="633FFB6E"/>
    <w:rsid w:val="634E5864"/>
    <w:rsid w:val="635636A8"/>
    <w:rsid w:val="635A8ECA"/>
    <w:rsid w:val="635B0896"/>
    <w:rsid w:val="6364046E"/>
    <w:rsid w:val="6364571D"/>
    <w:rsid w:val="636C4FD2"/>
    <w:rsid w:val="6371E126"/>
    <w:rsid w:val="6373CDD2"/>
    <w:rsid w:val="638DD3F9"/>
    <w:rsid w:val="6392EB44"/>
    <w:rsid w:val="63932CE6"/>
    <w:rsid w:val="63937488"/>
    <w:rsid w:val="639A2672"/>
    <w:rsid w:val="639BABD2"/>
    <w:rsid w:val="639EB61F"/>
    <w:rsid w:val="63A0A8EE"/>
    <w:rsid w:val="63A572DB"/>
    <w:rsid w:val="63A90745"/>
    <w:rsid w:val="63AEB1D3"/>
    <w:rsid w:val="63B8AA81"/>
    <w:rsid w:val="63BF1637"/>
    <w:rsid w:val="63C2502B"/>
    <w:rsid w:val="63C3D6FD"/>
    <w:rsid w:val="63C41FE4"/>
    <w:rsid w:val="63C6C7A2"/>
    <w:rsid w:val="63C72FB0"/>
    <w:rsid w:val="63C9ED64"/>
    <w:rsid w:val="63CA2C17"/>
    <w:rsid w:val="63CEF7A2"/>
    <w:rsid w:val="63D1AE7D"/>
    <w:rsid w:val="63D3A952"/>
    <w:rsid w:val="63D547E9"/>
    <w:rsid w:val="63DB7B96"/>
    <w:rsid w:val="63DDEF7C"/>
    <w:rsid w:val="63DF2AC0"/>
    <w:rsid w:val="63E25FF1"/>
    <w:rsid w:val="63E3619A"/>
    <w:rsid w:val="63E3C394"/>
    <w:rsid w:val="63E8E2DC"/>
    <w:rsid w:val="63EA5DE8"/>
    <w:rsid w:val="63EEF4A9"/>
    <w:rsid w:val="63F21B40"/>
    <w:rsid w:val="63F24562"/>
    <w:rsid w:val="63FAA76B"/>
    <w:rsid w:val="64066D9A"/>
    <w:rsid w:val="640D3098"/>
    <w:rsid w:val="641039F3"/>
    <w:rsid w:val="6410F6C0"/>
    <w:rsid w:val="6423F2DE"/>
    <w:rsid w:val="64250241"/>
    <w:rsid w:val="64260ADB"/>
    <w:rsid w:val="642CC4F4"/>
    <w:rsid w:val="6430C971"/>
    <w:rsid w:val="643D4B9B"/>
    <w:rsid w:val="6451CACF"/>
    <w:rsid w:val="6452148C"/>
    <w:rsid w:val="64571A52"/>
    <w:rsid w:val="6458481C"/>
    <w:rsid w:val="645FADB8"/>
    <w:rsid w:val="6468621F"/>
    <w:rsid w:val="6469DBAE"/>
    <w:rsid w:val="646C5D2B"/>
    <w:rsid w:val="646C9F47"/>
    <w:rsid w:val="646D10CD"/>
    <w:rsid w:val="646D85DA"/>
    <w:rsid w:val="6470AEA6"/>
    <w:rsid w:val="64728A2B"/>
    <w:rsid w:val="6473FA27"/>
    <w:rsid w:val="6476CED5"/>
    <w:rsid w:val="647A011B"/>
    <w:rsid w:val="647D2FE0"/>
    <w:rsid w:val="647EB2D9"/>
    <w:rsid w:val="6481C209"/>
    <w:rsid w:val="6481CB95"/>
    <w:rsid w:val="64834F39"/>
    <w:rsid w:val="64903CF7"/>
    <w:rsid w:val="6490760F"/>
    <w:rsid w:val="649C817B"/>
    <w:rsid w:val="649CB58D"/>
    <w:rsid w:val="64A3C45C"/>
    <w:rsid w:val="64A43A10"/>
    <w:rsid w:val="64ACF2D4"/>
    <w:rsid w:val="64B2062D"/>
    <w:rsid w:val="64B60184"/>
    <w:rsid w:val="64B8C208"/>
    <w:rsid w:val="64C0C103"/>
    <w:rsid w:val="64C0D2B9"/>
    <w:rsid w:val="64C9630A"/>
    <w:rsid w:val="64CA9CD2"/>
    <w:rsid w:val="64CCB65F"/>
    <w:rsid w:val="64CCC434"/>
    <w:rsid w:val="64D2E3CC"/>
    <w:rsid w:val="64D755A3"/>
    <w:rsid w:val="64E715E3"/>
    <w:rsid w:val="64E8C011"/>
    <w:rsid w:val="64EA302E"/>
    <w:rsid w:val="64EF2CE3"/>
    <w:rsid w:val="64F25E08"/>
    <w:rsid w:val="64F50A5E"/>
    <w:rsid w:val="651219F9"/>
    <w:rsid w:val="65144B08"/>
    <w:rsid w:val="65180304"/>
    <w:rsid w:val="651F6B34"/>
    <w:rsid w:val="65214929"/>
    <w:rsid w:val="65244CB9"/>
    <w:rsid w:val="65258F9B"/>
    <w:rsid w:val="65278D2E"/>
    <w:rsid w:val="65290DDD"/>
    <w:rsid w:val="652918BA"/>
    <w:rsid w:val="652CD8B0"/>
    <w:rsid w:val="652F558F"/>
    <w:rsid w:val="65333C7F"/>
    <w:rsid w:val="6533BEA3"/>
    <w:rsid w:val="6535ADFC"/>
    <w:rsid w:val="653753E2"/>
    <w:rsid w:val="653877B4"/>
    <w:rsid w:val="653ACAEF"/>
    <w:rsid w:val="653D3F0C"/>
    <w:rsid w:val="654574F6"/>
    <w:rsid w:val="6549529F"/>
    <w:rsid w:val="6551E6BF"/>
    <w:rsid w:val="65527B85"/>
    <w:rsid w:val="655F7505"/>
    <w:rsid w:val="6563A329"/>
    <w:rsid w:val="6565A70C"/>
    <w:rsid w:val="656D71B9"/>
    <w:rsid w:val="65726F5B"/>
    <w:rsid w:val="65741021"/>
    <w:rsid w:val="65763052"/>
    <w:rsid w:val="657B7CA4"/>
    <w:rsid w:val="6587833A"/>
    <w:rsid w:val="658A388E"/>
    <w:rsid w:val="658BE0B2"/>
    <w:rsid w:val="65918DBA"/>
    <w:rsid w:val="65920375"/>
    <w:rsid w:val="6598035A"/>
    <w:rsid w:val="65B017E8"/>
    <w:rsid w:val="65B3D3AD"/>
    <w:rsid w:val="65B3DEDE"/>
    <w:rsid w:val="65B425C6"/>
    <w:rsid w:val="65BB0593"/>
    <w:rsid w:val="65BD6674"/>
    <w:rsid w:val="65BFCBF4"/>
    <w:rsid w:val="65C4AC4C"/>
    <w:rsid w:val="65CC45B8"/>
    <w:rsid w:val="65D080EA"/>
    <w:rsid w:val="65D26E87"/>
    <w:rsid w:val="65E10CB4"/>
    <w:rsid w:val="65E5AF23"/>
    <w:rsid w:val="65EBEE17"/>
    <w:rsid w:val="65ED8B25"/>
    <w:rsid w:val="65EE448F"/>
    <w:rsid w:val="65EE677A"/>
    <w:rsid w:val="65F2C7AB"/>
    <w:rsid w:val="65F462A9"/>
    <w:rsid w:val="65F533FD"/>
    <w:rsid w:val="65F6DD16"/>
    <w:rsid w:val="65FCCC89"/>
    <w:rsid w:val="66117B38"/>
    <w:rsid w:val="6615F76C"/>
    <w:rsid w:val="66176167"/>
    <w:rsid w:val="6619734F"/>
    <w:rsid w:val="661A743A"/>
    <w:rsid w:val="661BE5B4"/>
    <w:rsid w:val="6622A539"/>
    <w:rsid w:val="6625CE04"/>
    <w:rsid w:val="662AC33E"/>
    <w:rsid w:val="662CD0CB"/>
    <w:rsid w:val="663847F7"/>
    <w:rsid w:val="6638F559"/>
    <w:rsid w:val="6643A54F"/>
    <w:rsid w:val="664ACA71"/>
    <w:rsid w:val="6654DB6D"/>
    <w:rsid w:val="665BF162"/>
    <w:rsid w:val="665DEB03"/>
    <w:rsid w:val="6666417E"/>
    <w:rsid w:val="666B2141"/>
    <w:rsid w:val="666BB8B5"/>
    <w:rsid w:val="666DB4DB"/>
    <w:rsid w:val="667002A6"/>
    <w:rsid w:val="6670B193"/>
    <w:rsid w:val="6671D03F"/>
    <w:rsid w:val="6674EB0B"/>
    <w:rsid w:val="66756A13"/>
    <w:rsid w:val="667F1D06"/>
    <w:rsid w:val="6681D606"/>
    <w:rsid w:val="6682E854"/>
    <w:rsid w:val="66862A87"/>
    <w:rsid w:val="6687C5BF"/>
    <w:rsid w:val="6688A142"/>
    <w:rsid w:val="668BB8B9"/>
    <w:rsid w:val="668E1368"/>
    <w:rsid w:val="668EA6EB"/>
    <w:rsid w:val="6693F7D2"/>
    <w:rsid w:val="669E4FF2"/>
    <w:rsid w:val="669F46E2"/>
    <w:rsid w:val="66A01D58"/>
    <w:rsid w:val="66A14260"/>
    <w:rsid w:val="66A3A55D"/>
    <w:rsid w:val="66A48DBE"/>
    <w:rsid w:val="66A52A46"/>
    <w:rsid w:val="66AAED52"/>
    <w:rsid w:val="66AFBFAC"/>
    <w:rsid w:val="66B57881"/>
    <w:rsid w:val="66B9D898"/>
    <w:rsid w:val="66BE1DDB"/>
    <w:rsid w:val="66C04864"/>
    <w:rsid w:val="66C1796F"/>
    <w:rsid w:val="66C629F9"/>
    <w:rsid w:val="66C65517"/>
    <w:rsid w:val="66CA032C"/>
    <w:rsid w:val="66D48973"/>
    <w:rsid w:val="66D6C60B"/>
    <w:rsid w:val="66DA9806"/>
    <w:rsid w:val="66DDAB88"/>
    <w:rsid w:val="66E2E755"/>
    <w:rsid w:val="66E4B8E6"/>
    <w:rsid w:val="66F1BD8A"/>
    <w:rsid w:val="66F75C7C"/>
    <w:rsid w:val="66F8D1C0"/>
    <w:rsid w:val="66F9FCD0"/>
    <w:rsid w:val="66FD5420"/>
    <w:rsid w:val="66FD6D2C"/>
    <w:rsid w:val="670071CE"/>
    <w:rsid w:val="670EBCAB"/>
    <w:rsid w:val="67120771"/>
    <w:rsid w:val="671BB3A9"/>
    <w:rsid w:val="671C24D3"/>
    <w:rsid w:val="672032C4"/>
    <w:rsid w:val="6724B73A"/>
    <w:rsid w:val="6729BBBF"/>
    <w:rsid w:val="672C7F60"/>
    <w:rsid w:val="6732F41B"/>
    <w:rsid w:val="673398DF"/>
    <w:rsid w:val="67346BB3"/>
    <w:rsid w:val="673B2610"/>
    <w:rsid w:val="673B5B12"/>
    <w:rsid w:val="673CDA8A"/>
    <w:rsid w:val="673FF2CD"/>
    <w:rsid w:val="6741F648"/>
    <w:rsid w:val="6744BCD3"/>
    <w:rsid w:val="6745644E"/>
    <w:rsid w:val="6746C6D6"/>
    <w:rsid w:val="67487785"/>
    <w:rsid w:val="67489782"/>
    <w:rsid w:val="674ADB9B"/>
    <w:rsid w:val="674D46CC"/>
    <w:rsid w:val="674DE27C"/>
    <w:rsid w:val="674EEDBC"/>
    <w:rsid w:val="6760BD9C"/>
    <w:rsid w:val="67678DA7"/>
    <w:rsid w:val="67699502"/>
    <w:rsid w:val="676BB0FF"/>
    <w:rsid w:val="676EFC02"/>
    <w:rsid w:val="676F95BE"/>
    <w:rsid w:val="677572B6"/>
    <w:rsid w:val="67778A88"/>
    <w:rsid w:val="67795614"/>
    <w:rsid w:val="6781386A"/>
    <w:rsid w:val="6781B9E2"/>
    <w:rsid w:val="67834356"/>
    <w:rsid w:val="678E9B67"/>
    <w:rsid w:val="6791834D"/>
    <w:rsid w:val="67A71102"/>
    <w:rsid w:val="67AE9998"/>
    <w:rsid w:val="67B195B0"/>
    <w:rsid w:val="67B233D5"/>
    <w:rsid w:val="67C3FE08"/>
    <w:rsid w:val="67CAA3CB"/>
    <w:rsid w:val="67CFEFCF"/>
    <w:rsid w:val="67D14CAE"/>
    <w:rsid w:val="67D5A3DF"/>
    <w:rsid w:val="67D9DC32"/>
    <w:rsid w:val="67DC7921"/>
    <w:rsid w:val="67E3FC57"/>
    <w:rsid w:val="67E683C8"/>
    <w:rsid w:val="67EE5664"/>
    <w:rsid w:val="67EF1DE5"/>
    <w:rsid w:val="67F1591F"/>
    <w:rsid w:val="67FADEE8"/>
    <w:rsid w:val="6803EDF7"/>
    <w:rsid w:val="68092AA3"/>
    <w:rsid w:val="680A2B86"/>
    <w:rsid w:val="680ABB1F"/>
    <w:rsid w:val="680D81CA"/>
    <w:rsid w:val="6817871E"/>
    <w:rsid w:val="68191FCE"/>
    <w:rsid w:val="68193388"/>
    <w:rsid w:val="681D03E5"/>
    <w:rsid w:val="681E1C0E"/>
    <w:rsid w:val="68221CC5"/>
    <w:rsid w:val="68265F34"/>
    <w:rsid w:val="682BF5C6"/>
    <w:rsid w:val="68327184"/>
    <w:rsid w:val="683597D3"/>
    <w:rsid w:val="6835EC78"/>
    <w:rsid w:val="68362B8C"/>
    <w:rsid w:val="6838802F"/>
    <w:rsid w:val="683BC18F"/>
    <w:rsid w:val="684A8380"/>
    <w:rsid w:val="685498B6"/>
    <w:rsid w:val="685575D1"/>
    <w:rsid w:val="685A62F8"/>
    <w:rsid w:val="685DB5BC"/>
    <w:rsid w:val="685F2DF0"/>
    <w:rsid w:val="68634114"/>
    <w:rsid w:val="6865E93D"/>
    <w:rsid w:val="6868DEBF"/>
    <w:rsid w:val="686C3E20"/>
    <w:rsid w:val="6870E0BA"/>
    <w:rsid w:val="688A6256"/>
    <w:rsid w:val="688CCB9A"/>
    <w:rsid w:val="68964377"/>
    <w:rsid w:val="6898E98F"/>
    <w:rsid w:val="689A094D"/>
    <w:rsid w:val="689A1D65"/>
    <w:rsid w:val="689E33FC"/>
    <w:rsid w:val="689E4096"/>
    <w:rsid w:val="68A59DF3"/>
    <w:rsid w:val="68A90CEF"/>
    <w:rsid w:val="68B8E43B"/>
    <w:rsid w:val="68BCC227"/>
    <w:rsid w:val="68BD3771"/>
    <w:rsid w:val="68C1F453"/>
    <w:rsid w:val="68CE3EED"/>
    <w:rsid w:val="68D077D9"/>
    <w:rsid w:val="68D1FFE5"/>
    <w:rsid w:val="68D4DEBC"/>
    <w:rsid w:val="68D78692"/>
    <w:rsid w:val="68DA6953"/>
    <w:rsid w:val="68DBA7E4"/>
    <w:rsid w:val="68DF9A71"/>
    <w:rsid w:val="68E35553"/>
    <w:rsid w:val="68E60878"/>
    <w:rsid w:val="68E89883"/>
    <w:rsid w:val="68EBFA99"/>
    <w:rsid w:val="68F604BD"/>
    <w:rsid w:val="68F8E915"/>
    <w:rsid w:val="6905A3ED"/>
    <w:rsid w:val="6909AA1A"/>
    <w:rsid w:val="690E75A1"/>
    <w:rsid w:val="69126032"/>
    <w:rsid w:val="69151C01"/>
    <w:rsid w:val="6917F3CA"/>
    <w:rsid w:val="691AA757"/>
    <w:rsid w:val="691B546F"/>
    <w:rsid w:val="691B93EB"/>
    <w:rsid w:val="691E29C8"/>
    <w:rsid w:val="69210669"/>
    <w:rsid w:val="69224F42"/>
    <w:rsid w:val="69240EB4"/>
    <w:rsid w:val="69248437"/>
    <w:rsid w:val="69272230"/>
    <w:rsid w:val="6930BCFD"/>
    <w:rsid w:val="693173A7"/>
    <w:rsid w:val="6935005F"/>
    <w:rsid w:val="693CC284"/>
    <w:rsid w:val="6941699A"/>
    <w:rsid w:val="69419D32"/>
    <w:rsid w:val="694BEC64"/>
    <w:rsid w:val="6958A767"/>
    <w:rsid w:val="695A4600"/>
    <w:rsid w:val="6962BF63"/>
    <w:rsid w:val="6967FEDD"/>
    <w:rsid w:val="69685F34"/>
    <w:rsid w:val="696A600A"/>
    <w:rsid w:val="696A603E"/>
    <w:rsid w:val="69705CDF"/>
    <w:rsid w:val="6974496F"/>
    <w:rsid w:val="6978FDB9"/>
    <w:rsid w:val="6979A6F4"/>
    <w:rsid w:val="697FD30D"/>
    <w:rsid w:val="69882C80"/>
    <w:rsid w:val="69928E3B"/>
    <w:rsid w:val="6999CA71"/>
    <w:rsid w:val="699CFF7E"/>
    <w:rsid w:val="699E082D"/>
    <w:rsid w:val="69A72C8F"/>
    <w:rsid w:val="69AC5D08"/>
    <w:rsid w:val="69AC8BCD"/>
    <w:rsid w:val="69B5486C"/>
    <w:rsid w:val="69B9B514"/>
    <w:rsid w:val="69BA5F15"/>
    <w:rsid w:val="69C6DB93"/>
    <w:rsid w:val="69C8D94B"/>
    <w:rsid w:val="69C9EAE8"/>
    <w:rsid w:val="69CCF321"/>
    <w:rsid w:val="69D00511"/>
    <w:rsid w:val="69D0E11F"/>
    <w:rsid w:val="69D16834"/>
    <w:rsid w:val="69D5D6C2"/>
    <w:rsid w:val="69E7DB64"/>
    <w:rsid w:val="69EA097C"/>
    <w:rsid w:val="69EA60C7"/>
    <w:rsid w:val="69EC9156"/>
    <w:rsid w:val="6A00BCD6"/>
    <w:rsid w:val="6A0595E4"/>
    <w:rsid w:val="6A0866A0"/>
    <w:rsid w:val="6A0F1C19"/>
    <w:rsid w:val="6A164E82"/>
    <w:rsid w:val="6A178CC9"/>
    <w:rsid w:val="6A1B71D2"/>
    <w:rsid w:val="6A1CCD55"/>
    <w:rsid w:val="6A2700DF"/>
    <w:rsid w:val="6A296A46"/>
    <w:rsid w:val="6A2E0040"/>
    <w:rsid w:val="6A2EFD3E"/>
    <w:rsid w:val="6A31BE8D"/>
    <w:rsid w:val="6A33D8E0"/>
    <w:rsid w:val="6A36C4BF"/>
    <w:rsid w:val="6A4B350F"/>
    <w:rsid w:val="6A4CCF21"/>
    <w:rsid w:val="6A5C8055"/>
    <w:rsid w:val="6A64FEDD"/>
    <w:rsid w:val="6A6D086D"/>
    <w:rsid w:val="6A6E9273"/>
    <w:rsid w:val="6A710D98"/>
    <w:rsid w:val="6A796722"/>
    <w:rsid w:val="6A7DF56C"/>
    <w:rsid w:val="6A7E1D0E"/>
    <w:rsid w:val="6A819C15"/>
    <w:rsid w:val="6A89DF7D"/>
    <w:rsid w:val="6A89F94D"/>
    <w:rsid w:val="6A8F4B86"/>
    <w:rsid w:val="6A9073FF"/>
    <w:rsid w:val="6A912A9B"/>
    <w:rsid w:val="6A97D370"/>
    <w:rsid w:val="6A9E025D"/>
    <w:rsid w:val="6AA0B218"/>
    <w:rsid w:val="6AA6D77F"/>
    <w:rsid w:val="6AAB53C4"/>
    <w:rsid w:val="6AB0C625"/>
    <w:rsid w:val="6AB1BB00"/>
    <w:rsid w:val="6AB247F8"/>
    <w:rsid w:val="6AB6D3B3"/>
    <w:rsid w:val="6AB959FA"/>
    <w:rsid w:val="6ABC3F56"/>
    <w:rsid w:val="6ABC63F4"/>
    <w:rsid w:val="6AC2465B"/>
    <w:rsid w:val="6AC6445C"/>
    <w:rsid w:val="6AC97767"/>
    <w:rsid w:val="6AD55A05"/>
    <w:rsid w:val="6ADF99DB"/>
    <w:rsid w:val="6AE16A3B"/>
    <w:rsid w:val="6AE715FF"/>
    <w:rsid w:val="6AE9EB30"/>
    <w:rsid w:val="6AEC1F40"/>
    <w:rsid w:val="6AF00C7E"/>
    <w:rsid w:val="6AF3B426"/>
    <w:rsid w:val="6AF4612D"/>
    <w:rsid w:val="6AF73672"/>
    <w:rsid w:val="6B0E2C5F"/>
    <w:rsid w:val="6B15E56D"/>
    <w:rsid w:val="6B18F5FB"/>
    <w:rsid w:val="6B194EF4"/>
    <w:rsid w:val="6B216FB8"/>
    <w:rsid w:val="6B2FECB0"/>
    <w:rsid w:val="6B30675B"/>
    <w:rsid w:val="6B32E3C2"/>
    <w:rsid w:val="6B357B4A"/>
    <w:rsid w:val="6B3A80FC"/>
    <w:rsid w:val="6B3D9AB8"/>
    <w:rsid w:val="6B424665"/>
    <w:rsid w:val="6B46D9E9"/>
    <w:rsid w:val="6B4EAE93"/>
    <w:rsid w:val="6B530830"/>
    <w:rsid w:val="6B54FB3F"/>
    <w:rsid w:val="6B5A4F2F"/>
    <w:rsid w:val="6B5E6437"/>
    <w:rsid w:val="6B620393"/>
    <w:rsid w:val="6B6368FC"/>
    <w:rsid w:val="6B63FBE8"/>
    <w:rsid w:val="6B65AF12"/>
    <w:rsid w:val="6B67FE41"/>
    <w:rsid w:val="6B69858C"/>
    <w:rsid w:val="6B721FB0"/>
    <w:rsid w:val="6B83FDC5"/>
    <w:rsid w:val="6B866390"/>
    <w:rsid w:val="6B930F49"/>
    <w:rsid w:val="6B9379CE"/>
    <w:rsid w:val="6B95391C"/>
    <w:rsid w:val="6B968F4F"/>
    <w:rsid w:val="6B96DFB1"/>
    <w:rsid w:val="6B98470E"/>
    <w:rsid w:val="6B9A8048"/>
    <w:rsid w:val="6B9E8449"/>
    <w:rsid w:val="6BA3F624"/>
    <w:rsid w:val="6BB44596"/>
    <w:rsid w:val="6BCCAE9B"/>
    <w:rsid w:val="6BDB8E92"/>
    <w:rsid w:val="6BDC6926"/>
    <w:rsid w:val="6BDDEBFC"/>
    <w:rsid w:val="6BE1C528"/>
    <w:rsid w:val="6BE1D006"/>
    <w:rsid w:val="6BE3C85A"/>
    <w:rsid w:val="6BE80F29"/>
    <w:rsid w:val="6BE95004"/>
    <w:rsid w:val="6BEB59F9"/>
    <w:rsid w:val="6BEC6F3B"/>
    <w:rsid w:val="6BF03AD7"/>
    <w:rsid w:val="6BF0E8A4"/>
    <w:rsid w:val="6BF1682D"/>
    <w:rsid w:val="6C00E9BC"/>
    <w:rsid w:val="6C051A68"/>
    <w:rsid w:val="6C12C5C6"/>
    <w:rsid w:val="6C131C03"/>
    <w:rsid w:val="6C18E7B5"/>
    <w:rsid w:val="6C1D5D95"/>
    <w:rsid w:val="6C29F7EC"/>
    <w:rsid w:val="6C2A4788"/>
    <w:rsid w:val="6C2AEA0D"/>
    <w:rsid w:val="6C2D9307"/>
    <w:rsid w:val="6C2DFBC8"/>
    <w:rsid w:val="6C34CFC0"/>
    <w:rsid w:val="6C36092E"/>
    <w:rsid w:val="6C3A253E"/>
    <w:rsid w:val="6C3EB8E4"/>
    <w:rsid w:val="6C4131C2"/>
    <w:rsid w:val="6C488B24"/>
    <w:rsid w:val="6C50C269"/>
    <w:rsid w:val="6C558E57"/>
    <w:rsid w:val="6C560F0D"/>
    <w:rsid w:val="6C56FA00"/>
    <w:rsid w:val="6C58A0E7"/>
    <w:rsid w:val="6C5FD0A4"/>
    <w:rsid w:val="6C660228"/>
    <w:rsid w:val="6C6FD3B2"/>
    <w:rsid w:val="6C781D08"/>
    <w:rsid w:val="6C810CAE"/>
    <w:rsid w:val="6C81218C"/>
    <w:rsid w:val="6C88E657"/>
    <w:rsid w:val="6C8F95A4"/>
    <w:rsid w:val="6C96CF31"/>
    <w:rsid w:val="6C98A3FE"/>
    <w:rsid w:val="6C9CE56A"/>
    <w:rsid w:val="6CADA901"/>
    <w:rsid w:val="6CAF191B"/>
    <w:rsid w:val="6CB1B59C"/>
    <w:rsid w:val="6CB854B0"/>
    <w:rsid w:val="6CBB295D"/>
    <w:rsid w:val="6CBCC432"/>
    <w:rsid w:val="6CC0D2A3"/>
    <w:rsid w:val="6CC15300"/>
    <w:rsid w:val="6CC3A39D"/>
    <w:rsid w:val="6CC441CA"/>
    <w:rsid w:val="6CC5BF1B"/>
    <w:rsid w:val="6CC5D518"/>
    <w:rsid w:val="6CCC591F"/>
    <w:rsid w:val="6CCE40AB"/>
    <w:rsid w:val="6CD233AF"/>
    <w:rsid w:val="6CD48F2E"/>
    <w:rsid w:val="6CDA0BAE"/>
    <w:rsid w:val="6CDD8ED5"/>
    <w:rsid w:val="6CDDF29F"/>
    <w:rsid w:val="6CE11DC4"/>
    <w:rsid w:val="6CE60777"/>
    <w:rsid w:val="6CEA9295"/>
    <w:rsid w:val="6CEBF3E2"/>
    <w:rsid w:val="6CEC0F86"/>
    <w:rsid w:val="6CEE166A"/>
    <w:rsid w:val="6CEEB4FD"/>
    <w:rsid w:val="6CEF1A6F"/>
    <w:rsid w:val="6CEF5BA5"/>
    <w:rsid w:val="6CF07369"/>
    <w:rsid w:val="6CF1B9B4"/>
    <w:rsid w:val="6CF49231"/>
    <w:rsid w:val="6D0CA124"/>
    <w:rsid w:val="6D0D2D01"/>
    <w:rsid w:val="6D135AE9"/>
    <w:rsid w:val="6D16178D"/>
    <w:rsid w:val="6D1621D2"/>
    <w:rsid w:val="6D1F3ECC"/>
    <w:rsid w:val="6D21AA3E"/>
    <w:rsid w:val="6D236120"/>
    <w:rsid w:val="6D26CA06"/>
    <w:rsid w:val="6D279784"/>
    <w:rsid w:val="6D291BF7"/>
    <w:rsid w:val="6D29D787"/>
    <w:rsid w:val="6D2E9F69"/>
    <w:rsid w:val="6D2FA4D4"/>
    <w:rsid w:val="6D342B09"/>
    <w:rsid w:val="6D35D5F4"/>
    <w:rsid w:val="6D373C06"/>
    <w:rsid w:val="6D3C7FCA"/>
    <w:rsid w:val="6D3F87AC"/>
    <w:rsid w:val="6D41EDBA"/>
    <w:rsid w:val="6D43EA00"/>
    <w:rsid w:val="6D49CD0C"/>
    <w:rsid w:val="6D4D3017"/>
    <w:rsid w:val="6D4EA1F5"/>
    <w:rsid w:val="6D5086DB"/>
    <w:rsid w:val="6D54E9D8"/>
    <w:rsid w:val="6D59F4B9"/>
    <w:rsid w:val="6D5EC757"/>
    <w:rsid w:val="6D600785"/>
    <w:rsid w:val="6D60756C"/>
    <w:rsid w:val="6D674B8E"/>
    <w:rsid w:val="6D67B2BC"/>
    <w:rsid w:val="6D68E039"/>
    <w:rsid w:val="6D6B6933"/>
    <w:rsid w:val="6D723C6B"/>
    <w:rsid w:val="6D749B7E"/>
    <w:rsid w:val="6D768B5B"/>
    <w:rsid w:val="6D7A29F1"/>
    <w:rsid w:val="6D7A50E7"/>
    <w:rsid w:val="6D846FE3"/>
    <w:rsid w:val="6D89EAF4"/>
    <w:rsid w:val="6D8BA218"/>
    <w:rsid w:val="6D93E129"/>
    <w:rsid w:val="6D95A3A0"/>
    <w:rsid w:val="6D981755"/>
    <w:rsid w:val="6D9D3A0B"/>
    <w:rsid w:val="6D9E863E"/>
    <w:rsid w:val="6DADBAE1"/>
    <w:rsid w:val="6DAEEC64"/>
    <w:rsid w:val="6DB0D8F1"/>
    <w:rsid w:val="6DB49F17"/>
    <w:rsid w:val="6DBA1618"/>
    <w:rsid w:val="6DC733B3"/>
    <w:rsid w:val="6DC7C59E"/>
    <w:rsid w:val="6DC98600"/>
    <w:rsid w:val="6DCFD337"/>
    <w:rsid w:val="6DD59D35"/>
    <w:rsid w:val="6DD674F5"/>
    <w:rsid w:val="6DDB5F73"/>
    <w:rsid w:val="6DE09E70"/>
    <w:rsid w:val="6DE2F486"/>
    <w:rsid w:val="6DEEECD7"/>
    <w:rsid w:val="6DEFF5F2"/>
    <w:rsid w:val="6DF5518B"/>
    <w:rsid w:val="6DF6633C"/>
    <w:rsid w:val="6DF85BB0"/>
    <w:rsid w:val="6DF969FD"/>
    <w:rsid w:val="6DFBEFAE"/>
    <w:rsid w:val="6E03AD8B"/>
    <w:rsid w:val="6E078AA4"/>
    <w:rsid w:val="6E0E7093"/>
    <w:rsid w:val="6E15E361"/>
    <w:rsid w:val="6E1985C0"/>
    <w:rsid w:val="6E199122"/>
    <w:rsid w:val="6E34B07A"/>
    <w:rsid w:val="6E37B0D4"/>
    <w:rsid w:val="6E3AFED5"/>
    <w:rsid w:val="6E412E1E"/>
    <w:rsid w:val="6E4A6B30"/>
    <w:rsid w:val="6E4F9475"/>
    <w:rsid w:val="6E517055"/>
    <w:rsid w:val="6E51C536"/>
    <w:rsid w:val="6E59A5B3"/>
    <w:rsid w:val="6E7B950F"/>
    <w:rsid w:val="6E7D2B71"/>
    <w:rsid w:val="6E7F650B"/>
    <w:rsid w:val="6E7FCE2B"/>
    <w:rsid w:val="6E80F669"/>
    <w:rsid w:val="6E88697E"/>
    <w:rsid w:val="6E8BD670"/>
    <w:rsid w:val="6E8D2B5D"/>
    <w:rsid w:val="6E95995C"/>
    <w:rsid w:val="6E9E4340"/>
    <w:rsid w:val="6EA6CEEA"/>
    <w:rsid w:val="6EABEC34"/>
    <w:rsid w:val="6EB58D19"/>
    <w:rsid w:val="6EB8579E"/>
    <w:rsid w:val="6EB8BDAA"/>
    <w:rsid w:val="6EBD0666"/>
    <w:rsid w:val="6EC22EB8"/>
    <w:rsid w:val="6EC65119"/>
    <w:rsid w:val="6EC70BB8"/>
    <w:rsid w:val="6EC84264"/>
    <w:rsid w:val="6ECEC9F3"/>
    <w:rsid w:val="6ED459AE"/>
    <w:rsid w:val="6ED77DB9"/>
    <w:rsid w:val="6ED9755D"/>
    <w:rsid w:val="6EDFD96F"/>
    <w:rsid w:val="6EE0FE8C"/>
    <w:rsid w:val="6EE10059"/>
    <w:rsid w:val="6EEBCE9D"/>
    <w:rsid w:val="6EF23078"/>
    <w:rsid w:val="6EF314FD"/>
    <w:rsid w:val="6F03A83A"/>
    <w:rsid w:val="6F0D8F2C"/>
    <w:rsid w:val="6F14BA3E"/>
    <w:rsid w:val="6F15FA52"/>
    <w:rsid w:val="6F187D48"/>
    <w:rsid w:val="6F1EC466"/>
    <w:rsid w:val="6F1ED808"/>
    <w:rsid w:val="6F218E62"/>
    <w:rsid w:val="6F2392CD"/>
    <w:rsid w:val="6F2B4D30"/>
    <w:rsid w:val="6F2BF3AD"/>
    <w:rsid w:val="6F2D1AA1"/>
    <w:rsid w:val="6F2ED9B3"/>
    <w:rsid w:val="6F3014E1"/>
    <w:rsid w:val="6F34DC45"/>
    <w:rsid w:val="6F48B2D2"/>
    <w:rsid w:val="6F4AE3EB"/>
    <w:rsid w:val="6F529EFB"/>
    <w:rsid w:val="6F557647"/>
    <w:rsid w:val="6F55B0E1"/>
    <w:rsid w:val="6F5D60A8"/>
    <w:rsid w:val="6F661F54"/>
    <w:rsid w:val="6F6ACC85"/>
    <w:rsid w:val="6F6C7082"/>
    <w:rsid w:val="6F6D5C3B"/>
    <w:rsid w:val="6F752269"/>
    <w:rsid w:val="6F8145A3"/>
    <w:rsid w:val="6F923201"/>
    <w:rsid w:val="6F96183B"/>
    <w:rsid w:val="6F9B88AD"/>
    <w:rsid w:val="6F9E1BBA"/>
    <w:rsid w:val="6F9EA80D"/>
    <w:rsid w:val="6FA36296"/>
    <w:rsid w:val="6FA52DFC"/>
    <w:rsid w:val="6FA6A096"/>
    <w:rsid w:val="6FA9174A"/>
    <w:rsid w:val="6FA9C622"/>
    <w:rsid w:val="6FA9E1C5"/>
    <w:rsid w:val="6FAB327B"/>
    <w:rsid w:val="6FB34365"/>
    <w:rsid w:val="6FB42293"/>
    <w:rsid w:val="6FBA115E"/>
    <w:rsid w:val="6FBBF0B1"/>
    <w:rsid w:val="6FBE25A9"/>
    <w:rsid w:val="6FC06DE3"/>
    <w:rsid w:val="6FC2D267"/>
    <w:rsid w:val="6FC2D8F4"/>
    <w:rsid w:val="6FC7646B"/>
    <w:rsid w:val="6FCB29E5"/>
    <w:rsid w:val="6FD46D3A"/>
    <w:rsid w:val="6FE87FD0"/>
    <w:rsid w:val="6FED7A18"/>
    <w:rsid w:val="6FEE43CE"/>
    <w:rsid w:val="6FF1ACB7"/>
    <w:rsid w:val="7000418E"/>
    <w:rsid w:val="7001B633"/>
    <w:rsid w:val="7002DD8B"/>
    <w:rsid w:val="70059422"/>
    <w:rsid w:val="70130A96"/>
    <w:rsid w:val="701C4C59"/>
    <w:rsid w:val="70219FB5"/>
    <w:rsid w:val="70260517"/>
    <w:rsid w:val="702AB68A"/>
    <w:rsid w:val="702C0155"/>
    <w:rsid w:val="702C6876"/>
    <w:rsid w:val="702E1992"/>
    <w:rsid w:val="70350B34"/>
    <w:rsid w:val="703D2D40"/>
    <w:rsid w:val="703F2EB3"/>
    <w:rsid w:val="703FCB64"/>
    <w:rsid w:val="7043EEBA"/>
    <w:rsid w:val="7044ED0F"/>
    <w:rsid w:val="70454951"/>
    <w:rsid w:val="7049EDF9"/>
    <w:rsid w:val="704C417C"/>
    <w:rsid w:val="704ED981"/>
    <w:rsid w:val="7050BCB6"/>
    <w:rsid w:val="7054349C"/>
    <w:rsid w:val="70569CF6"/>
    <w:rsid w:val="7056A1F2"/>
    <w:rsid w:val="70582713"/>
    <w:rsid w:val="70585FF4"/>
    <w:rsid w:val="7058EF02"/>
    <w:rsid w:val="705E6AC8"/>
    <w:rsid w:val="70625D89"/>
    <w:rsid w:val="7067FCC5"/>
    <w:rsid w:val="706F79FC"/>
    <w:rsid w:val="7071EA67"/>
    <w:rsid w:val="7073D7B4"/>
    <w:rsid w:val="707F9A68"/>
    <w:rsid w:val="708453D5"/>
    <w:rsid w:val="7085405E"/>
    <w:rsid w:val="70867E0B"/>
    <w:rsid w:val="7087CF1D"/>
    <w:rsid w:val="7088279D"/>
    <w:rsid w:val="7090EF3D"/>
    <w:rsid w:val="709B68B9"/>
    <w:rsid w:val="70A52F4A"/>
    <w:rsid w:val="70A8492E"/>
    <w:rsid w:val="70A8AFA5"/>
    <w:rsid w:val="70A9DD2D"/>
    <w:rsid w:val="70B9B2AE"/>
    <w:rsid w:val="70BAAF41"/>
    <w:rsid w:val="70BADBCF"/>
    <w:rsid w:val="70BB9636"/>
    <w:rsid w:val="70C1B535"/>
    <w:rsid w:val="70CB4A7F"/>
    <w:rsid w:val="70D1F3DC"/>
    <w:rsid w:val="70D78A54"/>
    <w:rsid w:val="70E4FD8F"/>
    <w:rsid w:val="70E5827C"/>
    <w:rsid w:val="70E782B6"/>
    <w:rsid w:val="70EF17DE"/>
    <w:rsid w:val="70EF79C8"/>
    <w:rsid w:val="70FD07B6"/>
    <w:rsid w:val="70FDD448"/>
    <w:rsid w:val="70FF7E9D"/>
    <w:rsid w:val="71040EC8"/>
    <w:rsid w:val="7107A761"/>
    <w:rsid w:val="7108A225"/>
    <w:rsid w:val="711160CF"/>
    <w:rsid w:val="71136BE7"/>
    <w:rsid w:val="7115A42C"/>
    <w:rsid w:val="7117AAE9"/>
    <w:rsid w:val="7119488F"/>
    <w:rsid w:val="71199BB1"/>
    <w:rsid w:val="711A9548"/>
    <w:rsid w:val="711E6964"/>
    <w:rsid w:val="711EDEE3"/>
    <w:rsid w:val="71260A9A"/>
    <w:rsid w:val="712812B5"/>
    <w:rsid w:val="7132E085"/>
    <w:rsid w:val="71346CAB"/>
    <w:rsid w:val="713B574F"/>
    <w:rsid w:val="713E13B8"/>
    <w:rsid w:val="71404B17"/>
    <w:rsid w:val="714BEDC9"/>
    <w:rsid w:val="714F723C"/>
    <w:rsid w:val="714FED6F"/>
    <w:rsid w:val="7151B95C"/>
    <w:rsid w:val="7151BA99"/>
    <w:rsid w:val="7157C00C"/>
    <w:rsid w:val="7160FB02"/>
    <w:rsid w:val="7164E5FE"/>
    <w:rsid w:val="716632F7"/>
    <w:rsid w:val="71673E8A"/>
    <w:rsid w:val="716771D1"/>
    <w:rsid w:val="716F12B4"/>
    <w:rsid w:val="716FF98E"/>
    <w:rsid w:val="71796E56"/>
    <w:rsid w:val="717A0629"/>
    <w:rsid w:val="717D9FA5"/>
    <w:rsid w:val="7180406D"/>
    <w:rsid w:val="7184B4BC"/>
    <w:rsid w:val="71888971"/>
    <w:rsid w:val="7194F3C5"/>
    <w:rsid w:val="7197B2ED"/>
    <w:rsid w:val="7199CB4F"/>
    <w:rsid w:val="71A132CA"/>
    <w:rsid w:val="71A3D4D3"/>
    <w:rsid w:val="71A9D5AC"/>
    <w:rsid w:val="71B1FAE5"/>
    <w:rsid w:val="71BF4113"/>
    <w:rsid w:val="71CA1190"/>
    <w:rsid w:val="71CBB57E"/>
    <w:rsid w:val="71D20B3E"/>
    <w:rsid w:val="71D51724"/>
    <w:rsid w:val="71D9D8C7"/>
    <w:rsid w:val="71E48643"/>
    <w:rsid w:val="71F3F17E"/>
    <w:rsid w:val="71F6182D"/>
    <w:rsid w:val="7205162D"/>
    <w:rsid w:val="720FA815"/>
    <w:rsid w:val="72176148"/>
    <w:rsid w:val="721EBE19"/>
    <w:rsid w:val="72262E6B"/>
    <w:rsid w:val="722BF003"/>
    <w:rsid w:val="722D72BA"/>
    <w:rsid w:val="722E549C"/>
    <w:rsid w:val="72303DFB"/>
    <w:rsid w:val="7232A981"/>
    <w:rsid w:val="72338C29"/>
    <w:rsid w:val="7236F7BC"/>
    <w:rsid w:val="72391225"/>
    <w:rsid w:val="7244CF2F"/>
    <w:rsid w:val="7258C5FB"/>
    <w:rsid w:val="725A2952"/>
    <w:rsid w:val="725AEBA8"/>
    <w:rsid w:val="725B338F"/>
    <w:rsid w:val="725E6CF1"/>
    <w:rsid w:val="726104B6"/>
    <w:rsid w:val="7262EEA0"/>
    <w:rsid w:val="7272998D"/>
    <w:rsid w:val="7273CFD2"/>
    <w:rsid w:val="7277B26B"/>
    <w:rsid w:val="728544C6"/>
    <w:rsid w:val="728E8610"/>
    <w:rsid w:val="7293FECA"/>
    <w:rsid w:val="72959652"/>
    <w:rsid w:val="7295AB49"/>
    <w:rsid w:val="7299BEF3"/>
    <w:rsid w:val="729D392F"/>
    <w:rsid w:val="72A32F54"/>
    <w:rsid w:val="72A63913"/>
    <w:rsid w:val="72A6CD37"/>
    <w:rsid w:val="72A72BCE"/>
    <w:rsid w:val="72AA27D2"/>
    <w:rsid w:val="72AA52A3"/>
    <w:rsid w:val="72B3B183"/>
    <w:rsid w:val="72B3CB72"/>
    <w:rsid w:val="72B6D35C"/>
    <w:rsid w:val="72BE7664"/>
    <w:rsid w:val="72C14527"/>
    <w:rsid w:val="72C8739E"/>
    <w:rsid w:val="72CD1124"/>
    <w:rsid w:val="72D57148"/>
    <w:rsid w:val="72E2F6A1"/>
    <w:rsid w:val="72E3B156"/>
    <w:rsid w:val="72E4C1B2"/>
    <w:rsid w:val="72F6B7FE"/>
    <w:rsid w:val="72F7D512"/>
    <w:rsid w:val="72F912F4"/>
    <w:rsid w:val="72FB7EEE"/>
    <w:rsid w:val="73004814"/>
    <w:rsid w:val="7301E919"/>
    <w:rsid w:val="730250B4"/>
    <w:rsid w:val="7307CBBD"/>
    <w:rsid w:val="7308E19F"/>
    <w:rsid w:val="73114284"/>
    <w:rsid w:val="7313366D"/>
    <w:rsid w:val="7315B7FD"/>
    <w:rsid w:val="731DD474"/>
    <w:rsid w:val="7320DAB4"/>
    <w:rsid w:val="7322055E"/>
    <w:rsid w:val="732440B5"/>
    <w:rsid w:val="73272EBA"/>
    <w:rsid w:val="733832C7"/>
    <w:rsid w:val="733D66DE"/>
    <w:rsid w:val="734B04C2"/>
    <w:rsid w:val="734D3BF0"/>
    <w:rsid w:val="7357DB26"/>
    <w:rsid w:val="735ACC58"/>
    <w:rsid w:val="735C2328"/>
    <w:rsid w:val="736B0C31"/>
    <w:rsid w:val="736D6D4B"/>
    <w:rsid w:val="73754CFB"/>
    <w:rsid w:val="737F668F"/>
    <w:rsid w:val="737FBCC9"/>
    <w:rsid w:val="7381B6BE"/>
    <w:rsid w:val="7382490A"/>
    <w:rsid w:val="738B083C"/>
    <w:rsid w:val="738D8924"/>
    <w:rsid w:val="7394D273"/>
    <w:rsid w:val="73956139"/>
    <w:rsid w:val="73A6346D"/>
    <w:rsid w:val="73A90310"/>
    <w:rsid w:val="73AAF1C5"/>
    <w:rsid w:val="73AB7876"/>
    <w:rsid w:val="73B6B296"/>
    <w:rsid w:val="73BDD977"/>
    <w:rsid w:val="73C32556"/>
    <w:rsid w:val="73C32987"/>
    <w:rsid w:val="73CC644E"/>
    <w:rsid w:val="73CE79E2"/>
    <w:rsid w:val="73CF3443"/>
    <w:rsid w:val="73D88F31"/>
    <w:rsid w:val="73DBBF37"/>
    <w:rsid w:val="73DE6BB0"/>
    <w:rsid w:val="73DFFA75"/>
    <w:rsid w:val="73EDA7A0"/>
    <w:rsid w:val="73F87F85"/>
    <w:rsid w:val="740CD8C3"/>
    <w:rsid w:val="740F1D11"/>
    <w:rsid w:val="7412AEA0"/>
    <w:rsid w:val="7416FFD3"/>
    <w:rsid w:val="74190573"/>
    <w:rsid w:val="741D0CC1"/>
    <w:rsid w:val="741F71B4"/>
    <w:rsid w:val="74220E01"/>
    <w:rsid w:val="742F0810"/>
    <w:rsid w:val="74366008"/>
    <w:rsid w:val="7438293A"/>
    <w:rsid w:val="743B66B5"/>
    <w:rsid w:val="744042E7"/>
    <w:rsid w:val="7441D2D1"/>
    <w:rsid w:val="74490A8E"/>
    <w:rsid w:val="744EE7CA"/>
    <w:rsid w:val="7452E510"/>
    <w:rsid w:val="7455736E"/>
    <w:rsid w:val="7459F7ED"/>
    <w:rsid w:val="745A986C"/>
    <w:rsid w:val="7462EB77"/>
    <w:rsid w:val="746B8658"/>
    <w:rsid w:val="746C09D1"/>
    <w:rsid w:val="746D06CD"/>
    <w:rsid w:val="74728958"/>
    <w:rsid w:val="7472C402"/>
    <w:rsid w:val="747AE597"/>
    <w:rsid w:val="747CC12F"/>
    <w:rsid w:val="747EC702"/>
    <w:rsid w:val="74830B8C"/>
    <w:rsid w:val="7489EAE3"/>
    <w:rsid w:val="7494D7C8"/>
    <w:rsid w:val="74997303"/>
    <w:rsid w:val="749F5BF8"/>
    <w:rsid w:val="74A4E8F1"/>
    <w:rsid w:val="74B43314"/>
    <w:rsid w:val="74B48DD3"/>
    <w:rsid w:val="74B48EFC"/>
    <w:rsid w:val="74B6C6E4"/>
    <w:rsid w:val="74B6D63C"/>
    <w:rsid w:val="74B9CAD8"/>
    <w:rsid w:val="74BDDAB0"/>
    <w:rsid w:val="74C8CA55"/>
    <w:rsid w:val="74CBAE55"/>
    <w:rsid w:val="74DB4527"/>
    <w:rsid w:val="74DD6377"/>
    <w:rsid w:val="74DD70D3"/>
    <w:rsid w:val="74E7DA6B"/>
    <w:rsid w:val="74EB0944"/>
    <w:rsid w:val="74EB6A9E"/>
    <w:rsid w:val="75008E40"/>
    <w:rsid w:val="750478C7"/>
    <w:rsid w:val="7507E48D"/>
    <w:rsid w:val="7514562C"/>
    <w:rsid w:val="7528ED82"/>
    <w:rsid w:val="752915AA"/>
    <w:rsid w:val="752B58FF"/>
    <w:rsid w:val="752F31BB"/>
    <w:rsid w:val="7531DBEB"/>
    <w:rsid w:val="75331BBE"/>
    <w:rsid w:val="7533A498"/>
    <w:rsid w:val="75357321"/>
    <w:rsid w:val="753B5751"/>
    <w:rsid w:val="753D434D"/>
    <w:rsid w:val="754110E9"/>
    <w:rsid w:val="7541FD38"/>
    <w:rsid w:val="7542AC46"/>
    <w:rsid w:val="75525148"/>
    <w:rsid w:val="755916F6"/>
    <w:rsid w:val="755980FB"/>
    <w:rsid w:val="756438A0"/>
    <w:rsid w:val="756707A5"/>
    <w:rsid w:val="756D58D9"/>
    <w:rsid w:val="756EFD9C"/>
    <w:rsid w:val="7575948A"/>
    <w:rsid w:val="757913E2"/>
    <w:rsid w:val="758053EC"/>
    <w:rsid w:val="758823FD"/>
    <w:rsid w:val="758D35F6"/>
    <w:rsid w:val="7594547B"/>
    <w:rsid w:val="75971D1D"/>
    <w:rsid w:val="759DA770"/>
    <w:rsid w:val="759E16B9"/>
    <w:rsid w:val="75A11DD9"/>
    <w:rsid w:val="75A18364"/>
    <w:rsid w:val="75A57772"/>
    <w:rsid w:val="75A95263"/>
    <w:rsid w:val="75AA55B8"/>
    <w:rsid w:val="75AB8AE7"/>
    <w:rsid w:val="75AC0B4F"/>
    <w:rsid w:val="75B10612"/>
    <w:rsid w:val="75BB3F8A"/>
    <w:rsid w:val="75BBCBF6"/>
    <w:rsid w:val="75BFCF8D"/>
    <w:rsid w:val="75C0D154"/>
    <w:rsid w:val="75C512FF"/>
    <w:rsid w:val="75C5855A"/>
    <w:rsid w:val="75C94125"/>
    <w:rsid w:val="75CAD871"/>
    <w:rsid w:val="75CB741C"/>
    <w:rsid w:val="75CBC088"/>
    <w:rsid w:val="75D08EB2"/>
    <w:rsid w:val="75D22860"/>
    <w:rsid w:val="75D2CA7C"/>
    <w:rsid w:val="75E375FD"/>
    <w:rsid w:val="75E3CA21"/>
    <w:rsid w:val="75E40116"/>
    <w:rsid w:val="75E79FFC"/>
    <w:rsid w:val="75EB06B8"/>
    <w:rsid w:val="75EB53B0"/>
    <w:rsid w:val="75EB9778"/>
    <w:rsid w:val="75EDF1EE"/>
    <w:rsid w:val="75FEBBD8"/>
    <w:rsid w:val="7601AD5B"/>
    <w:rsid w:val="76034244"/>
    <w:rsid w:val="76056C81"/>
    <w:rsid w:val="76097F6A"/>
    <w:rsid w:val="760BC460"/>
    <w:rsid w:val="7618FC0B"/>
    <w:rsid w:val="761BA094"/>
    <w:rsid w:val="761F03E7"/>
    <w:rsid w:val="7622B435"/>
    <w:rsid w:val="76255900"/>
    <w:rsid w:val="7625D906"/>
    <w:rsid w:val="76298D00"/>
    <w:rsid w:val="7629D9FC"/>
    <w:rsid w:val="762C1B36"/>
    <w:rsid w:val="762C8BE7"/>
    <w:rsid w:val="7630BF5A"/>
    <w:rsid w:val="7635E6AD"/>
    <w:rsid w:val="763CA692"/>
    <w:rsid w:val="763DA842"/>
    <w:rsid w:val="76442715"/>
    <w:rsid w:val="7647A7C8"/>
    <w:rsid w:val="764A6107"/>
    <w:rsid w:val="7657F77E"/>
    <w:rsid w:val="765985A3"/>
    <w:rsid w:val="765BE177"/>
    <w:rsid w:val="766911F7"/>
    <w:rsid w:val="766E9C42"/>
    <w:rsid w:val="7677EF33"/>
    <w:rsid w:val="7678AA62"/>
    <w:rsid w:val="767A07AE"/>
    <w:rsid w:val="767EB85F"/>
    <w:rsid w:val="76888A8A"/>
    <w:rsid w:val="768CE9BD"/>
    <w:rsid w:val="76931756"/>
    <w:rsid w:val="7694D66C"/>
    <w:rsid w:val="769B43D4"/>
    <w:rsid w:val="76A0C771"/>
    <w:rsid w:val="76A2164E"/>
    <w:rsid w:val="76A313B1"/>
    <w:rsid w:val="76A4D1A1"/>
    <w:rsid w:val="76A6C2CB"/>
    <w:rsid w:val="76ABD039"/>
    <w:rsid w:val="76AE0929"/>
    <w:rsid w:val="76AF6427"/>
    <w:rsid w:val="76B08BA6"/>
    <w:rsid w:val="76BE1B05"/>
    <w:rsid w:val="76BEC18B"/>
    <w:rsid w:val="76BF5838"/>
    <w:rsid w:val="76C6088B"/>
    <w:rsid w:val="76CBB2D0"/>
    <w:rsid w:val="76D18A3B"/>
    <w:rsid w:val="76D3777B"/>
    <w:rsid w:val="76D6AF09"/>
    <w:rsid w:val="76D7D792"/>
    <w:rsid w:val="76DF7358"/>
    <w:rsid w:val="76E41A00"/>
    <w:rsid w:val="76EC5232"/>
    <w:rsid w:val="76F0E054"/>
    <w:rsid w:val="76F8E293"/>
    <w:rsid w:val="76FE2E3C"/>
    <w:rsid w:val="7700D06A"/>
    <w:rsid w:val="770A94FF"/>
    <w:rsid w:val="771105E7"/>
    <w:rsid w:val="7720F917"/>
    <w:rsid w:val="772811F1"/>
    <w:rsid w:val="7737CFE0"/>
    <w:rsid w:val="773862D9"/>
    <w:rsid w:val="773AF952"/>
    <w:rsid w:val="773B5656"/>
    <w:rsid w:val="773BF39C"/>
    <w:rsid w:val="773D7503"/>
    <w:rsid w:val="773DD8D8"/>
    <w:rsid w:val="7740BAEA"/>
    <w:rsid w:val="774F3CB9"/>
    <w:rsid w:val="775EB1D4"/>
    <w:rsid w:val="77620D76"/>
    <w:rsid w:val="7768573D"/>
    <w:rsid w:val="776F0DD5"/>
    <w:rsid w:val="77737947"/>
    <w:rsid w:val="777BBB59"/>
    <w:rsid w:val="777D3169"/>
    <w:rsid w:val="7784925E"/>
    <w:rsid w:val="778B9EB8"/>
    <w:rsid w:val="7790B98D"/>
    <w:rsid w:val="7791AF47"/>
    <w:rsid w:val="77929EB3"/>
    <w:rsid w:val="7792D538"/>
    <w:rsid w:val="77945F27"/>
    <w:rsid w:val="77967347"/>
    <w:rsid w:val="77A2B480"/>
    <w:rsid w:val="77A46668"/>
    <w:rsid w:val="77A7443A"/>
    <w:rsid w:val="77A7CF71"/>
    <w:rsid w:val="77AC5B04"/>
    <w:rsid w:val="77B9BE76"/>
    <w:rsid w:val="77BD405F"/>
    <w:rsid w:val="77C23CBD"/>
    <w:rsid w:val="77C7BB93"/>
    <w:rsid w:val="77CBB274"/>
    <w:rsid w:val="77D203B7"/>
    <w:rsid w:val="77E6D5BC"/>
    <w:rsid w:val="77EA9B44"/>
    <w:rsid w:val="77EE6052"/>
    <w:rsid w:val="77F038A9"/>
    <w:rsid w:val="77F1BB2D"/>
    <w:rsid w:val="77F212B0"/>
    <w:rsid w:val="77F23C7A"/>
    <w:rsid w:val="77FADDEC"/>
    <w:rsid w:val="77FAF279"/>
    <w:rsid w:val="77FCBE9C"/>
    <w:rsid w:val="77FE2C58"/>
    <w:rsid w:val="77FEB864"/>
    <w:rsid w:val="7806D1DB"/>
    <w:rsid w:val="780C8B14"/>
    <w:rsid w:val="78110C4B"/>
    <w:rsid w:val="7813BDCC"/>
    <w:rsid w:val="78196E2F"/>
    <w:rsid w:val="781A56DB"/>
    <w:rsid w:val="781AFA33"/>
    <w:rsid w:val="781D3D42"/>
    <w:rsid w:val="781FB4A6"/>
    <w:rsid w:val="7821F99B"/>
    <w:rsid w:val="7822FC30"/>
    <w:rsid w:val="78278108"/>
    <w:rsid w:val="78282B71"/>
    <w:rsid w:val="7830950F"/>
    <w:rsid w:val="783B99FB"/>
    <w:rsid w:val="783FCA7F"/>
    <w:rsid w:val="78400E57"/>
    <w:rsid w:val="78425A96"/>
    <w:rsid w:val="78515B24"/>
    <w:rsid w:val="7856186D"/>
    <w:rsid w:val="7858D479"/>
    <w:rsid w:val="78592893"/>
    <w:rsid w:val="78746B11"/>
    <w:rsid w:val="7885D004"/>
    <w:rsid w:val="7888C6CA"/>
    <w:rsid w:val="7891025A"/>
    <w:rsid w:val="7895E4FC"/>
    <w:rsid w:val="7899D99A"/>
    <w:rsid w:val="789CAED0"/>
    <w:rsid w:val="78A86CB3"/>
    <w:rsid w:val="78BCDC98"/>
    <w:rsid w:val="78C115AF"/>
    <w:rsid w:val="78C3AA9F"/>
    <w:rsid w:val="78C4D6B8"/>
    <w:rsid w:val="78C5BA4E"/>
    <w:rsid w:val="78C61E5B"/>
    <w:rsid w:val="78CB6231"/>
    <w:rsid w:val="78CB76BE"/>
    <w:rsid w:val="78CBD392"/>
    <w:rsid w:val="78CC474A"/>
    <w:rsid w:val="78DAD756"/>
    <w:rsid w:val="78DADEB7"/>
    <w:rsid w:val="78DCABA1"/>
    <w:rsid w:val="78E950D6"/>
    <w:rsid w:val="78F10D47"/>
    <w:rsid w:val="78F15285"/>
    <w:rsid w:val="78F26796"/>
    <w:rsid w:val="78F6D4A9"/>
    <w:rsid w:val="78FB7A37"/>
    <w:rsid w:val="78FC1DFC"/>
    <w:rsid w:val="78FFED19"/>
    <w:rsid w:val="79025BE6"/>
    <w:rsid w:val="7908CF6D"/>
    <w:rsid w:val="790DCDFA"/>
    <w:rsid w:val="791595EC"/>
    <w:rsid w:val="791A61D6"/>
    <w:rsid w:val="79219F61"/>
    <w:rsid w:val="79265633"/>
    <w:rsid w:val="7927AA78"/>
    <w:rsid w:val="79332EF1"/>
    <w:rsid w:val="79349215"/>
    <w:rsid w:val="7935F6AB"/>
    <w:rsid w:val="79435285"/>
    <w:rsid w:val="7944D916"/>
    <w:rsid w:val="79461DED"/>
    <w:rsid w:val="7948C1E9"/>
    <w:rsid w:val="794C6A1D"/>
    <w:rsid w:val="794F56F6"/>
    <w:rsid w:val="795576CA"/>
    <w:rsid w:val="795691ED"/>
    <w:rsid w:val="79586824"/>
    <w:rsid w:val="795956CF"/>
    <w:rsid w:val="795BCE72"/>
    <w:rsid w:val="795DDB24"/>
    <w:rsid w:val="796125B6"/>
    <w:rsid w:val="79629603"/>
    <w:rsid w:val="796781E9"/>
    <w:rsid w:val="79690D43"/>
    <w:rsid w:val="796B0A57"/>
    <w:rsid w:val="796BA2B9"/>
    <w:rsid w:val="796EF958"/>
    <w:rsid w:val="797022AE"/>
    <w:rsid w:val="797144DC"/>
    <w:rsid w:val="79734036"/>
    <w:rsid w:val="7975311B"/>
    <w:rsid w:val="7975701C"/>
    <w:rsid w:val="797701E5"/>
    <w:rsid w:val="79771EBA"/>
    <w:rsid w:val="7978CAD0"/>
    <w:rsid w:val="797AE041"/>
    <w:rsid w:val="79829789"/>
    <w:rsid w:val="79851FFB"/>
    <w:rsid w:val="7985B448"/>
    <w:rsid w:val="79895222"/>
    <w:rsid w:val="798D15F4"/>
    <w:rsid w:val="798FDB3B"/>
    <w:rsid w:val="7997772E"/>
    <w:rsid w:val="79988EFD"/>
    <w:rsid w:val="7998F02D"/>
    <w:rsid w:val="799A7639"/>
    <w:rsid w:val="799EDE74"/>
    <w:rsid w:val="79A0D196"/>
    <w:rsid w:val="79A20DE8"/>
    <w:rsid w:val="79A438EE"/>
    <w:rsid w:val="79A6326E"/>
    <w:rsid w:val="79A6E7D8"/>
    <w:rsid w:val="79A83946"/>
    <w:rsid w:val="79A8B205"/>
    <w:rsid w:val="79AC2349"/>
    <w:rsid w:val="79B14B70"/>
    <w:rsid w:val="79BA10A8"/>
    <w:rsid w:val="79C34BDA"/>
    <w:rsid w:val="79D28DAC"/>
    <w:rsid w:val="79D2A59E"/>
    <w:rsid w:val="79D9B710"/>
    <w:rsid w:val="79DC7AE3"/>
    <w:rsid w:val="79DE3818"/>
    <w:rsid w:val="79EC92C0"/>
    <w:rsid w:val="79ED5294"/>
    <w:rsid w:val="79F3D57F"/>
    <w:rsid w:val="79F5B2FB"/>
    <w:rsid w:val="79F70784"/>
    <w:rsid w:val="79F9BA76"/>
    <w:rsid w:val="79FF7B4E"/>
    <w:rsid w:val="7A001E5E"/>
    <w:rsid w:val="7A027C34"/>
    <w:rsid w:val="7A04F125"/>
    <w:rsid w:val="7A0534A8"/>
    <w:rsid w:val="7A067256"/>
    <w:rsid w:val="7A134010"/>
    <w:rsid w:val="7A1B8590"/>
    <w:rsid w:val="7A1E5563"/>
    <w:rsid w:val="7A203E07"/>
    <w:rsid w:val="7A20E3D9"/>
    <w:rsid w:val="7A225C86"/>
    <w:rsid w:val="7A28A2E5"/>
    <w:rsid w:val="7A2C8819"/>
    <w:rsid w:val="7A2F75F3"/>
    <w:rsid w:val="7A37207B"/>
    <w:rsid w:val="7A3B194E"/>
    <w:rsid w:val="7A430A39"/>
    <w:rsid w:val="7A452FA9"/>
    <w:rsid w:val="7A4F9165"/>
    <w:rsid w:val="7A57CCD2"/>
    <w:rsid w:val="7A58EA1D"/>
    <w:rsid w:val="7A61AD13"/>
    <w:rsid w:val="7A61C3CE"/>
    <w:rsid w:val="7A6507CF"/>
    <w:rsid w:val="7A6A89F6"/>
    <w:rsid w:val="7A6C3AB1"/>
    <w:rsid w:val="7A72322E"/>
    <w:rsid w:val="7A7BC3D8"/>
    <w:rsid w:val="7A7BF428"/>
    <w:rsid w:val="7A7F432C"/>
    <w:rsid w:val="7A7F7C72"/>
    <w:rsid w:val="7A97B7E0"/>
    <w:rsid w:val="7AA81CFF"/>
    <w:rsid w:val="7AA834F6"/>
    <w:rsid w:val="7ABF45ED"/>
    <w:rsid w:val="7AC3DE78"/>
    <w:rsid w:val="7AC46DC3"/>
    <w:rsid w:val="7ACFD914"/>
    <w:rsid w:val="7AD2D48B"/>
    <w:rsid w:val="7ADB33E1"/>
    <w:rsid w:val="7ADD8FA2"/>
    <w:rsid w:val="7AE05A3A"/>
    <w:rsid w:val="7AE95754"/>
    <w:rsid w:val="7AEE95E6"/>
    <w:rsid w:val="7AFD165D"/>
    <w:rsid w:val="7AFF8C59"/>
    <w:rsid w:val="7B0752A6"/>
    <w:rsid w:val="7B0A6E7F"/>
    <w:rsid w:val="7B0BA462"/>
    <w:rsid w:val="7B11C67F"/>
    <w:rsid w:val="7B163A8D"/>
    <w:rsid w:val="7B223654"/>
    <w:rsid w:val="7B2321CD"/>
    <w:rsid w:val="7B2B7443"/>
    <w:rsid w:val="7B379CB2"/>
    <w:rsid w:val="7B37E6FD"/>
    <w:rsid w:val="7B397CF2"/>
    <w:rsid w:val="7B3E0905"/>
    <w:rsid w:val="7B424907"/>
    <w:rsid w:val="7B4CAD3C"/>
    <w:rsid w:val="7B4DA2C8"/>
    <w:rsid w:val="7B542982"/>
    <w:rsid w:val="7B54629C"/>
    <w:rsid w:val="7B5A9E6B"/>
    <w:rsid w:val="7B5DAAC3"/>
    <w:rsid w:val="7B615A55"/>
    <w:rsid w:val="7B61BA26"/>
    <w:rsid w:val="7B6882E5"/>
    <w:rsid w:val="7B6B51DF"/>
    <w:rsid w:val="7B6CE4EC"/>
    <w:rsid w:val="7B70F6A4"/>
    <w:rsid w:val="7B7392C1"/>
    <w:rsid w:val="7B758771"/>
    <w:rsid w:val="7B7FCD7C"/>
    <w:rsid w:val="7B802AF8"/>
    <w:rsid w:val="7B812266"/>
    <w:rsid w:val="7B871DE3"/>
    <w:rsid w:val="7B88A752"/>
    <w:rsid w:val="7B9232AE"/>
    <w:rsid w:val="7B9AEE7A"/>
    <w:rsid w:val="7B9FEDD3"/>
    <w:rsid w:val="7BA7E91A"/>
    <w:rsid w:val="7BA99205"/>
    <w:rsid w:val="7BAB5997"/>
    <w:rsid w:val="7BAEDA64"/>
    <w:rsid w:val="7BAF35ED"/>
    <w:rsid w:val="7BBCEFA3"/>
    <w:rsid w:val="7BBCFC64"/>
    <w:rsid w:val="7BC037C3"/>
    <w:rsid w:val="7BC0B244"/>
    <w:rsid w:val="7BC2FB82"/>
    <w:rsid w:val="7BC71AD5"/>
    <w:rsid w:val="7BC89CA0"/>
    <w:rsid w:val="7BC8FDCA"/>
    <w:rsid w:val="7BCAB08A"/>
    <w:rsid w:val="7BCD9FC3"/>
    <w:rsid w:val="7BD53A34"/>
    <w:rsid w:val="7BD7C115"/>
    <w:rsid w:val="7BDA38A1"/>
    <w:rsid w:val="7BDD8BEA"/>
    <w:rsid w:val="7BF382E4"/>
    <w:rsid w:val="7BFEA06E"/>
    <w:rsid w:val="7C08FEF8"/>
    <w:rsid w:val="7C0B9FD4"/>
    <w:rsid w:val="7C0EA243"/>
    <w:rsid w:val="7C0EF9F4"/>
    <w:rsid w:val="7C16F308"/>
    <w:rsid w:val="7C1ACB5D"/>
    <w:rsid w:val="7C1CEF97"/>
    <w:rsid w:val="7C1D345B"/>
    <w:rsid w:val="7C1FF5CF"/>
    <w:rsid w:val="7C20CC6B"/>
    <w:rsid w:val="7C215257"/>
    <w:rsid w:val="7C23034E"/>
    <w:rsid w:val="7C2641A1"/>
    <w:rsid w:val="7C31B608"/>
    <w:rsid w:val="7C33B5CE"/>
    <w:rsid w:val="7C36A957"/>
    <w:rsid w:val="7C37D01A"/>
    <w:rsid w:val="7C382B11"/>
    <w:rsid w:val="7C39410D"/>
    <w:rsid w:val="7C3A7117"/>
    <w:rsid w:val="7C43DAFE"/>
    <w:rsid w:val="7C4AB948"/>
    <w:rsid w:val="7C56FA9D"/>
    <w:rsid w:val="7C5853DE"/>
    <w:rsid w:val="7C5FEA03"/>
    <w:rsid w:val="7C6C26BE"/>
    <w:rsid w:val="7C6C32D7"/>
    <w:rsid w:val="7C6C3F93"/>
    <w:rsid w:val="7C6C57BF"/>
    <w:rsid w:val="7C73F590"/>
    <w:rsid w:val="7C79EC71"/>
    <w:rsid w:val="7C7B4D90"/>
    <w:rsid w:val="7C7DAE68"/>
    <w:rsid w:val="7C7FD898"/>
    <w:rsid w:val="7C8698D4"/>
    <w:rsid w:val="7C8924E1"/>
    <w:rsid w:val="7C8DE48D"/>
    <w:rsid w:val="7C8FEF5F"/>
    <w:rsid w:val="7C94282F"/>
    <w:rsid w:val="7C9E846C"/>
    <w:rsid w:val="7CA2CE30"/>
    <w:rsid w:val="7CA7BA73"/>
    <w:rsid w:val="7CA7BF91"/>
    <w:rsid w:val="7CAD3940"/>
    <w:rsid w:val="7CAF4255"/>
    <w:rsid w:val="7CB20A8F"/>
    <w:rsid w:val="7CB28103"/>
    <w:rsid w:val="7CB884A4"/>
    <w:rsid w:val="7CB95849"/>
    <w:rsid w:val="7CBDB470"/>
    <w:rsid w:val="7CC01250"/>
    <w:rsid w:val="7CC016C0"/>
    <w:rsid w:val="7CC47CD5"/>
    <w:rsid w:val="7CCA2D81"/>
    <w:rsid w:val="7CD982AE"/>
    <w:rsid w:val="7CE8E6BD"/>
    <w:rsid w:val="7CEAA02F"/>
    <w:rsid w:val="7CEDD386"/>
    <w:rsid w:val="7CF04D3F"/>
    <w:rsid w:val="7CF161E7"/>
    <w:rsid w:val="7CF3BA16"/>
    <w:rsid w:val="7D091092"/>
    <w:rsid w:val="7D0C6FDA"/>
    <w:rsid w:val="7D0C9BC3"/>
    <w:rsid w:val="7D101B9F"/>
    <w:rsid w:val="7D10738A"/>
    <w:rsid w:val="7D165018"/>
    <w:rsid w:val="7D1D70BE"/>
    <w:rsid w:val="7D2884E3"/>
    <w:rsid w:val="7D2FE082"/>
    <w:rsid w:val="7D331F50"/>
    <w:rsid w:val="7D35DB37"/>
    <w:rsid w:val="7D368EB5"/>
    <w:rsid w:val="7D37CE08"/>
    <w:rsid w:val="7D3973F7"/>
    <w:rsid w:val="7D3DC23B"/>
    <w:rsid w:val="7D3FC720"/>
    <w:rsid w:val="7D41FCBF"/>
    <w:rsid w:val="7D43B97B"/>
    <w:rsid w:val="7D4AA4E1"/>
    <w:rsid w:val="7D4AFE0C"/>
    <w:rsid w:val="7D513649"/>
    <w:rsid w:val="7D54E2B4"/>
    <w:rsid w:val="7D579616"/>
    <w:rsid w:val="7D5C08F9"/>
    <w:rsid w:val="7D5C3E28"/>
    <w:rsid w:val="7D5DEF69"/>
    <w:rsid w:val="7D5F0305"/>
    <w:rsid w:val="7D679B01"/>
    <w:rsid w:val="7D748F37"/>
    <w:rsid w:val="7D79AAE9"/>
    <w:rsid w:val="7D79BA6F"/>
    <w:rsid w:val="7D7BC4CC"/>
    <w:rsid w:val="7D80F0DA"/>
    <w:rsid w:val="7D8237E1"/>
    <w:rsid w:val="7D82BF20"/>
    <w:rsid w:val="7D854847"/>
    <w:rsid w:val="7D8B9099"/>
    <w:rsid w:val="7D8C82F8"/>
    <w:rsid w:val="7D8DA976"/>
    <w:rsid w:val="7D8F376B"/>
    <w:rsid w:val="7D94ED29"/>
    <w:rsid w:val="7D988BDD"/>
    <w:rsid w:val="7D9B8697"/>
    <w:rsid w:val="7DA51C6F"/>
    <w:rsid w:val="7DA6AE43"/>
    <w:rsid w:val="7DAD662C"/>
    <w:rsid w:val="7DBB2E73"/>
    <w:rsid w:val="7DCA2D47"/>
    <w:rsid w:val="7DCAD65F"/>
    <w:rsid w:val="7DCB53DD"/>
    <w:rsid w:val="7DCD8F1E"/>
    <w:rsid w:val="7DDA3CBF"/>
    <w:rsid w:val="7DDBBD55"/>
    <w:rsid w:val="7DDFEBD6"/>
    <w:rsid w:val="7DE08BE3"/>
    <w:rsid w:val="7DE2F83D"/>
    <w:rsid w:val="7DEE142B"/>
    <w:rsid w:val="7DFC0E85"/>
    <w:rsid w:val="7E00F0CB"/>
    <w:rsid w:val="7E0233A1"/>
    <w:rsid w:val="7E03F078"/>
    <w:rsid w:val="7E08B0F1"/>
    <w:rsid w:val="7E0D8F7B"/>
    <w:rsid w:val="7E105023"/>
    <w:rsid w:val="7E126FCA"/>
    <w:rsid w:val="7E1527F2"/>
    <w:rsid w:val="7E1855E4"/>
    <w:rsid w:val="7E19A028"/>
    <w:rsid w:val="7E19D197"/>
    <w:rsid w:val="7E1A8381"/>
    <w:rsid w:val="7E1CC324"/>
    <w:rsid w:val="7E1DF39B"/>
    <w:rsid w:val="7E21BB97"/>
    <w:rsid w:val="7E2B80AC"/>
    <w:rsid w:val="7E2C81E3"/>
    <w:rsid w:val="7E2E3C8A"/>
    <w:rsid w:val="7E3587F9"/>
    <w:rsid w:val="7E3640D9"/>
    <w:rsid w:val="7E3F507C"/>
    <w:rsid w:val="7E3F7660"/>
    <w:rsid w:val="7E4AB884"/>
    <w:rsid w:val="7E51246D"/>
    <w:rsid w:val="7E53F8EC"/>
    <w:rsid w:val="7E57A2E8"/>
    <w:rsid w:val="7E60C1B6"/>
    <w:rsid w:val="7E720755"/>
    <w:rsid w:val="7E72F328"/>
    <w:rsid w:val="7E774B26"/>
    <w:rsid w:val="7E7A51D6"/>
    <w:rsid w:val="7E7F357A"/>
    <w:rsid w:val="7E803637"/>
    <w:rsid w:val="7E80ED3F"/>
    <w:rsid w:val="7E8356D8"/>
    <w:rsid w:val="7E841D48"/>
    <w:rsid w:val="7E8564EB"/>
    <w:rsid w:val="7E86F4B2"/>
    <w:rsid w:val="7E935240"/>
    <w:rsid w:val="7E953402"/>
    <w:rsid w:val="7E9F9644"/>
    <w:rsid w:val="7EA3060C"/>
    <w:rsid w:val="7EA97B62"/>
    <w:rsid w:val="7EB0565F"/>
    <w:rsid w:val="7EB459C7"/>
    <w:rsid w:val="7EB9E79A"/>
    <w:rsid w:val="7EBA2BF5"/>
    <w:rsid w:val="7EC96B35"/>
    <w:rsid w:val="7ED3B2E6"/>
    <w:rsid w:val="7EDB7238"/>
    <w:rsid w:val="7EDCA5EB"/>
    <w:rsid w:val="7EDD9D55"/>
    <w:rsid w:val="7EE1A939"/>
    <w:rsid w:val="7EEDF8DE"/>
    <w:rsid w:val="7EF62F3F"/>
    <w:rsid w:val="7EFC6273"/>
    <w:rsid w:val="7EFEBBD1"/>
    <w:rsid w:val="7F007117"/>
    <w:rsid w:val="7F11E2EC"/>
    <w:rsid w:val="7F14BE7D"/>
    <w:rsid w:val="7F192A72"/>
    <w:rsid w:val="7F1A935E"/>
    <w:rsid w:val="7F1E68E2"/>
    <w:rsid w:val="7F224A4D"/>
    <w:rsid w:val="7F229049"/>
    <w:rsid w:val="7F24EEFA"/>
    <w:rsid w:val="7F26ABC8"/>
    <w:rsid w:val="7F28B5BC"/>
    <w:rsid w:val="7F2B10BE"/>
    <w:rsid w:val="7F2CC6D4"/>
    <w:rsid w:val="7F30FD76"/>
    <w:rsid w:val="7F32B4D5"/>
    <w:rsid w:val="7F330ECA"/>
    <w:rsid w:val="7F3492EE"/>
    <w:rsid w:val="7F39F281"/>
    <w:rsid w:val="7F3B9A32"/>
    <w:rsid w:val="7F3EAD30"/>
    <w:rsid w:val="7F441EE3"/>
    <w:rsid w:val="7F4BAB54"/>
    <w:rsid w:val="7F4DD647"/>
    <w:rsid w:val="7F5C6547"/>
    <w:rsid w:val="7F64BB55"/>
    <w:rsid w:val="7F6AB8DA"/>
    <w:rsid w:val="7F73F7C9"/>
    <w:rsid w:val="7F7833CF"/>
    <w:rsid w:val="7F7B8B40"/>
    <w:rsid w:val="7F84722A"/>
    <w:rsid w:val="7F849285"/>
    <w:rsid w:val="7F8E1C52"/>
    <w:rsid w:val="7F97DEE6"/>
    <w:rsid w:val="7FA1ED7D"/>
    <w:rsid w:val="7FA38DE4"/>
    <w:rsid w:val="7FA4981A"/>
    <w:rsid w:val="7FA59E1E"/>
    <w:rsid w:val="7FACAB14"/>
    <w:rsid w:val="7FB1EE7A"/>
    <w:rsid w:val="7FB27A8E"/>
    <w:rsid w:val="7FB42645"/>
    <w:rsid w:val="7FB93DB1"/>
    <w:rsid w:val="7FC367A1"/>
    <w:rsid w:val="7FCBDEE3"/>
    <w:rsid w:val="7FCF7261"/>
    <w:rsid w:val="7FD37B60"/>
    <w:rsid w:val="7FD68CEA"/>
    <w:rsid w:val="7FE441D7"/>
    <w:rsid w:val="7FE4E076"/>
    <w:rsid w:val="7FE873E6"/>
    <w:rsid w:val="7FEACB0B"/>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5B4B0A5"/>
  <w15:chartTrackingRefBased/>
  <w15:docId w15:val="{F0A22001-4DC0-4940-B580-9A2B338629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color w:val="000000" w:themeColor="text1"/>
        <w:sz w:val="24"/>
        <w:szCs w:val="24"/>
        <w:lang w:val="en-US" w:eastAsia="ja-JP" w:bidi="ar-SA"/>
      </w:rPr>
    </w:rPrDefault>
    <w:pPrDefault>
      <w:pPr>
        <w:spacing w:line="480" w:lineRule="auto"/>
        <w:ind w:firstLine="720"/>
      </w:pPr>
    </w:pPrDefault>
  </w:docDefaults>
  <w:latentStyles w:defLockedState="0" w:defUIPriority="99" w:defSemiHidden="0" w:defUnhideWhenUsed="0" w:defQFormat="0" w:count="376">
    <w:lsdException w:name="Normal" w:uiPriority="0" w:qFormat="1"/>
    <w:lsdException w:name="heading 1" w:uiPriority="3" w:qFormat="1"/>
    <w:lsdException w:name="heading 2" w:semiHidden="1" w:uiPriority="3" w:unhideWhenUsed="1" w:qFormat="1"/>
    <w:lsdException w:name="heading 3" w:semiHidden="1" w:uiPriority="3" w:unhideWhenUsed="1" w:qFormat="1"/>
    <w:lsdException w:name="heading 4" w:semiHidden="1" w:uiPriority="3" w:unhideWhenUsed="1" w:qFormat="1"/>
    <w:lsdException w:name="heading 5" w:semiHidden="1" w:uiPriority="3" w:unhideWhenUsed="1"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qFormat="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 w:unhideWhenUsed="1" w:qFormat="1"/>
    <w:lsdException w:name="List Number" w:semiHidden="1" w:uiPriority="9"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6"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8"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unhideWhenUsed="1" w:qFormat="1"/>
    <w:lsdException w:name="Emphasis" w:semiHidden="1" w:uiPriority="3" w:unhideWhenUs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semiHidden="1" w:uiPriority="29" w:unhideWhenUsed="1"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qFormat="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02282"/>
    <w:rPr>
      <w:rFonts w:ascii="Times New Roman" w:hAnsi="Times New Roman"/>
    </w:rPr>
  </w:style>
  <w:style w:type="paragraph" w:styleId="Heading1">
    <w:name w:val="heading 1"/>
    <w:basedOn w:val="Normal"/>
    <w:next w:val="Normal"/>
    <w:link w:val="Heading1Char"/>
    <w:uiPriority w:val="3"/>
    <w:qFormat/>
    <w:rsid w:val="00602282"/>
    <w:pPr>
      <w:keepNext/>
      <w:keepLines/>
      <w:ind w:firstLine="0"/>
      <w:jc w:val="center"/>
      <w:outlineLvl w:val="0"/>
    </w:pPr>
    <w:rPr>
      <w:rFonts w:eastAsiaTheme="majorEastAsia" w:cstheme="majorBidi"/>
      <w:b/>
      <w:bCs/>
    </w:rPr>
  </w:style>
  <w:style w:type="paragraph" w:styleId="Heading2">
    <w:name w:val="heading 2"/>
    <w:basedOn w:val="Normal"/>
    <w:next w:val="Normal"/>
    <w:link w:val="Heading2Char"/>
    <w:uiPriority w:val="3"/>
    <w:unhideWhenUsed/>
    <w:qFormat/>
    <w:rsid w:val="00F40316"/>
    <w:pPr>
      <w:keepNext/>
      <w:keepLines/>
      <w:ind w:firstLine="0"/>
      <w:outlineLvl w:val="1"/>
    </w:pPr>
    <w:rPr>
      <w:rFonts w:eastAsiaTheme="majorEastAsia" w:cstheme="majorBidi"/>
      <w:b/>
      <w:bCs/>
    </w:rPr>
  </w:style>
  <w:style w:type="paragraph" w:styleId="Heading3">
    <w:name w:val="heading 3"/>
    <w:basedOn w:val="Normal"/>
    <w:next w:val="Normal"/>
    <w:link w:val="Heading3Char"/>
    <w:uiPriority w:val="3"/>
    <w:unhideWhenUsed/>
    <w:qFormat/>
    <w:rsid w:val="006B47BF"/>
    <w:pPr>
      <w:keepNext/>
      <w:keepLines/>
      <w:ind w:firstLine="0"/>
      <w:outlineLvl w:val="2"/>
    </w:pPr>
    <w:rPr>
      <w:rFonts w:eastAsiaTheme="majorEastAsia" w:cstheme="majorBidi"/>
      <w:b/>
      <w:bCs/>
      <w:i/>
    </w:rPr>
  </w:style>
  <w:style w:type="paragraph" w:styleId="Heading4">
    <w:name w:val="heading 4"/>
    <w:basedOn w:val="Normal"/>
    <w:next w:val="Normal"/>
    <w:link w:val="Heading4Char"/>
    <w:uiPriority w:val="3"/>
    <w:unhideWhenUsed/>
    <w:qFormat/>
    <w:rsid w:val="00664C1A"/>
    <w:pPr>
      <w:keepNext/>
      <w:keepLines/>
      <w:outlineLvl w:val="3"/>
    </w:pPr>
    <w:rPr>
      <w:rFonts w:asciiTheme="majorHAnsi" w:eastAsiaTheme="majorEastAsia" w:hAnsiTheme="majorHAnsi" w:cstheme="majorBidi"/>
      <w:b/>
      <w:bCs/>
      <w:iCs/>
    </w:rPr>
  </w:style>
  <w:style w:type="paragraph" w:styleId="Heading5">
    <w:name w:val="heading 5"/>
    <w:basedOn w:val="Normal"/>
    <w:next w:val="Normal"/>
    <w:link w:val="Heading5Char"/>
    <w:uiPriority w:val="3"/>
    <w:unhideWhenUsed/>
    <w:qFormat/>
    <w:rsid w:val="00664C1A"/>
    <w:pPr>
      <w:keepNext/>
      <w:keepLines/>
      <w:outlineLvl w:val="4"/>
    </w:pPr>
    <w:rPr>
      <w:rFonts w:asciiTheme="majorHAnsi" w:eastAsiaTheme="majorEastAsia" w:hAnsiTheme="majorHAnsi" w:cstheme="majorBidi"/>
      <w:b/>
      <w:i/>
      <w:iCs/>
    </w:rPr>
  </w:style>
  <w:style w:type="paragraph" w:styleId="Heading6">
    <w:name w:val="heading 6"/>
    <w:basedOn w:val="Normal"/>
    <w:next w:val="Normal"/>
    <w:link w:val="Heading6Char"/>
    <w:uiPriority w:val="9"/>
    <w:semiHidden/>
    <w:qFormat/>
    <w:pPr>
      <w:keepNext/>
      <w:keepLines/>
      <w:spacing w:before="40"/>
      <w:ind w:firstLine="0"/>
      <w:outlineLvl w:val="5"/>
    </w:pPr>
    <w:rPr>
      <w:rFonts w:asciiTheme="majorHAnsi" w:eastAsiaTheme="majorEastAsia" w:hAnsiTheme="majorHAnsi" w:cstheme="majorBidi"/>
      <w:color w:val="6E6E6E" w:themeColor="accent1" w:themeShade="7F"/>
    </w:rPr>
  </w:style>
  <w:style w:type="paragraph" w:styleId="Heading7">
    <w:name w:val="heading 7"/>
    <w:basedOn w:val="Normal"/>
    <w:next w:val="Normal"/>
    <w:link w:val="Heading7Char"/>
    <w:uiPriority w:val="9"/>
    <w:semiHidden/>
    <w:qFormat/>
    <w:pPr>
      <w:keepNext/>
      <w:keepLines/>
      <w:spacing w:before="40"/>
      <w:ind w:firstLine="0"/>
      <w:outlineLvl w:val="6"/>
    </w:pPr>
    <w:rPr>
      <w:rFonts w:asciiTheme="majorHAnsi" w:eastAsiaTheme="majorEastAsia" w:hAnsiTheme="majorHAnsi" w:cstheme="majorBidi"/>
      <w:i/>
      <w:iCs/>
      <w:color w:val="6E6E6E" w:themeColor="accent1" w:themeShade="7F"/>
    </w:rPr>
  </w:style>
  <w:style w:type="paragraph" w:styleId="Heading8">
    <w:name w:val="heading 8"/>
    <w:basedOn w:val="Normal"/>
    <w:next w:val="Normal"/>
    <w:link w:val="Heading8Char"/>
    <w:uiPriority w:val="9"/>
    <w:semiHidden/>
    <w:qFormat/>
    <w:pPr>
      <w:keepNext/>
      <w:keepLines/>
      <w:spacing w:before="40"/>
      <w:ind w:firstLine="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qFormat/>
    <w:pPr>
      <w:keepNext/>
      <w:keepLines/>
      <w:spacing w:before="40"/>
      <w:ind w:firstLine="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ectionTitle">
    <w:name w:val="Section Title"/>
    <w:basedOn w:val="Normal"/>
    <w:next w:val="Normal"/>
    <w:uiPriority w:val="15"/>
    <w:qFormat/>
    <w:rsid w:val="002C79E6"/>
    <w:pPr>
      <w:pageBreakBefore/>
      <w:ind w:firstLine="0"/>
      <w:jc w:val="center"/>
      <w:outlineLvl w:val="0"/>
    </w:pPr>
    <w:rPr>
      <w:rFonts w:asciiTheme="majorHAnsi" w:eastAsiaTheme="majorEastAsia" w:hAnsiTheme="majorHAnsi" w:cstheme="majorBidi"/>
      <w:b/>
      <w:color w:val="auto"/>
    </w:rPr>
  </w:style>
  <w:style w:type="paragraph" w:styleId="Header">
    <w:name w:val="header"/>
    <w:basedOn w:val="Normal"/>
    <w:link w:val="HeaderChar"/>
    <w:uiPriority w:val="99"/>
    <w:unhideWhenUsed/>
    <w:qFormat/>
    <w:pPr>
      <w:spacing w:line="240" w:lineRule="auto"/>
      <w:ind w:firstLine="0"/>
    </w:pPr>
  </w:style>
  <w:style w:type="character" w:customStyle="1" w:styleId="HeaderChar">
    <w:name w:val="Header Char"/>
    <w:basedOn w:val="DefaultParagraphFont"/>
    <w:link w:val="Header"/>
    <w:uiPriority w:val="99"/>
    <w:rPr>
      <w:kern w:val="24"/>
    </w:rPr>
  </w:style>
  <w:style w:type="character" w:styleId="PlaceholderText">
    <w:name w:val="Placeholder Text"/>
    <w:basedOn w:val="DefaultParagraphFont"/>
    <w:uiPriority w:val="99"/>
    <w:semiHidden/>
    <w:rPr>
      <w:color w:val="808080"/>
    </w:rPr>
  </w:style>
  <w:style w:type="paragraph" w:styleId="NoSpacing">
    <w:name w:val="No Spacing"/>
    <w:aliases w:val="No Indent"/>
    <w:uiPriority w:val="3"/>
    <w:qFormat/>
    <w:rsid w:val="00B863FB"/>
    <w:pPr>
      <w:ind w:firstLine="0"/>
    </w:pPr>
    <w:rPr>
      <w:sz w:val="22"/>
    </w:rPr>
  </w:style>
  <w:style w:type="character" w:customStyle="1" w:styleId="Heading1Char">
    <w:name w:val="Heading 1 Char"/>
    <w:basedOn w:val="DefaultParagraphFont"/>
    <w:link w:val="Heading1"/>
    <w:uiPriority w:val="3"/>
    <w:rsid w:val="00602282"/>
    <w:rPr>
      <w:rFonts w:ascii="Times New Roman" w:eastAsiaTheme="majorEastAsia" w:hAnsi="Times New Roman" w:cstheme="majorBidi"/>
      <w:b/>
      <w:bCs/>
    </w:rPr>
  </w:style>
  <w:style w:type="character" w:customStyle="1" w:styleId="Heading2Char">
    <w:name w:val="Heading 2 Char"/>
    <w:basedOn w:val="DefaultParagraphFont"/>
    <w:link w:val="Heading2"/>
    <w:uiPriority w:val="3"/>
    <w:rsid w:val="00F40316"/>
    <w:rPr>
      <w:rFonts w:ascii="Times New Roman" w:eastAsiaTheme="majorEastAsia" w:hAnsi="Times New Roman" w:cstheme="majorBidi"/>
      <w:b/>
      <w:bCs/>
    </w:rPr>
  </w:style>
  <w:style w:type="paragraph" w:styleId="Title">
    <w:name w:val="Title"/>
    <w:basedOn w:val="Normal"/>
    <w:next w:val="Normal"/>
    <w:link w:val="TitleChar"/>
    <w:uiPriority w:val="16"/>
    <w:qFormat/>
    <w:rsid w:val="00B863FB"/>
    <w:pPr>
      <w:ind w:firstLine="0"/>
      <w:contextualSpacing/>
      <w:jc w:val="center"/>
    </w:pPr>
    <w:rPr>
      <w:rFonts w:asciiTheme="majorHAnsi" w:eastAsiaTheme="majorEastAsia" w:hAnsiTheme="majorHAnsi" w:cstheme="majorBidi"/>
      <w:b/>
    </w:rPr>
  </w:style>
  <w:style w:type="character" w:customStyle="1" w:styleId="TitleChar">
    <w:name w:val="Title Char"/>
    <w:basedOn w:val="DefaultParagraphFont"/>
    <w:link w:val="Title"/>
    <w:uiPriority w:val="16"/>
    <w:rsid w:val="00B863FB"/>
    <w:rPr>
      <w:rFonts w:asciiTheme="majorHAnsi" w:eastAsiaTheme="majorEastAsia" w:hAnsiTheme="majorHAnsi" w:cstheme="majorBidi"/>
      <w:b/>
      <w:sz w:val="22"/>
    </w:rPr>
  </w:style>
  <w:style w:type="character" w:styleId="Emphasis">
    <w:name w:val="Emphasis"/>
    <w:basedOn w:val="DefaultParagraphFont"/>
    <w:uiPriority w:val="3"/>
    <w:unhideWhenUsed/>
    <w:qFormat/>
    <w:rPr>
      <w:i/>
      <w:iCs/>
    </w:rPr>
  </w:style>
  <w:style w:type="character" w:customStyle="1" w:styleId="Heading3Char">
    <w:name w:val="Heading 3 Char"/>
    <w:basedOn w:val="DefaultParagraphFont"/>
    <w:link w:val="Heading3"/>
    <w:uiPriority w:val="3"/>
    <w:rsid w:val="006B47BF"/>
    <w:rPr>
      <w:rFonts w:ascii="Times New Roman" w:eastAsiaTheme="majorEastAsia" w:hAnsi="Times New Roman" w:cstheme="majorBidi"/>
      <w:b/>
      <w:bCs/>
      <w:i/>
    </w:rPr>
  </w:style>
  <w:style w:type="character" w:customStyle="1" w:styleId="Heading4Char">
    <w:name w:val="Heading 4 Char"/>
    <w:basedOn w:val="DefaultParagraphFont"/>
    <w:link w:val="Heading4"/>
    <w:uiPriority w:val="3"/>
    <w:rsid w:val="00664C1A"/>
    <w:rPr>
      <w:rFonts w:asciiTheme="majorHAnsi" w:eastAsiaTheme="majorEastAsia" w:hAnsiTheme="majorHAnsi" w:cstheme="majorBidi"/>
      <w:b/>
      <w:bCs/>
      <w:iCs/>
      <w:sz w:val="22"/>
    </w:rPr>
  </w:style>
  <w:style w:type="character" w:customStyle="1" w:styleId="Heading5Char">
    <w:name w:val="Heading 5 Char"/>
    <w:basedOn w:val="DefaultParagraphFont"/>
    <w:link w:val="Heading5"/>
    <w:uiPriority w:val="3"/>
    <w:rsid w:val="00664C1A"/>
    <w:rPr>
      <w:rFonts w:asciiTheme="majorHAnsi" w:eastAsiaTheme="majorEastAsia" w:hAnsiTheme="majorHAnsi" w:cstheme="majorBidi"/>
      <w:b/>
      <w:i/>
      <w:iCs/>
      <w:sz w:val="22"/>
    </w:rPr>
  </w:style>
  <w:style w:type="paragraph" w:styleId="BalloonText">
    <w:name w:val="Balloon Text"/>
    <w:basedOn w:val="Normal"/>
    <w:link w:val="BalloonTextChar"/>
    <w:uiPriority w:val="99"/>
    <w:semiHidden/>
    <w:unhideWhenUsed/>
    <w:pPr>
      <w:spacing w:line="240" w:lineRule="auto"/>
      <w:ind w:firstLine="0"/>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kern w:val="24"/>
      <w:sz w:val="18"/>
      <w:szCs w:val="18"/>
    </w:rPr>
  </w:style>
  <w:style w:type="paragraph" w:styleId="Bibliography">
    <w:name w:val="Bibliography"/>
    <w:basedOn w:val="Normal"/>
    <w:next w:val="Normal"/>
    <w:uiPriority w:val="37"/>
    <w:unhideWhenUsed/>
    <w:qFormat/>
    <w:rsid w:val="000D4642"/>
    <w:pPr>
      <w:ind w:left="720" w:hanging="720"/>
    </w:pPr>
  </w:style>
  <w:style w:type="paragraph" w:styleId="BlockText">
    <w:name w:val="Block Text"/>
    <w:basedOn w:val="Normal"/>
    <w:uiPriority w:val="99"/>
    <w:semiHidden/>
    <w:unhideWhenUsed/>
    <w:pPr>
      <w:pBdr>
        <w:top w:val="single" w:sz="2" w:space="10" w:color="DDDDDD" w:themeColor="accent1" w:shadow="1"/>
        <w:left w:val="single" w:sz="2" w:space="10" w:color="DDDDDD" w:themeColor="accent1" w:shadow="1"/>
        <w:bottom w:val="single" w:sz="2" w:space="10" w:color="DDDDDD" w:themeColor="accent1" w:shadow="1"/>
        <w:right w:val="single" w:sz="2" w:space="10" w:color="DDDDDD" w:themeColor="accent1" w:shadow="1"/>
      </w:pBdr>
      <w:ind w:left="1152" w:right="1152" w:firstLine="0"/>
    </w:pPr>
    <w:rPr>
      <w:i/>
      <w:iCs/>
      <w:color w:val="DDDDDD" w:themeColor="accent1"/>
    </w:rPr>
  </w:style>
  <w:style w:type="paragraph" w:styleId="BodyText">
    <w:name w:val="Body Text"/>
    <w:basedOn w:val="Normal"/>
    <w:link w:val="BodyTextChar"/>
    <w:uiPriority w:val="99"/>
    <w:semiHidden/>
    <w:unhideWhenUsed/>
    <w:pPr>
      <w:spacing w:after="120"/>
      <w:ind w:firstLine="0"/>
    </w:pPr>
  </w:style>
  <w:style w:type="character" w:customStyle="1" w:styleId="BodyTextChar">
    <w:name w:val="Body Text Char"/>
    <w:basedOn w:val="DefaultParagraphFont"/>
    <w:link w:val="BodyText"/>
    <w:uiPriority w:val="99"/>
    <w:semiHidden/>
    <w:rPr>
      <w:kern w:val="24"/>
    </w:rPr>
  </w:style>
  <w:style w:type="paragraph" w:styleId="BodyText2">
    <w:name w:val="Body Text 2"/>
    <w:basedOn w:val="Normal"/>
    <w:link w:val="BodyText2Char"/>
    <w:uiPriority w:val="99"/>
    <w:semiHidden/>
    <w:unhideWhenUsed/>
    <w:pPr>
      <w:spacing w:after="120"/>
      <w:ind w:firstLine="0"/>
    </w:pPr>
  </w:style>
  <w:style w:type="character" w:customStyle="1" w:styleId="BodyText2Char">
    <w:name w:val="Body Text 2 Char"/>
    <w:basedOn w:val="DefaultParagraphFont"/>
    <w:link w:val="BodyText2"/>
    <w:uiPriority w:val="99"/>
    <w:semiHidden/>
    <w:rPr>
      <w:kern w:val="24"/>
    </w:rPr>
  </w:style>
  <w:style w:type="paragraph" w:styleId="BodyText3">
    <w:name w:val="Body Text 3"/>
    <w:basedOn w:val="Normal"/>
    <w:link w:val="BodyText3Char"/>
    <w:uiPriority w:val="99"/>
    <w:semiHidden/>
    <w:unhideWhenUsed/>
    <w:pPr>
      <w:spacing w:after="120"/>
      <w:ind w:firstLine="0"/>
    </w:pPr>
    <w:rPr>
      <w:sz w:val="16"/>
      <w:szCs w:val="16"/>
    </w:rPr>
  </w:style>
  <w:style w:type="character" w:customStyle="1" w:styleId="BodyText3Char">
    <w:name w:val="Body Text 3 Char"/>
    <w:basedOn w:val="DefaultParagraphFont"/>
    <w:link w:val="BodyText3"/>
    <w:uiPriority w:val="99"/>
    <w:semiHidden/>
    <w:rPr>
      <w:kern w:val="24"/>
      <w:sz w:val="16"/>
      <w:szCs w:val="16"/>
    </w:rPr>
  </w:style>
  <w:style w:type="paragraph" w:styleId="BodyTextFirstIndent">
    <w:name w:val="Body Text First Indent"/>
    <w:basedOn w:val="BodyText"/>
    <w:link w:val="BodyTextFirstIndentChar"/>
    <w:uiPriority w:val="99"/>
    <w:semiHidden/>
    <w:unhideWhenUsed/>
    <w:pPr>
      <w:spacing w:after="0"/>
    </w:pPr>
  </w:style>
  <w:style w:type="character" w:customStyle="1" w:styleId="BodyTextFirstIndentChar">
    <w:name w:val="Body Text First Indent Char"/>
    <w:basedOn w:val="BodyTextChar"/>
    <w:link w:val="BodyTextFirstIndent"/>
    <w:uiPriority w:val="99"/>
    <w:semiHidden/>
    <w:rPr>
      <w:kern w:val="24"/>
    </w:rPr>
  </w:style>
  <w:style w:type="paragraph" w:styleId="BodyTextIndent">
    <w:name w:val="Body Text Indent"/>
    <w:basedOn w:val="Normal"/>
    <w:link w:val="BodyTextIndentChar"/>
    <w:uiPriority w:val="99"/>
    <w:semiHidden/>
    <w:unhideWhenUsed/>
    <w:pPr>
      <w:spacing w:after="120"/>
      <w:ind w:left="360" w:firstLine="0"/>
    </w:pPr>
  </w:style>
  <w:style w:type="character" w:customStyle="1" w:styleId="BodyTextIndentChar">
    <w:name w:val="Body Text Indent Char"/>
    <w:basedOn w:val="DefaultParagraphFont"/>
    <w:link w:val="BodyTextIndent"/>
    <w:uiPriority w:val="99"/>
    <w:semiHidden/>
    <w:rPr>
      <w:kern w:val="24"/>
    </w:rPr>
  </w:style>
  <w:style w:type="paragraph" w:styleId="BodyTextFirstIndent2">
    <w:name w:val="Body Text First Indent 2"/>
    <w:basedOn w:val="BodyTextIndent"/>
    <w:link w:val="BodyTextFirstIndent2Char"/>
    <w:uiPriority w:val="99"/>
    <w:semiHidden/>
    <w:unhideWhenUsed/>
    <w:pPr>
      <w:spacing w:after="0"/>
    </w:pPr>
  </w:style>
  <w:style w:type="character" w:customStyle="1" w:styleId="BodyTextFirstIndent2Char">
    <w:name w:val="Body Text First Indent 2 Char"/>
    <w:basedOn w:val="BodyTextIndentChar"/>
    <w:link w:val="BodyTextFirstIndent2"/>
    <w:uiPriority w:val="99"/>
    <w:semiHidden/>
    <w:rPr>
      <w:kern w:val="24"/>
    </w:rPr>
  </w:style>
  <w:style w:type="paragraph" w:styleId="BodyTextIndent2">
    <w:name w:val="Body Text Indent 2"/>
    <w:basedOn w:val="Normal"/>
    <w:link w:val="BodyTextIndent2Char"/>
    <w:uiPriority w:val="99"/>
    <w:semiHidden/>
    <w:unhideWhenUsed/>
    <w:pPr>
      <w:spacing w:after="120"/>
      <w:ind w:left="360" w:firstLine="0"/>
    </w:pPr>
  </w:style>
  <w:style w:type="character" w:customStyle="1" w:styleId="BodyTextIndent2Char">
    <w:name w:val="Body Text Indent 2 Char"/>
    <w:basedOn w:val="DefaultParagraphFont"/>
    <w:link w:val="BodyTextIndent2"/>
    <w:uiPriority w:val="99"/>
    <w:semiHidden/>
    <w:rPr>
      <w:kern w:val="24"/>
    </w:rPr>
  </w:style>
  <w:style w:type="paragraph" w:styleId="BodyTextIndent3">
    <w:name w:val="Body Text Indent 3"/>
    <w:basedOn w:val="Normal"/>
    <w:link w:val="BodyTextIndent3Char"/>
    <w:uiPriority w:val="99"/>
    <w:semiHidden/>
    <w:unhideWhenUsed/>
    <w:pPr>
      <w:spacing w:after="120"/>
      <w:ind w:left="360" w:firstLine="0"/>
    </w:pPr>
    <w:rPr>
      <w:sz w:val="16"/>
      <w:szCs w:val="16"/>
    </w:rPr>
  </w:style>
  <w:style w:type="character" w:customStyle="1" w:styleId="BodyTextIndent3Char">
    <w:name w:val="Body Text Indent 3 Char"/>
    <w:basedOn w:val="DefaultParagraphFont"/>
    <w:link w:val="BodyTextIndent3"/>
    <w:uiPriority w:val="99"/>
    <w:semiHidden/>
    <w:rPr>
      <w:kern w:val="24"/>
      <w:sz w:val="16"/>
      <w:szCs w:val="16"/>
    </w:rPr>
  </w:style>
  <w:style w:type="paragraph" w:styleId="Caption">
    <w:name w:val="caption"/>
    <w:basedOn w:val="Normal"/>
    <w:next w:val="Normal"/>
    <w:uiPriority w:val="35"/>
    <w:unhideWhenUsed/>
    <w:qFormat/>
    <w:rsid w:val="00053C40"/>
    <w:pPr>
      <w:spacing w:after="200" w:line="240" w:lineRule="auto"/>
      <w:ind w:firstLine="0"/>
    </w:pPr>
    <w:rPr>
      <w:i/>
      <w:iCs/>
      <w:color w:val="000000" w:themeColor="text2"/>
      <w:szCs w:val="18"/>
    </w:rPr>
  </w:style>
  <w:style w:type="paragraph" w:styleId="Closing">
    <w:name w:val="Closing"/>
    <w:basedOn w:val="Normal"/>
    <w:link w:val="ClosingChar"/>
    <w:uiPriority w:val="99"/>
    <w:semiHidden/>
    <w:unhideWhenUsed/>
    <w:pPr>
      <w:spacing w:line="240" w:lineRule="auto"/>
      <w:ind w:left="4320" w:firstLine="0"/>
    </w:pPr>
  </w:style>
  <w:style w:type="character" w:customStyle="1" w:styleId="ClosingChar">
    <w:name w:val="Closing Char"/>
    <w:basedOn w:val="DefaultParagraphFont"/>
    <w:link w:val="Closing"/>
    <w:uiPriority w:val="99"/>
    <w:semiHidden/>
    <w:rPr>
      <w:kern w:val="24"/>
    </w:rPr>
  </w:style>
  <w:style w:type="paragraph" w:styleId="CommentText">
    <w:name w:val="annotation text"/>
    <w:basedOn w:val="Normal"/>
    <w:link w:val="CommentTextChar"/>
    <w:uiPriority w:val="99"/>
    <w:unhideWhenUsed/>
    <w:pPr>
      <w:spacing w:line="240" w:lineRule="auto"/>
      <w:ind w:firstLine="0"/>
    </w:pPr>
    <w:rPr>
      <w:sz w:val="20"/>
      <w:szCs w:val="20"/>
    </w:rPr>
  </w:style>
  <w:style w:type="character" w:customStyle="1" w:styleId="CommentTextChar">
    <w:name w:val="Comment Text Char"/>
    <w:basedOn w:val="DefaultParagraphFont"/>
    <w:link w:val="CommentText"/>
    <w:uiPriority w:val="99"/>
    <w:rPr>
      <w:kern w:val="24"/>
      <w:sz w:val="20"/>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kern w:val="24"/>
      <w:sz w:val="20"/>
      <w:szCs w:val="20"/>
    </w:rPr>
  </w:style>
  <w:style w:type="paragraph" w:styleId="Date">
    <w:name w:val="Date"/>
    <w:basedOn w:val="Normal"/>
    <w:next w:val="Normal"/>
    <w:link w:val="DateChar"/>
    <w:uiPriority w:val="99"/>
    <w:semiHidden/>
    <w:unhideWhenUsed/>
    <w:pPr>
      <w:ind w:firstLine="0"/>
    </w:pPr>
  </w:style>
  <w:style w:type="character" w:customStyle="1" w:styleId="DateChar">
    <w:name w:val="Date Char"/>
    <w:basedOn w:val="DefaultParagraphFont"/>
    <w:link w:val="Date"/>
    <w:uiPriority w:val="99"/>
    <w:semiHidden/>
    <w:rPr>
      <w:kern w:val="24"/>
    </w:rPr>
  </w:style>
  <w:style w:type="paragraph" w:styleId="DocumentMap">
    <w:name w:val="Document Map"/>
    <w:basedOn w:val="Normal"/>
    <w:link w:val="DocumentMapChar"/>
    <w:uiPriority w:val="99"/>
    <w:semiHidden/>
    <w:unhideWhenUsed/>
    <w:pPr>
      <w:spacing w:line="240" w:lineRule="auto"/>
      <w:ind w:firstLine="0"/>
    </w:pPr>
    <w:rPr>
      <w:rFonts w:ascii="Segoe UI" w:hAnsi="Segoe UI" w:cs="Segoe UI"/>
      <w:sz w:val="16"/>
      <w:szCs w:val="16"/>
    </w:rPr>
  </w:style>
  <w:style w:type="character" w:customStyle="1" w:styleId="DocumentMapChar">
    <w:name w:val="Document Map Char"/>
    <w:basedOn w:val="DefaultParagraphFont"/>
    <w:link w:val="DocumentMap"/>
    <w:uiPriority w:val="99"/>
    <w:semiHidden/>
    <w:rPr>
      <w:rFonts w:ascii="Segoe UI" w:hAnsi="Segoe UI" w:cs="Segoe UI"/>
      <w:kern w:val="24"/>
      <w:sz w:val="16"/>
      <w:szCs w:val="16"/>
    </w:rPr>
  </w:style>
  <w:style w:type="paragraph" w:styleId="E-mailSignature">
    <w:name w:val="E-mail Signature"/>
    <w:basedOn w:val="Normal"/>
    <w:link w:val="E-mailSignatureChar"/>
    <w:uiPriority w:val="99"/>
    <w:semiHidden/>
    <w:unhideWhenUsed/>
    <w:pPr>
      <w:spacing w:line="240" w:lineRule="auto"/>
      <w:ind w:firstLine="0"/>
    </w:pPr>
  </w:style>
  <w:style w:type="character" w:customStyle="1" w:styleId="E-mailSignatureChar">
    <w:name w:val="E-mail Signature Char"/>
    <w:basedOn w:val="DefaultParagraphFont"/>
    <w:link w:val="E-mailSignature"/>
    <w:uiPriority w:val="99"/>
    <w:semiHidden/>
    <w:rPr>
      <w:kern w:val="24"/>
    </w:rPr>
  </w:style>
  <w:style w:type="paragraph" w:styleId="FootnoteText">
    <w:name w:val="footnote text"/>
    <w:basedOn w:val="Normal"/>
    <w:link w:val="FootnoteTextChar"/>
    <w:uiPriority w:val="99"/>
    <w:semiHidden/>
    <w:unhideWhenUsed/>
    <w:pPr>
      <w:spacing w:line="240" w:lineRule="auto"/>
    </w:pPr>
    <w:rPr>
      <w:sz w:val="20"/>
      <w:szCs w:val="20"/>
    </w:rPr>
  </w:style>
  <w:style w:type="character" w:customStyle="1" w:styleId="FootnoteTextChar">
    <w:name w:val="Footnote Text Char"/>
    <w:basedOn w:val="DefaultParagraphFont"/>
    <w:link w:val="FootnoteText"/>
    <w:uiPriority w:val="99"/>
    <w:semiHidden/>
    <w:rPr>
      <w:kern w:val="24"/>
      <w:sz w:val="20"/>
      <w:szCs w:val="20"/>
    </w:rPr>
  </w:style>
  <w:style w:type="paragraph" w:styleId="EnvelopeAddress">
    <w:name w:val="envelope address"/>
    <w:basedOn w:val="Normal"/>
    <w:uiPriority w:val="99"/>
    <w:semiHidden/>
    <w:unhideWhenUsed/>
    <w:pPr>
      <w:framePr w:w="7920" w:h="1980" w:hRule="exact" w:hSpace="180" w:wrap="auto" w:hAnchor="page" w:xAlign="center" w:yAlign="bottom"/>
      <w:spacing w:line="240" w:lineRule="auto"/>
      <w:ind w:left="2880" w:firstLine="0"/>
    </w:pPr>
    <w:rPr>
      <w:rFonts w:asciiTheme="majorHAnsi" w:eastAsiaTheme="majorEastAsia" w:hAnsiTheme="majorHAnsi" w:cstheme="majorBidi"/>
    </w:rPr>
  </w:style>
  <w:style w:type="paragraph" w:styleId="EnvelopeReturn">
    <w:name w:val="envelope return"/>
    <w:basedOn w:val="Normal"/>
    <w:uiPriority w:val="99"/>
    <w:semiHidden/>
    <w:unhideWhenUsed/>
    <w:pPr>
      <w:spacing w:line="240" w:lineRule="auto"/>
      <w:ind w:firstLine="0"/>
    </w:pPr>
    <w:rPr>
      <w:rFonts w:asciiTheme="majorHAnsi" w:eastAsiaTheme="majorEastAsia" w:hAnsiTheme="majorHAnsi" w:cstheme="majorBidi"/>
      <w:sz w:val="20"/>
      <w:szCs w:val="20"/>
    </w:rPr>
  </w:style>
  <w:style w:type="table" w:styleId="TableGrid">
    <w:name w:val="Table Grid"/>
    <w:basedOn w:val="TableNormal"/>
    <w:uiPriority w:val="39"/>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Light">
    <w:name w:val="Grid Table Light"/>
    <w:basedOn w:val="TableNormal"/>
    <w:uiPriority w:val="40"/>
    <w:pPr>
      <w:spacing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Heading6Char">
    <w:name w:val="Heading 6 Char"/>
    <w:basedOn w:val="DefaultParagraphFont"/>
    <w:link w:val="Heading6"/>
    <w:uiPriority w:val="9"/>
    <w:semiHidden/>
    <w:rPr>
      <w:rFonts w:asciiTheme="majorHAnsi" w:eastAsiaTheme="majorEastAsia" w:hAnsiTheme="majorHAnsi" w:cstheme="majorBidi"/>
      <w:color w:val="6E6E6E" w:themeColor="accent1" w:themeShade="7F"/>
      <w:kern w:val="24"/>
    </w:rPr>
  </w:style>
  <w:style w:type="character" w:customStyle="1" w:styleId="Heading7Char">
    <w:name w:val="Heading 7 Char"/>
    <w:basedOn w:val="DefaultParagraphFont"/>
    <w:link w:val="Heading7"/>
    <w:uiPriority w:val="9"/>
    <w:semiHidden/>
    <w:rPr>
      <w:rFonts w:asciiTheme="majorHAnsi" w:eastAsiaTheme="majorEastAsia" w:hAnsiTheme="majorHAnsi" w:cstheme="majorBidi"/>
      <w:i/>
      <w:iCs/>
      <w:color w:val="6E6E6E" w:themeColor="accent1" w:themeShade="7F"/>
      <w:kern w:val="24"/>
    </w:rPr>
  </w:style>
  <w:style w:type="character" w:customStyle="1" w:styleId="Heading8Char">
    <w:name w:val="Heading 8 Char"/>
    <w:basedOn w:val="DefaultParagraphFont"/>
    <w:link w:val="Heading8"/>
    <w:uiPriority w:val="9"/>
    <w:semiHidden/>
    <w:rPr>
      <w:rFonts w:asciiTheme="majorHAnsi" w:eastAsiaTheme="majorEastAsia" w:hAnsiTheme="majorHAnsi" w:cstheme="majorBidi"/>
      <w:color w:val="272727" w:themeColor="text1" w:themeTint="D8"/>
      <w:kern w:val="24"/>
      <w:sz w:val="21"/>
      <w:szCs w:val="21"/>
    </w:rPr>
  </w:style>
  <w:style w:type="character" w:customStyle="1" w:styleId="Heading9Char">
    <w:name w:val="Heading 9 Char"/>
    <w:basedOn w:val="DefaultParagraphFont"/>
    <w:link w:val="Heading9"/>
    <w:uiPriority w:val="9"/>
    <w:semiHidden/>
    <w:rPr>
      <w:rFonts w:asciiTheme="majorHAnsi" w:eastAsiaTheme="majorEastAsia" w:hAnsiTheme="majorHAnsi" w:cstheme="majorBidi"/>
      <w:i/>
      <w:iCs/>
      <w:color w:val="272727" w:themeColor="text1" w:themeTint="D8"/>
      <w:kern w:val="24"/>
      <w:sz w:val="21"/>
      <w:szCs w:val="21"/>
    </w:rPr>
  </w:style>
  <w:style w:type="paragraph" w:styleId="HTMLAddress">
    <w:name w:val="HTML Address"/>
    <w:basedOn w:val="Normal"/>
    <w:link w:val="HTMLAddressChar"/>
    <w:uiPriority w:val="99"/>
    <w:semiHidden/>
    <w:unhideWhenUsed/>
    <w:pPr>
      <w:spacing w:line="240" w:lineRule="auto"/>
      <w:ind w:firstLine="0"/>
    </w:pPr>
    <w:rPr>
      <w:i/>
      <w:iCs/>
    </w:rPr>
  </w:style>
  <w:style w:type="character" w:customStyle="1" w:styleId="HTMLAddressChar">
    <w:name w:val="HTML Address Char"/>
    <w:basedOn w:val="DefaultParagraphFont"/>
    <w:link w:val="HTMLAddress"/>
    <w:uiPriority w:val="99"/>
    <w:semiHidden/>
    <w:rPr>
      <w:i/>
      <w:iCs/>
      <w:kern w:val="24"/>
    </w:rPr>
  </w:style>
  <w:style w:type="paragraph" w:styleId="HTMLPreformatted">
    <w:name w:val="HTML Preformatted"/>
    <w:basedOn w:val="Normal"/>
    <w:link w:val="HTMLPreformattedChar"/>
    <w:uiPriority w:val="99"/>
    <w:semiHidden/>
    <w:unhideWhenUsed/>
    <w:pPr>
      <w:spacing w:line="240" w:lineRule="auto"/>
      <w:ind w:firstLine="0"/>
    </w:pPr>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Pr>
      <w:rFonts w:ascii="Consolas" w:hAnsi="Consolas" w:cs="Consolas"/>
      <w:kern w:val="24"/>
      <w:sz w:val="20"/>
      <w:szCs w:val="20"/>
    </w:rPr>
  </w:style>
  <w:style w:type="paragraph" w:styleId="Index1">
    <w:name w:val="index 1"/>
    <w:basedOn w:val="Normal"/>
    <w:next w:val="Normal"/>
    <w:autoRedefine/>
    <w:uiPriority w:val="99"/>
    <w:semiHidden/>
    <w:unhideWhenUsed/>
    <w:pPr>
      <w:spacing w:line="240" w:lineRule="auto"/>
      <w:ind w:left="240" w:firstLine="0"/>
    </w:pPr>
  </w:style>
  <w:style w:type="paragraph" w:styleId="Index2">
    <w:name w:val="index 2"/>
    <w:basedOn w:val="Normal"/>
    <w:next w:val="Normal"/>
    <w:autoRedefine/>
    <w:uiPriority w:val="99"/>
    <w:semiHidden/>
    <w:unhideWhenUsed/>
    <w:pPr>
      <w:spacing w:line="240" w:lineRule="auto"/>
      <w:ind w:left="480" w:firstLine="0"/>
    </w:pPr>
  </w:style>
  <w:style w:type="paragraph" w:styleId="Index3">
    <w:name w:val="index 3"/>
    <w:basedOn w:val="Normal"/>
    <w:next w:val="Normal"/>
    <w:autoRedefine/>
    <w:uiPriority w:val="99"/>
    <w:semiHidden/>
    <w:unhideWhenUsed/>
    <w:pPr>
      <w:spacing w:line="240" w:lineRule="auto"/>
      <w:ind w:left="720" w:firstLine="0"/>
    </w:pPr>
  </w:style>
  <w:style w:type="paragraph" w:styleId="Index4">
    <w:name w:val="index 4"/>
    <w:basedOn w:val="Normal"/>
    <w:next w:val="Normal"/>
    <w:autoRedefine/>
    <w:uiPriority w:val="99"/>
    <w:semiHidden/>
    <w:unhideWhenUsed/>
    <w:pPr>
      <w:spacing w:line="240" w:lineRule="auto"/>
      <w:ind w:left="960" w:firstLine="0"/>
    </w:pPr>
  </w:style>
  <w:style w:type="paragraph" w:styleId="Index5">
    <w:name w:val="index 5"/>
    <w:basedOn w:val="Normal"/>
    <w:next w:val="Normal"/>
    <w:autoRedefine/>
    <w:uiPriority w:val="99"/>
    <w:semiHidden/>
    <w:unhideWhenUsed/>
    <w:pPr>
      <w:spacing w:line="240" w:lineRule="auto"/>
      <w:ind w:left="1200" w:firstLine="0"/>
    </w:pPr>
  </w:style>
  <w:style w:type="paragraph" w:styleId="Index6">
    <w:name w:val="index 6"/>
    <w:basedOn w:val="Normal"/>
    <w:next w:val="Normal"/>
    <w:autoRedefine/>
    <w:uiPriority w:val="99"/>
    <w:semiHidden/>
    <w:unhideWhenUsed/>
    <w:pPr>
      <w:spacing w:line="240" w:lineRule="auto"/>
      <w:ind w:left="1440" w:firstLine="0"/>
    </w:pPr>
  </w:style>
  <w:style w:type="paragraph" w:styleId="Index7">
    <w:name w:val="index 7"/>
    <w:basedOn w:val="Normal"/>
    <w:next w:val="Normal"/>
    <w:autoRedefine/>
    <w:uiPriority w:val="99"/>
    <w:semiHidden/>
    <w:unhideWhenUsed/>
    <w:pPr>
      <w:spacing w:line="240" w:lineRule="auto"/>
      <w:ind w:left="1680" w:firstLine="0"/>
    </w:pPr>
  </w:style>
  <w:style w:type="paragraph" w:styleId="Index8">
    <w:name w:val="index 8"/>
    <w:basedOn w:val="Normal"/>
    <w:next w:val="Normal"/>
    <w:autoRedefine/>
    <w:uiPriority w:val="99"/>
    <w:semiHidden/>
    <w:unhideWhenUsed/>
    <w:pPr>
      <w:spacing w:line="240" w:lineRule="auto"/>
      <w:ind w:left="1920" w:firstLine="0"/>
    </w:pPr>
  </w:style>
  <w:style w:type="paragraph" w:styleId="Index9">
    <w:name w:val="index 9"/>
    <w:basedOn w:val="Normal"/>
    <w:next w:val="Normal"/>
    <w:autoRedefine/>
    <w:uiPriority w:val="99"/>
    <w:semiHidden/>
    <w:unhideWhenUsed/>
    <w:pPr>
      <w:spacing w:line="240" w:lineRule="auto"/>
      <w:ind w:left="2160" w:firstLine="0"/>
    </w:pPr>
  </w:style>
  <w:style w:type="paragraph" w:styleId="IndexHeading">
    <w:name w:val="index heading"/>
    <w:basedOn w:val="Normal"/>
    <w:next w:val="Index1"/>
    <w:uiPriority w:val="99"/>
    <w:semiHidden/>
    <w:unhideWhenUsed/>
    <w:pPr>
      <w:ind w:firstLine="0"/>
    </w:pPr>
    <w:rPr>
      <w:rFonts w:asciiTheme="majorHAnsi" w:eastAsiaTheme="majorEastAsia" w:hAnsiTheme="majorHAnsi" w:cstheme="majorBidi"/>
      <w:b/>
      <w:bCs/>
    </w:rPr>
  </w:style>
  <w:style w:type="paragraph" w:styleId="IntenseQuote">
    <w:name w:val="Intense Quote"/>
    <w:basedOn w:val="Normal"/>
    <w:next w:val="Normal"/>
    <w:link w:val="IntenseQuoteChar"/>
    <w:uiPriority w:val="30"/>
    <w:semiHidden/>
    <w:unhideWhenUsed/>
    <w:qFormat/>
    <w:pPr>
      <w:pBdr>
        <w:top w:val="single" w:sz="4" w:space="10" w:color="DDDDDD" w:themeColor="accent1"/>
        <w:bottom w:val="single" w:sz="4" w:space="10" w:color="DDDDDD" w:themeColor="accent1"/>
      </w:pBdr>
      <w:spacing w:before="360" w:after="360"/>
      <w:ind w:left="864" w:right="864" w:firstLine="0"/>
      <w:jc w:val="center"/>
    </w:pPr>
    <w:rPr>
      <w:i/>
      <w:iCs/>
      <w:color w:val="DDDDDD" w:themeColor="accent1"/>
    </w:rPr>
  </w:style>
  <w:style w:type="character" w:customStyle="1" w:styleId="IntenseQuoteChar">
    <w:name w:val="Intense Quote Char"/>
    <w:basedOn w:val="DefaultParagraphFont"/>
    <w:link w:val="IntenseQuote"/>
    <w:uiPriority w:val="30"/>
    <w:semiHidden/>
    <w:rPr>
      <w:i/>
      <w:iCs/>
      <w:color w:val="DDDDDD" w:themeColor="accent1"/>
      <w:kern w:val="24"/>
    </w:rPr>
  </w:style>
  <w:style w:type="paragraph" w:styleId="List">
    <w:name w:val="List"/>
    <w:basedOn w:val="Normal"/>
    <w:uiPriority w:val="99"/>
    <w:semiHidden/>
    <w:unhideWhenUsed/>
    <w:pPr>
      <w:ind w:left="360" w:firstLine="0"/>
      <w:contextualSpacing/>
    </w:pPr>
  </w:style>
  <w:style w:type="paragraph" w:styleId="List2">
    <w:name w:val="List 2"/>
    <w:basedOn w:val="Normal"/>
    <w:uiPriority w:val="99"/>
    <w:semiHidden/>
    <w:unhideWhenUsed/>
    <w:pPr>
      <w:ind w:left="720" w:firstLine="0"/>
      <w:contextualSpacing/>
    </w:pPr>
  </w:style>
  <w:style w:type="paragraph" w:styleId="List3">
    <w:name w:val="List 3"/>
    <w:basedOn w:val="Normal"/>
    <w:uiPriority w:val="99"/>
    <w:semiHidden/>
    <w:unhideWhenUsed/>
    <w:pPr>
      <w:ind w:left="1080" w:firstLine="0"/>
      <w:contextualSpacing/>
    </w:pPr>
  </w:style>
  <w:style w:type="paragraph" w:styleId="List4">
    <w:name w:val="List 4"/>
    <w:basedOn w:val="Normal"/>
    <w:uiPriority w:val="99"/>
    <w:semiHidden/>
    <w:unhideWhenUsed/>
    <w:pPr>
      <w:ind w:left="1440" w:firstLine="0"/>
      <w:contextualSpacing/>
    </w:pPr>
  </w:style>
  <w:style w:type="paragraph" w:styleId="List5">
    <w:name w:val="List 5"/>
    <w:basedOn w:val="Normal"/>
    <w:uiPriority w:val="99"/>
    <w:semiHidden/>
    <w:unhideWhenUsed/>
    <w:pPr>
      <w:ind w:left="1800" w:firstLine="0"/>
      <w:contextualSpacing/>
    </w:pPr>
  </w:style>
  <w:style w:type="paragraph" w:styleId="ListBullet">
    <w:name w:val="List Bullet"/>
    <w:basedOn w:val="Normal"/>
    <w:uiPriority w:val="9"/>
    <w:unhideWhenUsed/>
    <w:qFormat/>
    <w:pPr>
      <w:numPr>
        <w:numId w:val="6"/>
      </w:numPr>
      <w:contextualSpacing/>
    </w:pPr>
  </w:style>
  <w:style w:type="paragraph" w:styleId="ListBullet2">
    <w:name w:val="List Bullet 2"/>
    <w:basedOn w:val="Normal"/>
    <w:uiPriority w:val="99"/>
    <w:semiHidden/>
    <w:unhideWhenUsed/>
    <w:pPr>
      <w:numPr>
        <w:numId w:val="7"/>
      </w:numPr>
      <w:ind w:firstLine="0"/>
      <w:contextualSpacing/>
    </w:pPr>
  </w:style>
  <w:style w:type="paragraph" w:styleId="ListBullet3">
    <w:name w:val="List Bullet 3"/>
    <w:basedOn w:val="Normal"/>
    <w:uiPriority w:val="99"/>
    <w:semiHidden/>
    <w:unhideWhenUsed/>
    <w:pPr>
      <w:numPr>
        <w:numId w:val="8"/>
      </w:numPr>
      <w:ind w:firstLine="0"/>
      <w:contextualSpacing/>
    </w:pPr>
  </w:style>
  <w:style w:type="paragraph" w:styleId="ListBullet4">
    <w:name w:val="List Bullet 4"/>
    <w:basedOn w:val="Normal"/>
    <w:uiPriority w:val="99"/>
    <w:semiHidden/>
    <w:unhideWhenUsed/>
    <w:pPr>
      <w:numPr>
        <w:numId w:val="9"/>
      </w:numPr>
      <w:ind w:firstLine="0"/>
      <w:contextualSpacing/>
    </w:pPr>
  </w:style>
  <w:style w:type="paragraph" w:styleId="ListBullet5">
    <w:name w:val="List Bullet 5"/>
    <w:basedOn w:val="Normal"/>
    <w:uiPriority w:val="99"/>
    <w:semiHidden/>
    <w:unhideWhenUsed/>
    <w:pPr>
      <w:numPr>
        <w:numId w:val="10"/>
      </w:numPr>
      <w:ind w:firstLine="0"/>
      <w:contextualSpacing/>
    </w:pPr>
  </w:style>
  <w:style w:type="paragraph" w:styleId="ListContinue">
    <w:name w:val="List Continue"/>
    <w:basedOn w:val="Normal"/>
    <w:uiPriority w:val="99"/>
    <w:semiHidden/>
    <w:unhideWhenUsed/>
    <w:pPr>
      <w:spacing w:after="120"/>
      <w:ind w:left="360" w:firstLine="0"/>
      <w:contextualSpacing/>
    </w:pPr>
  </w:style>
  <w:style w:type="paragraph" w:styleId="ListContinue2">
    <w:name w:val="List Continue 2"/>
    <w:basedOn w:val="Normal"/>
    <w:uiPriority w:val="99"/>
    <w:semiHidden/>
    <w:unhideWhenUsed/>
    <w:pPr>
      <w:spacing w:after="120"/>
      <w:ind w:left="720" w:firstLine="0"/>
      <w:contextualSpacing/>
    </w:pPr>
  </w:style>
  <w:style w:type="paragraph" w:styleId="ListContinue3">
    <w:name w:val="List Continue 3"/>
    <w:basedOn w:val="Normal"/>
    <w:uiPriority w:val="99"/>
    <w:semiHidden/>
    <w:unhideWhenUsed/>
    <w:pPr>
      <w:spacing w:after="120"/>
      <w:ind w:left="1080" w:firstLine="0"/>
      <w:contextualSpacing/>
    </w:pPr>
  </w:style>
  <w:style w:type="paragraph" w:styleId="ListContinue4">
    <w:name w:val="List Continue 4"/>
    <w:basedOn w:val="Normal"/>
    <w:uiPriority w:val="99"/>
    <w:semiHidden/>
    <w:unhideWhenUsed/>
    <w:pPr>
      <w:spacing w:after="120"/>
      <w:ind w:left="1440" w:firstLine="0"/>
      <w:contextualSpacing/>
    </w:pPr>
  </w:style>
  <w:style w:type="paragraph" w:styleId="ListContinue5">
    <w:name w:val="List Continue 5"/>
    <w:basedOn w:val="Normal"/>
    <w:uiPriority w:val="99"/>
    <w:semiHidden/>
    <w:unhideWhenUsed/>
    <w:pPr>
      <w:spacing w:after="120"/>
      <w:ind w:left="1800" w:firstLine="0"/>
      <w:contextualSpacing/>
    </w:pPr>
  </w:style>
  <w:style w:type="paragraph" w:styleId="ListNumber">
    <w:name w:val="List Number"/>
    <w:basedOn w:val="Normal"/>
    <w:uiPriority w:val="9"/>
    <w:unhideWhenUsed/>
    <w:qFormat/>
    <w:pPr>
      <w:numPr>
        <w:numId w:val="11"/>
      </w:numPr>
      <w:contextualSpacing/>
    </w:pPr>
  </w:style>
  <w:style w:type="paragraph" w:styleId="ListNumber2">
    <w:name w:val="List Number 2"/>
    <w:basedOn w:val="Normal"/>
    <w:uiPriority w:val="99"/>
    <w:semiHidden/>
    <w:unhideWhenUsed/>
    <w:pPr>
      <w:numPr>
        <w:numId w:val="12"/>
      </w:numPr>
      <w:ind w:firstLine="0"/>
      <w:contextualSpacing/>
    </w:pPr>
  </w:style>
  <w:style w:type="paragraph" w:styleId="ListNumber3">
    <w:name w:val="List Number 3"/>
    <w:basedOn w:val="Normal"/>
    <w:uiPriority w:val="99"/>
    <w:semiHidden/>
    <w:unhideWhenUsed/>
    <w:pPr>
      <w:numPr>
        <w:numId w:val="13"/>
      </w:numPr>
      <w:ind w:firstLine="0"/>
      <w:contextualSpacing/>
    </w:pPr>
  </w:style>
  <w:style w:type="paragraph" w:styleId="ListNumber4">
    <w:name w:val="List Number 4"/>
    <w:basedOn w:val="Normal"/>
    <w:uiPriority w:val="99"/>
    <w:semiHidden/>
    <w:unhideWhenUsed/>
    <w:pPr>
      <w:numPr>
        <w:numId w:val="14"/>
      </w:numPr>
      <w:ind w:firstLine="0"/>
      <w:contextualSpacing/>
    </w:pPr>
  </w:style>
  <w:style w:type="paragraph" w:styleId="ListNumber5">
    <w:name w:val="List Number 5"/>
    <w:basedOn w:val="Normal"/>
    <w:uiPriority w:val="99"/>
    <w:semiHidden/>
    <w:unhideWhenUsed/>
    <w:pPr>
      <w:numPr>
        <w:numId w:val="15"/>
      </w:numPr>
      <w:ind w:firstLine="0"/>
      <w:contextualSpacing/>
    </w:pPr>
  </w:style>
  <w:style w:type="paragraph" w:styleId="ListParagraph">
    <w:name w:val="List Paragraph"/>
    <w:basedOn w:val="Normal"/>
    <w:uiPriority w:val="34"/>
    <w:unhideWhenUsed/>
    <w:qFormat/>
    <w:pPr>
      <w:ind w:left="720" w:firstLine="0"/>
      <w:contextualSpacing/>
    </w:pPr>
  </w:style>
  <w:style w:type="paragraph" w:styleId="MacroText">
    <w:name w:val="macro"/>
    <w:link w:val="MacroTextChar"/>
    <w:uiPriority w:val="99"/>
    <w:semiHidden/>
    <w:unhideWhenUsed/>
    <w:pPr>
      <w:tabs>
        <w:tab w:val="left" w:pos="480"/>
        <w:tab w:val="left" w:pos="960"/>
        <w:tab w:val="left" w:pos="1440"/>
        <w:tab w:val="left" w:pos="1920"/>
        <w:tab w:val="left" w:pos="2400"/>
        <w:tab w:val="left" w:pos="2880"/>
        <w:tab w:val="left" w:pos="3360"/>
        <w:tab w:val="left" w:pos="3840"/>
        <w:tab w:val="left" w:pos="4320"/>
      </w:tabs>
      <w:ind w:firstLine="0"/>
    </w:pPr>
    <w:rPr>
      <w:rFonts w:ascii="Consolas" w:hAnsi="Consolas" w:cs="Consolas"/>
      <w:kern w:val="24"/>
      <w:sz w:val="20"/>
      <w:szCs w:val="20"/>
    </w:rPr>
  </w:style>
  <w:style w:type="character" w:customStyle="1" w:styleId="MacroTextChar">
    <w:name w:val="Macro Text Char"/>
    <w:basedOn w:val="DefaultParagraphFont"/>
    <w:link w:val="MacroText"/>
    <w:uiPriority w:val="99"/>
    <w:semiHidden/>
    <w:rPr>
      <w:rFonts w:ascii="Consolas" w:hAnsi="Consolas" w:cs="Consolas"/>
      <w:kern w:val="24"/>
      <w:sz w:val="20"/>
      <w:szCs w:val="20"/>
    </w:rPr>
  </w:style>
  <w:style w:type="paragraph" w:styleId="MessageHeader">
    <w:name w:val="Message Header"/>
    <w:basedOn w:val="Normal"/>
    <w:link w:val="MessageHeaderChar"/>
    <w:uiPriority w:val="99"/>
    <w:semiHidden/>
    <w:unhideWhenUsed/>
    <w:pPr>
      <w:pBdr>
        <w:top w:val="single" w:sz="6" w:space="1" w:color="auto"/>
        <w:left w:val="single" w:sz="6" w:space="1" w:color="auto"/>
        <w:bottom w:val="single" w:sz="6" w:space="1" w:color="auto"/>
        <w:right w:val="single" w:sz="6" w:space="1" w:color="auto"/>
      </w:pBdr>
      <w:shd w:val="pct20" w:color="auto" w:fill="auto"/>
      <w:spacing w:line="240" w:lineRule="auto"/>
      <w:ind w:left="1080" w:firstLine="0"/>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9"/>
    <w:semiHidden/>
    <w:rPr>
      <w:rFonts w:asciiTheme="majorHAnsi" w:eastAsiaTheme="majorEastAsia" w:hAnsiTheme="majorHAnsi" w:cstheme="majorBidi"/>
      <w:kern w:val="24"/>
      <w:shd w:val="pct20" w:color="auto" w:fill="auto"/>
    </w:rPr>
  </w:style>
  <w:style w:type="paragraph" w:styleId="NormalWeb">
    <w:name w:val="Normal (Web)"/>
    <w:basedOn w:val="Normal"/>
    <w:uiPriority w:val="99"/>
    <w:unhideWhenUsed/>
    <w:pPr>
      <w:ind w:firstLine="0"/>
    </w:pPr>
    <w:rPr>
      <w:rFonts w:cs="Times New Roman"/>
    </w:rPr>
  </w:style>
  <w:style w:type="paragraph" w:styleId="NormalIndent">
    <w:name w:val="Normal Indent"/>
    <w:basedOn w:val="Normal"/>
    <w:uiPriority w:val="99"/>
    <w:semiHidden/>
    <w:unhideWhenUsed/>
    <w:pPr>
      <w:ind w:left="720" w:firstLine="0"/>
    </w:pPr>
  </w:style>
  <w:style w:type="paragraph" w:styleId="NoteHeading">
    <w:name w:val="Note Heading"/>
    <w:basedOn w:val="Normal"/>
    <w:next w:val="Normal"/>
    <w:link w:val="NoteHeadingChar"/>
    <w:uiPriority w:val="99"/>
    <w:semiHidden/>
    <w:unhideWhenUsed/>
    <w:pPr>
      <w:spacing w:line="240" w:lineRule="auto"/>
      <w:ind w:firstLine="0"/>
    </w:pPr>
  </w:style>
  <w:style w:type="character" w:customStyle="1" w:styleId="NoteHeadingChar">
    <w:name w:val="Note Heading Char"/>
    <w:basedOn w:val="DefaultParagraphFont"/>
    <w:link w:val="NoteHeading"/>
    <w:uiPriority w:val="99"/>
    <w:semiHidden/>
    <w:rPr>
      <w:kern w:val="24"/>
    </w:rPr>
  </w:style>
  <w:style w:type="paragraph" w:styleId="PlainText">
    <w:name w:val="Plain Text"/>
    <w:basedOn w:val="Normal"/>
    <w:link w:val="PlainTextChar"/>
    <w:uiPriority w:val="99"/>
    <w:semiHidden/>
    <w:unhideWhenUsed/>
    <w:pPr>
      <w:spacing w:line="240" w:lineRule="auto"/>
      <w:ind w:firstLine="0"/>
    </w:pPr>
    <w:rPr>
      <w:rFonts w:ascii="Consolas" w:hAnsi="Consolas" w:cs="Consolas"/>
      <w:sz w:val="21"/>
      <w:szCs w:val="21"/>
    </w:rPr>
  </w:style>
  <w:style w:type="character" w:customStyle="1" w:styleId="PlainTextChar">
    <w:name w:val="Plain Text Char"/>
    <w:basedOn w:val="DefaultParagraphFont"/>
    <w:link w:val="PlainText"/>
    <w:uiPriority w:val="99"/>
    <w:semiHidden/>
    <w:rPr>
      <w:rFonts w:ascii="Consolas" w:hAnsi="Consolas" w:cs="Consolas"/>
      <w:kern w:val="24"/>
      <w:sz w:val="21"/>
      <w:szCs w:val="21"/>
    </w:rPr>
  </w:style>
  <w:style w:type="paragraph" w:styleId="Quote">
    <w:name w:val="Quote"/>
    <w:basedOn w:val="Normal"/>
    <w:next w:val="Normal"/>
    <w:link w:val="QuoteChar"/>
    <w:uiPriority w:val="29"/>
    <w:qFormat/>
    <w:rsid w:val="00664C1A"/>
    <w:pPr>
      <w:ind w:left="720" w:firstLine="0"/>
    </w:pPr>
    <w:rPr>
      <w:iCs/>
      <w:color w:val="auto"/>
    </w:rPr>
  </w:style>
  <w:style w:type="character" w:customStyle="1" w:styleId="QuoteChar">
    <w:name w:val="Quote Char"/>
    <w:basedOn w:val="DefaultParagraphFont"/>
    <w:link w:val="Quote"/>
    <w:uiPriority w:val="29"/>
    <w:rsid w:val="00664C1A"/>
    <w:rPr>
      <w:iCs/>
      <w:color w:val="auto"/>
      <w:sz w:val="22"/>
    </w:rPr>
  </w:style>
  <w:style w:type="paragraph" w:styleId="Salutation">
    <w:name w:val="Salutation"/>
    <w:basedOn w:val="Normal"/>
    <w:next w:val="Normal"/>
    <w:link w:val="SalutationChar"/>
    <w:uiPriority w:val="99"/>
    <w:semiHidden/>
    <w:unhideWhenUsed/>
    <w:pPr>
      <w:ind w:firstLine="0"/>
    </w:pPr>
  </w:style>
  <w:style w:type="character" w:customStyle="1" w:styleId="SalutationChar">
    <w:name w:val="Salutation Char"/>
    <w:basedOn w:val="DefaultParagraphFont"/>
    <w:link w:val="Salutation"/>
    <w:uiPriority w:val="99"/>
    <w:semiHidden/>
    <w:rPr>
      <w:kern w:val="24"/>
    </w:rPr>
  </w:style>
  <w:style w:type="paragraph" w:styleId="Signature">
    <w:name w:val="Signature"/>
    <w:basedOn w:val="Normal"/>
    <w:link w:val="SignatureChar"/>
    <w:uiPriority w:val="99"/>
    <w:semiHidden/>
    <w:unhideWhenUsed/>
    <w:pPr>
      <w:spacing w:line="240" w:lineRule="auto"/>
      <w:ind w:left="4320" w:firstLine="0"/>
    </w:pPr>
  </w:style>
  <w:style w:type="character" w:customStyle="1" w:styleId="SignatureChar">
    <w:name w:val="Signature Char"/>
    <w:basedOn w:val="DefaultParagraphFont"/>
    <w:link w:val="Signature"/>
    <w:uiPriority w:val="99"/>
    <w:semiHidden/>
    <w:rPr>
      <w:kern w:val="24"/>
    </w:rPr>
  </w:style>
  <w:style w:type="paragraph" w:customStyle="1" w:styleId="Title2">
    <w:name w:val="Title 2"/>
    <w:basedOn w:val="Normal"/>
    <w:uiPriority w:val="1"/>
    <w:qFormat/>
    <w:pPr>
      <w:ind w:firstLine="0"/>
      <w:jc w:val="center"/>
    </w:pPr>
  </w:style>
  <w:style w:type="paragraph" w:styleId="TableofAuthorities">
    <w:name w:val="table of authorities"/>
    <w:basedOn w:val="Normal"/>
    <w:next w:val="Normal"/>
    <w:uiPriority w:val="99"/>
    <w:semiHidden/>
    <w:unhideWhenUsed/>
    <w:pPr>
      <w:ind w:left="240" w:firstLine="0"/>
    </w:pPr>
  </w:style>
  <w:style w:type="paragraph" w:styleId="TableofFigures">
    <w:name w:val="table of figures"/>
    <w:basedOn w:val="Normal"/>
    <w:next w:val="Normal"/>
    <w:uiPriority w:val="99"/>
    <w:unhideWhenUsed/>
    <w:pPr>
      <w:ind w:firstLine="0"/>
    </w:pPr>
  </w:style>
  <w:style w:type="paragraph" w:styleId="TOAHeading">
    <w:name w:val="toa heading"/>
    <w:basedOn w:val="Normal"/>
    <w:next w:val="Normal"/>
    <w:uiPriority w:val="99"/>
    <w:semiHidden/>
    <w:unhideWhenUsed/>
    <w:pPr>
      <w:spacing w:before="120"/>
      <w:ind w:firstLine="0"/>
    </w:pPr>
    <w:rPr>
      <w:rFonts w:asciiTheme="majorHAnsi" w:eastAsiaTheme="majorEastAsia" w:hAnsiTheme="majorHAnsi" w:cstheme="majorBidi"/>
      <w:b/>
      <w:bCs/>
    </w:rPr>
  </w:style>
  <w:style w:type="paragraph" w:styleId="TOC4">
    <w:name w:val="toc 4"/>
    <w:basedOn w:val="Normal"/>
    <w:next w:val="Normal"/>
    <w:autoRedefine/>
    <w:uiPriority w:val="39"/>
    <w:unhideWhenUsed/>
    <w:pPr>
      <w:ind w:left="660"/>
    </w:pPr>
    <w:rPr>
      <w:rFonts w:cstheme="minorHAnsi"/>
      <w:sz w:val="20"/>
      <w:szCs w:val="20"/>
    </w:rPr>
  </w:style>
  <w:style w:type="paragraph" w:styleId="TOC5">
    <w:name w:val="toc 5"/>
    <w:basedOn w:val="Normal"/>
    <w:next w:val="Normal"/>
    <w:autoRedefine/>
    <w:uiPriority w:val="39"/>
    <w:unhideWhenUsed/>
    <w:pPr>
      <w:ind w:left="880"/>
    </w:pPr>
    <w:rPr>
      <w:rFonts w:cstheme="minorHAnsi"/>
      <w:sz w:val="20"/>
      <w:szCs w:val="20"/>
    </w:rPr>
  </w:style>
  <w:style w:type="paragraph" w:styleId="TOC6">
    <w:name w:val="toc 6"/>
    <w:basedOn w:val="Normal"/>
    <w:next w:val="Normal"/>
    <w:autoRedefine/>
    <w:uiPriority w:val="39"/>
    <w:unhideWhenUsed/>
    <w:pPr>
      <w:ind w:left="1100"/>
    </w:pPr>
    <w:rPr>
      <w:rFonts w:cstheme="minorHAnsi"/>
      <w:sz w:val="20"/>
      <w:szCs w:val="20"/>
    </w:rPr>
  </w:style>
  <w:style w:type="paragraph" w:styleId="TOC7">
    <w:name w:val="toc 7"/>
    <w:basedOn w:val="Normal"/>
    <w:next w:val="Normal"/>
    <w:autoRedefine/>
    <w:uiPriority w:val="39"/>
    <w:unhideWhenUsed/>
    <w:pPr>
      <w:ind w:left="1320"/>
    </w:pPr>
    <w:rPr>
      <w:rFonts w:cstheme="minorHAnsi"/>
      <w:sz w:val="20"/>
      <w:szCs w:val="20"/>
    </w:rPr>
  </w:style>
  <w:style w:type="paragraph" w:styleId="TOC8">
    <w:name w:val="toc 8"/>
    <w:basedOn w:val="Normal"/>
    <w:next w:val="Normal"/>
    <w:autoRedefine/>
    <w:uiPriority w:val="39"/>
    <w:unhideWhenUsed/>
    <w:pPr>
      <w:ind w:left="1540"/>
    </w:pPr>
    <w:rPr>
      <w:rFonts w:cstheme="minorHAnsi"/>
      <w:sz w:val="20"/>
      <w:szCs w:val="20"/>
    </w:rPr>
  </w:style>
  <w:style w:type="paragraph" w:styleId="TOC9">
    <w:name w:val="toc 9"/>
    <w:basedOn w:val="Normal"/>
    <w:next w:val="Normal"/>
    <w:autoRedefine/>
    <w:uiPriority w:val="39"/>
    <w:unhideWhenUsed/>
    <w:pPr>
      <w:ind w:left="1760"/>
    </w:pPr>
    <w:rPr>
      <w:rFonts w:cstheme="minorHAnsi"/>
      <w:sz w:val="20"/>
      <w:szCs w:val="20"/>
    </w:rPr>
  </w:style>
  <w:style w:type="character" w:styleId="EndnoteReference">
    <w:name w:val="endnote reference"/>
    <w:basedOn w:val="DefaultParagraphFont"/>
    <w:uiPriority w:val="99"/>
    <w:semiHidden/>
    <w:unhideWhenUsed/>
    <w:rPr>
      <w:vertAlign w:val="superscript"/>
    </w:rPr>
  </w:style>
  <w:style w:type="character" w:styleId="FootnoteReference">
    <w:name w:val="footnote reference"/>
    <w:basedOn w:val="DefaultParagraphFont"/>
    <w:uiPriority w:val="99"/>
    <w:unhideWhenUsed/>
    <w:qFormat/>
    <w:rPr>
      <w:vertAlign w:val="superscript"/>
    </w:rPr>
  </w:style>
  <w:style w:type="table" w:customStyle="1" w:styleId="APAReport">
    <w:name w:val="APA Report"/>
    <w:basedOn w:val="TableNormal"/>
    <w:uiPriority w:val="99"/>
    <w:pPr>
      <w:spacing w:line="240" w:lineRule="auto"/>
      <w:ind w:firstLine="0"/>
    </w:pPr>
    <w:tblPr>
      <w:tblBorders>
        <w:top w:val="single" w:sz="12" w:space="0" w:color="auto"/>
        <w:bottom w:val="single" w:sz="12" w:space="0" w:color="auto"/>
      </w:tblBorders>
    </w:tblPr>
    <w:tblStylePr w:type="firstRow">
      <w:tblPr/>
      <w:tcPr>
        <w:tcBorders>
          <w:top w:val="single" w:sz="12" w:space="0" w:color="auto"/>
          <w:left w:val="nil"/>
          <w:bottom w:val="single" w:sz="12" w:space="0" w:color="auto"/>
          <w:right w:val="nil"/>
          <w:insideH w:val="nil"/>
          <w:insideV w:val="nil"/>
          <w:tl2br w:val="nil"/>
          <w:tr2bl w:val="nil"/>
        </w:tcBorders>
      </w:tcPr>
    </w:tblStylePr>
  </w:style>
  <w:style w:type="paragraph" w:customStyle="1" w:styleId="TableFigure">
    <w:name w:val="Table/Figure"/>
    <w:basedOn w:val="Normal"/>
    <w:uiPriority w:val="4"/>
    <w:qFormat/>
    <w:pPr>
      <w:spacing w:before="240"/>
      <w:ind w:firstLine="0"/>
      <w:contextualSpacing/>
    </w:pPr>
  </w:style>
  <w:style w:type="paragraph" w:styleId="Footer">
    <w:name w:val="footer"/>
    <w:basedOn w:val="Normal"/>
    <w:link w:val="FooterChar"/>
    <w:uiPriority w:val="99"/>
    <w:unhideWhenUsed/>
    <w:pPr>
      <w:tabs>
        <w:tab w:val="center" w:pos="4680"/>
        <w:tab w:val="right" w:pos="9360"/>
      </w:tabs>
      <w:spacing w:line="240" w:lineRule="auto"/>
    </w:pPr>
  </w:style>
  <w:style w:type="character" w:customStyle="1" w:styleId="FooterChar">
    <w:name w:val="Footer Char"/>
    <w:basedOn w:val="DefaultParagraphFont"/>
    <w:link w:val="Footer"/>
    <w:uiPriority w:val="99"/>
    <w:rPr>
      <w:kern w:val="24"/>
    </w:rPr>
  </w:style>
  <w:style w:type="character" w:styleId="CommentReference">
    <w:name w:val="annotation reference"/>
    <w:basedOn w:val="DefaultParagraphFont"/>
    <w:uiPriority w:val="99"/>
    <w:semiHidden/>
    <w:unhideWhenUsed/>
    <w:rsid w:val="00B86440"/>
    <w:rPr>
      <w:sz w:val="16"/>
      <w:szCs w:val="16"/>
    </w:rPr>
  </w:style>
  <w:style w:type="character" w:styleId="Hyperlink">
    <w:name w:val="Hyperlink"/>
    <w:basedOn w:val="DefaultParagraphFont"/>
    <w:uiPriority w:val="99"/>
    <w:unhideWhenUsed/>
    <w:rPr>
      <w:color w:val="5F5F5F" w:themeColor="hyperlink"/>
      <w:u w:val="single"/>
    </w:rPr>
  </w:style>
  <w:style w:type="paragraph" w:styleId="Subtitle">
    <w:name w:val="Subtitle"/>
    <w:basedOn w:val="Normal"/>
    <w:next w:val="Normal"/>
    <w:link w:val="SubtitleChar"/>
    <w:uiPriority w:val="18"/>
    <w:qFormat/>
    <w:rsid w:val="00B863FB"/>
    <w:pPr>
      <w:ind w:firstLine="0"/>
      <w:jc w:val="center"/>
    </w:pPr>
    <w:rPr>
      <w:rFonts w:eastAsia="Calibri" w:cs="Calibri"/>
      <w:szCs w:val="22"/>
    </w:rPr>
  </w:style>
  <w:style w:type="character" w:customStyle="1" w:styleId="SubtitleChar">
    <w:name w:val="Subtitle Char"/>
    <w:basedOn w:val="DefaultParagraphFont"/>
    <w:link w:val="Subtitle"/>
    <w:uiPriority w:val="18"/>
    <w:rsid w:val="00B863FB"/>
    <w:rPr>
      <w:rFonts w:eastAsia="Calibri" w:cs="Calibri"/>
      <w:sz w:val="22"/>
      <w:szCs w:val="22"/>
    </w:rPr>
  </w:style>
  <w:style w:type="character" w:customStyle="1" w:styleId="apple-tab-span">
    <w:name w:val="apple-tab-span"/>
    <w:basedOn w:val="DefaultParagraphFont"/>
    <w:rsid w:val="008714A3"/>
  </w:style>
  <w:style w:type="paragraph" w:styleId="Revision">
    <w:name w:val="Revision"/>
    <w:hidden/>
    <w:uiPriority w:val="99"/>
    <w:semiHidden/>
    <w:rsid w:val="00C4084E"/>
    <w:pPr>
      <w:spacing w:line="240" w:lineRule="auto"/>
      <w:ind w:firstLine="0"/>
    </w:pPr>
    <w:rPr>
      <w:sz w:val="22"/>
    </w:rPr>
  </w:style>
  <w:style w:type="paragraph" w:styleId="TOCHeading">
    <w:name w:val="TOC Heading"/>
    <w:basedOn w:val="Heading1"/>
    <w:next w:val="Normal"/>
    <w:uiPriority w:val="39"/>
    <w:unhideWhenUsed/>
    <w:qFormat/>
    <w:rsid w:val="009E24F7"/>
    <w:pPr>
      <w:spacing w:before="240" w:line="259" w:lineRule="auto"/>
      <w:jc w:val="left"/>
      <w:outlineLvl w:val="9"/>
    </w:pPr>
    <w:rPr>
      <w:b w:val="0"/>
      <w:bCs w:val="0"/>
      <w:color w:val="A5A5A5" w:themeColor="accent1" w:themeShade="BF"/>
      <w:sz w:val="32"/>
      <w:szCs w:val="32"/>
      <w:lang w:eastAsia="en-US"/>
    </w:rPr>
  </w:style>
  <w:style w:type="paragraph" w:styleId="TOC1">
    <w:name w:val="toc 1"/>
    <w:basedOn w:val="Normal"/>
    <w:next w:val="Normal"/>
    <w:autoRedefine/>
    <w:uiPriority w:val="39"/>
    <w:unhideWhenUsed/>
    <w:rsid w:val="0091753F"/>
    <w:pPr>
      <w:tabs>
        <w:tab w:val="right" w:leader="dot" w:pos="9350"/>
      </w:tabs>
      <w:spacing w:before="240" w:after="120"/>
      <w:ind w:firstLine="0"/>
    </w:pPr>
    <w:rPr>
      <w:rFonts w:eastAsia="Times New Roman" w:cs="Times New Roman"/>
      <w:noProof/>
    </w:rPr>
  </w:style>
  <w:style w:type="paragraph" w:styleId="TOC2">
    <w:name w:val="toc 2"/>
    <w:basedOn w:val="Normal"/>
    <w:next w:val="Normal"/>
    <w:autoRedefine/>
    <w:uiPriority w:val="39"/>
    <w:unhideWhenUsed/>
    <w:rsid w:val="00DD3FC9"/>
    <w:pPr>
      <w:tabs>
        <w:tab w:val="right" w:leader="dot" w:pos="9350"/>
      </w:tabs>
      <w:spacing w:before="120"/>
      <w:ind w:left="720" w:firstLine="0"/>
    </w:pPr>
    <w:rPr>
      <w:rFonts w:eastAsia="Times New Roman" w:cs="Times New Roman"/>
      <w:i/>
      <w:iCs/>
      <w:noProof/>
      <w:sz w:val="20"/>
      <w:szCs w:val="20"/>
    </w:rPr>
  </w:style>
  <w:style w:type="paragraph" w:styleId="TOC3">
    <w:name w:val="toc 3"/>
    <w:basedOn w:val="Normal"/>
    <w:next w:val="Normal"/>
    <w:autoRedefine/>
    <w:uiPriority w:val="39"/>
    <w:unhideWhenUsed/>
    <w:rsid w:val="006B166C"/>
    <w:pPr>
      <w:ind w:left="440"/>
    </w:pPr>
    <w:rPr>
      <w:rFonts w:cstheme="minorHAnsi"/>
      <w:sz w:val="20"/>
      <w:szCs w:val="20"/>
    </w:rPr>
  </w:style>
  <w:style w:type="character" w:styleId="UnresolvedMention">
    <w:name w:val="Unresolved Mention"/>
    <w:basedOn w:val="DefaultParagraphFont"/>
    <w:uiPriority w:val="99"/>
    <w:semiHidden/>
    <w:unhideWhenUsed/>
    <w:rsid w:val="00D62EE6"/>
    <w:rPr>
      <w:color w:val="605E5C"/>
      <w:shd w:val="clear" w:color="auto" w:fill="E1DFDD"/>
    </w:rPr>
  </w:style>
  <w:style w:type="table" w:styleId="PlainTable2">
    <w:name w:val="Plain Table 2"/>
    <w:basedOn w:val="TableNormal"/>
    <w:uiPriority w:val="42"/>
    <w:pPr>
      <w:spacing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customStyle="1" w:styleId="TCGHeader">
    <w:name w:val="TCG Header"/>
    <w:basedOn w:val="Normal"/>
    <w:link w:val="TCGHeaderChar"/>
    <w:qFormat/>
    <w:rsid w:val="007F709F"/>
    <w:pPr>
      <w:ind w:firstLine="0"/>
    </w:pPr>
    <w:rPr>
      <w:rFonts w:eastAsia="Times New Roman" w:cs="Times New Roman"/>
      <w:b/>
      <w:bCs/>
      <w:color w:val="auto"/>
    </w:rPr>
  </w:style>
  <w:style w:type="character" w:customStyle="1" w:styleId="TCGHeaderChar">
    <w:name w:val="TCG Header Char"/>
    <w:basedOn w:val="DefaultParagraphFont"/>
    <w:link w:val="TCGHeader"/>
    <w:rsid w:val="007F709F"/>
    <w:rPr>
      <w:rFonts w:ascii="Times New Roman" w:eastAsia="Times New Roman" w:hAnsi="Times New Roman" w:cs="Times New Roman"/>
      <w:b/>
      <w:bCs/>
      <w:color w:val="auto"/>
    </w:rPr>
  </w:style>
  <w:style w:type="paragraph" w:customStyle="1" w:styleId="paragraph">
    <w:name w:val="paragraph"/>
    <w:basedOn w:val="Normal"/>
    <w:rsid w:val="00801DD3"/>
    <w:pPr>
      <w:spacing w:before="100" w:beforeAutospacing="1" w:after="100" w:afterAutospacing="1" w:line="240" w:lineRule="auto"/>
      <w:ind w:firstLine="0"/>
    </w:pPr>
    <w:rPr>
      <w:rFonts w:eastAsia="Times New Roman" w:cs="Times New Roman"/>
      <w:color w:val="auto"/>
      <w:lang w:eastAsia="en-US"/>
    </w:rPr>
  </w:style>
  <w:style w:type="character" w:customStyle="1" w:styleId="normaltextrun">
    <w:name w:val="normaltextrun"/>
    <w:basedOn w:val="DefaultParagraphFont"/>
    <w:rsid w:val="00801DD3"/>
  </w:style>
  <w:style w:type="character" w:customStyle="1" w:styleId="eop">
    <w:name w:val="eop"/>
    <w:basedOn w:val="DefaultParagraphFont"/>
    <w:rsid w:val="00801DD3"/>
  </w:style>
  <w:style w:type="character" w:customStyle="1" w:styleId="tabchar">
    <w:name w:val="tabchar"/>
    <w:basedOn w:val="DefaultParagraphFont"/>
    <w:rsid w:val="00801DD3"/>
  </w:style>
  <w:style w:type="paragraph" w:customStyle="1" w:styleId="TableHeader">
    <w:name w:val="Table Header"/>
    <w:basedOn w:val="TCGHeader"/>
    <w:link w:val="TableHeaderChar"/>
    <w:qFormat/>
    <w:rsid w:val="00671305"/>
  </w:style>
  <w:style w:type="character" w:customStyle="1" w:styleId="TableHeaderChar">
    <w:name w:val="Table Header Char"/>
    <w:basedOn w:val="TCGHeaderChar"/>
    <w:link w:val="TableHeader"/>
    <w:rsid w:val="00671305"/>
    <w:rPr>
      <w:rFonts w:ascii="Times New Roman" w:eastAsia="Times New Roman" w:hAnsi="Times New Roman" w:cs="Times New Roman"/>
      <w:b/>
      <w:bCs/>
      <w:color w:val="auto"/>
    </w:rPr>
  </w:style>
  <w:style w:type="paragraph" w:customStyle="1" w:styleId="Tablecaption">
    <w:name w:val="Table caption"/>
    <w:basedOn w:val="Normal"/>
    <w:link w:val="TablecaptionChar"/>
    <w:qFormat/>
    <w:rsid w:val="0013185A"/>
    <w:pPr>
      <w:ind w:firstLine="0"/>
    </w:pPr>
    <w:rPr>
      <w:i/>
      <w:iCs/>
    </w:rPr>
  </w:style>
  <w:style w:type="character" w:customStyle="1" w:styleId="TablecaptionChar">
    <w:name w:val="Table caption Char"/>
    <w:basedOn w:val="DefaultParagraphFont"/>
    <w:link w:val="Tablecaption"/>
    <w:rsid w:val="0013185A"/>
    <w:rPr>
      <w:rFonts w:ascii="Times New Roman" w:hAnsi="Times New Roman"/>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1673413">
      <w:bodyDiv w:val="1"/>
      <w:marLeft w:val="0"/>
      <w:marRight w:val="0"/>
      <w:marTop w:val="0"/>
      <w:marBottom w:val="0"/>
      <w:divBdr>
        <w:top w:val="none" w:sz="0" w:space="0" w:color="auto"/>
        <w:left w:val="none" w:sz="0" w:space="0" w:color="auto"/>
        <w:bottom w:val="none" w:sz="0" w:space="0" w:color="auto"/>
        <w:right w:val="none" w:sz="0" w:space="0" w:color="auto"/>
      </w:divBdr>
      <w:divsChild>
        <w:div w:id="1478641399">
          <w:marLeft w:val="0"/>
          <w:marRight w:val="0"/>
          <w:marTop w:val="0"/>
          <w:marBottom w:val="0"/>
          <w:divBdr>
            <w:top w:val="none" w:sz="0" w:space="0" w:color="auto"/>
            <w:left w:val="none" w:sz="0" w:space="0" w:color="auto"/>
            <w:bottom w:val="none" w:sz="0" w:space="0" w:color="auto"/>
            <w:right w:val="none" w:sz="0" w:space="0" w:color="auto"/>
          </w:divBdr>
        </w:div>
      </w:divsChild>
    </w:div>
    <w:div w:id="130095204">
      <w:bodyDiv w:val="1"/>
      <w:marLeft w:val="0"/>
      <w:marRight w:val="0"/>
      <w:marTop w:val="0"/>
      <w:marBottom w:val="0"/>
      <w:divBdr>
        <w:top w:val="none" w:sz="0" w:space="0" w:color="auto"/>
        <w:left w:val="none" w:sz="0" w:space="0" w:color="auto"/>
        <w:bottom w:val="none" w:sz="0" w:space="0" w:color="auto"/>
        <w:right w:val="none" w:sz="0" w:space="0" w:color="auto"/>
      </w:divBdr>
    </w:div>
    <w:div w:id="142432652">
      <w:bodyDiv w:val="1"/>
      <w:marLeft w:val="0"/>
      <w:marRight w:val="0"/>
      <w:marTop w:val="0"/>
      <w:marBottom w:val="0"/>
      <w:divBdr>
        <w:top w:val="none" w:sz="0" w:space="0" w:color="auto"/>
        <w:left w:val="none" w:sz="0" w:space="0" w:color="auto"/>
        <w:bottom w:val="none" w:sz="0" w:space="0" w:color="auto"/>
        <w:right w:val="none" w:sz="0" w:space="0" w:color="auto"/>
      </w:divBdr>
    </w:div>
    <w:div w:id="148134600">
      <w:bodyDiv w:val="1"/>
      <w:marLeft w:val="0"/>
      <w:marRight w:val="0"/>
      <w:marTop w:val="0"/>
      <w:marBottom w:val="0"/>
      <w:divBdr>
        <w:top w:val="none" w:sz="0" w:space="0" w:color="auto"/>
        <w:left w:val="none" w:sz="0" w:space="0" w:color="auto"/>
        <w:bottom w:val="none" w:sz="0" w:space="0" w:color="auto"/>
        <w:right w:val="none" w:sz="0" w:space="0" w:color="auto"/>
      </w:divBdr>
    </w:div>
    <w:div w:id="191497562">
      <w:bodyDiv w:val="1"/>
      <w:marLeft w:val="0"/>
      <w:marRight w:val="0"/>
      <w:marTop w:val="0"/>
      <w:marBottom w:val="0"/>
      <w:divBdr>
        <w:top w:val="none" w:sz="0" w:space="0" w:color="auto"/>
        <w:left w:val="none" w:sz="0" w:space="0" w:color="auto"/>
        <w:bottom w:val="none" w:sz="0" w:space="0" w:color="auto"/>
        <w:right w:val="none" w:sz="0" w:space="0" w:color="auto"/>
      </w:divBdr>
    </w:div>
    <w:div w:id="251596066">
      <w:bodyDiv w:val="1"/>
      <w:marLeft w:val="0"/>
      <w:marRight w:val="0"/>
      <w:marTop w:val="0"/>
      <w:marBottom w:val="0"/>
      <w:divBdr>
        <w:top w:val="none" w:sz="0" w:space="0" w:color="auto"/>
        <w:left w:val="none" w:sz="0" w:space="0" w:color="auto"/>
        <w:bottom w:val="none" w:sz="0" w:space="0" w:color="auto"/>
        <w:right w:val="none" w:sz="0" w:space="0" w:color="auto"/>
      </w:divBdr>
    </w:div>
    <w:div w:id="314185887">
      <w:bodyDiv w:val="1"/>
      <w:marLeft w:val="0"/>
      <w:marRight w:val="0"/>
      <w:marTop w:val="0"/>
      <w:marBottom w:val="0"/>
      <w:divBdr>
        <w:top w:val="none" w:sz="0" w:space="0" w:color="auto"/>
        <w:left w:val="none" w:sz="0" w:space="0" w:color="auto"/>
        <w:bottom w:val="none" w:sz="0" w:space="0" w:color="auto"/>
        <w:right w:val="none" w:sz="0" w:space="0" w:color="auto"/>
      </w:divBdr>
    </w:div>
    <w:div w:id="367292930">
      <w:bodyDiv w:val="1"/>
      <w:marLeft w:val="0"/>
      <w:marRight w:val="0"/>
      <w:marTop w:val="0"/>
      <w:marBottom w:val="0"/>
      <w:divBdr>
        <w:top w:val="none" w:sz="0" w:space="0" w:color="auto"/>
        <w:left w:val="none" w:sz="0" w:space="0" w:color="auto"/>
        <w:bottom w:val="none" w:sz="0" w:space="0" w:color="auto"/>
        <w:right w:val="none" w:sz="0" w:space="0" w:color="auto"/>
      </w:divBdr>
    </w:div>
    <w:div w:id="395128728">
      <w:bodyDiv w:val="1"/>
      <w:marLeft w:val="0"/>
      <w:marRight w:val="0"/>
      <w:marTop w:val="0"/>
      <w:marBottom w:val="0"/>
      <w:divBdr>
        <w:top w:val="none" w:sz="0" w:space="0" w:color="auto"/>
        <w:left w:val="none" w:sz="0" w:space="0" w:color="auto"/>
        <w:bottom w:val="none" w:sz="0" w:space="0" w:color="auto"/>
        <w:right w:val="none" w:sz="0" w:space="0" w:color="auto"/>
      </w:divBdr>
    </w:div>
    <w:div w:id="434056452">
      <w:bodyDiv w:val="1"/>
      <w:marLeft w:val="0"/>
      <w:marRight w:val="0"/>
      <w:marTop w:val="0"/>
      <w:marBottom w:val="0"/>
      <w:divBdr>
        <w:top w:val="none" w:sz="0" w:space="0" w:color="auto"/>
        <w:left w:val="none" w:sz="0" w:space="0" w:color="auto"/>
        <w:bottom w:val="none" w:sz="0" w:space="0" w:color="auto"/>
        <w:right w:val="none" w:sz="0" w:space="0" w:color="auto"/>
      </w:divBdr>
      <w:divsChild>
        <w:div w:id="2067988787">
          <w:marLeft w:val="0"/>
          <w:marRight w:val="0"/>
          <w:marTop w:val="0"/>
          <w:marBottom w:val="0"/>
          <w:divBdr>
            <w:top w:val="none" w:sz="0" w:space="0" w:color="auto"/>
            <w:left w:val="none" w:sz="0" w:space="0" w:color="auto"/>
            <w:bottom w:val="none" w:sz="0" w:space="0" w:color="auto"/>
            <w:right w:val="none" w:sz="0" w:space="0" w:color="auto"/>
          </w:divBdr>
        </w:div>
      </w:divsChild>
    </w:div>
    <w:div w:id="456607757">
      <w:bodyDiv w:val="1"/>
      <w:marLeft w:val="0"/>
      <w:marRight w:val="0"/>
      <w:marTop w:val="0"/>
      <w:marBottom w:val="0"/>
      <w:divBdr>
        <w:top w:val="none" w:sz="0" w:space="0" w:color="auto"/>
        <w:left w:val="none" w:sz="0" w:space="0" w:color="auto"/>
        <w:bottom w:val="none" w:sz="0" w:space="0" w:color="auto"/>
        <w:right w:val="none" w:sz="0" w:space="0" w:color="auto"/>
      </w:divBdr>
    </w:div>
    <w:div w:id="479855866">
      <w:bodyDiv w:val="1"/>
      <w:marLeft w:val="0"/>
      <w:marRight w:val="0"/>
      <w:marTop w:val="0"/>
      <w:marBottom w:val="0"/>
      <w:divBdr>
        <w:top w:val="none" w:sz="0" w:space="0" w:color="auto"/>
        <w:left w:val="none" w:sz="0" w:space="0" w:color="auto"/>
        <w:bottom w:val="none" w:sz="0" w:space="0" w:color="auto"/>
        <w:right w:val="none" w:sz="0" w:space="0" w:color="auto"/>
      </w:divBdr>
      <w:divsChild>
        <w:div w:id="442499206">
          <w:marLeft w:val="0"/>
          <w:marRight w:val="0"/>
          <w:marTop w:val="0"/>
          <w:marBottom w:val="0"/>
          <w:divBdr>
            <w:top w:val="none" w:sz="0" w:space="0" w:color="auto"/>
            <w:left w:val="none" w:sz="0" w:space="0" w:color="auto"/>
            <w:bottom w:val="none" w:sz="0" w:space="0" w:color="auto"/>
            <w:right w:val="none" w:sz="0" w:space="0" w:color="auto"/>
          </w:divBdr>
        </w:div>
      </w:divsChild>
    </w:div>
    <w:div w:id="542794088">
      <w:bodyDiv w:val="1"/>
      <w:marLeft w:val="0"/>
      <w:marRight w:val="0"/>
      <w:marTop w:val="0"/>
      <w:marBottom w:val="0"/>
      <w:divBdr>
        <w:top w:val="none" w:sz="0" w:space="0" w:color="auto"/>
        <w:left w:val="none" w:sz="0" w:space="0" w:color="auto"/>
        <w:bottom w:val="none" w:sz="0" w:space="0" w:color="auto"/>
        <w:right w:val="none" w:sz="0" w:space="0" w:color="auto"/>
      </w:divBdr>
      <w:divsChild>
        <w:div w:id="332882074">
          <w:marLeft w:val="0"/>
          <w:marRight w:val="0"/>
          <w:marTop w:val="90"/>
          <w:marBottom w:val="0"/>
          <w:divBdr>
            <w:top w:val="none" w:sz="0" w:space="0" w:color="auto"/>
            <w:left w:val="none" w:sz="0" w:space="0" w:color="auto"/>
            <w:bottom w:val="none" w:sz="0" w:space="0" w:color="auto"/>
            <w:right w:val="none" w:sz="0" w:space="0" w:color="auto"/>
          </w:divBdr>
          <w:divsChild>
            <w:div w:id="268199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4220106">
      <w:bodyDiv w:val="1"/>
      <w:marLeft w:val="0"/>
      <w:marRight w:val="0"/>
      <w:marTop w:val="0"/>
      <w:marBottom w:val="0"/>
      <w:divBdr>
        <w:top w:val="none" w:sz="0" w:space="0" w:color="auto"/>
        <w:left w:val="none" w:sz="0" w:space="0" w:color="auto"/>
        <w:bottom w:val="none" w:sz="0" w:space="0" w:color="auto"/>
        <w:right w:val="none" w:sz="0" w:space="0" w:color="auto"/>
      </w:divBdr>
    </w:div>
    <w:div w:id="578445464">
      <w:bodyDiv w:val="1"/>
      <w:marLeft w:val="0"/>
      <w:marRight w:val="0"/>
      <w:marTop w:val="0"/>
      <w:marBottom w:val="0"/>
      <w:divBdr>
        <w:top w:val="none" w:sz="0" w:space="0" w:color="auto"/>
        <w:left w:val="none" w:sz="0" w:space="0" w:color="auto"/>
        <w:bottom w:val="none" w:sz="0" w:space="0" w:color="auto"/>
        <w:right w:val="none" w:sz="0" w:space="0" w:color="auto"/>
      </w:divBdr>
    </w:div>
    <w:div w:id="619535740">
      <w:bodyDiv w:val="1"/>
      <w:marLeft w:val="0"/>
      <w:marRight w:val="0"/>
      <w:marTop w:val="0"/>
      <w:marBottom w:val="0"/>
      <w:divBdr>
        <w:top w:val="none" w:sz="0" w:space="0" w:color="auto"/>
        <w:left w:val="none" w:sz="0" w:space="0" w:color="auto"/>
        <w:bottom w:val="none" w:sz="0" w:space="0" w:color="auto"/>
        <w:right w:val="none" w:sz="0" w:space="0" w:color="auto"/>
      </w:divBdr>
      <w:divsChild>
        <w:div w:id="54860752">
          <w:marLeft w:val="0"/>
          <w:marRight w:val="0"/>
          <w:marTop w:val="0"/>
          <w:marBottom w:val="0"/>
          <w:divBdr>
            <w:top w:val="none" w:sz="0" w:space="0" w:color="auto"/>
            <w:left w:val="none" w:sz="0" w:space="0" w:color="auto"/>
            <w:bottom w:val="none" w:sz="0" w:space="0" w:color="auto"/>
            <w:right w:val="none" w:sz="0" w:space="0" w:color="auto"/>
          </w:divBdr>
        </w:div>
        <w:div w:id="127628045">
          <w:marLeft w:val="0"/>
          <w:marRight w:val="0"/>
          <w:marTop w:val="0"/>
          <w:marBottom w:val="0"/>
          <w:divBdr>
            <w:top w:val="none" w:sz="0" w:space="0" w:color="auto"/>
            <w:left w:val="none" w:sz="0" w:space="0" w:color="auto"/>
            <w:bottom w:val="none" w:sz="0" w:space="0" w:color="auto"/>
            <w:right w:val="none" w:sz="0" w:space="0" w:color="auto"/>
          </w:divBdr>
        </w:div>
        <w:div w:id="167133310">
          <w:marLeft w:val="0"/>
          <w:marRight w:val="0"/>
          <w:marTop w:val="0"/>
          <w:marBottom w:val="0"/>
          <w:divBdr>
            <w:top w:val="none" w:sz="0" w:space="0" w:color="auto"/>
            <w:left w:val="none" w:sz="0" w:space="0" w:color="auto"/>
            <w:bottom w:val="none" w:sz="0" w:space="0" w:color="auto"/>
            <w:right w:val="none" w:sz="0" w:space="0" w:color="auto"/>
          </w:divBdr>
        </w:div>
        <w:div w:id="180896695">
          <w:marLeft w:val="0"/>
          <w:marRight w:val="0"/>
          <w:marTop w:val="0"/>
          <w:marBottom w:val="0"/>
          <w:divBdr>
            <w:top w:val="none" w:sz="0" w:space="0" w:color="auto"/>
            <w:left w:val="none" w:sz="0" w:space="0" w:color="auto"/>
            <w:bottom w:val="none" w:sz="0" w:space="0" w:color="auto"/>
            <w:right w:val="none" w:sz="0" w:space="0" w:color="auto"/>
          </w:divBdr>
        </w:div>
        <w:div w:id="196700274">
          <w:marLeft w:val="0"/>
          <w:marRight w:val="0"/>
          <w:marTop w:val="0"/>
          <w:marBottom w:val="0"/>
          <w:divBdr>
            <w:top w:val="none" w:sz="0" w:space="0" w:color="auto"/>
            <w:left w:val="none" w:sz="0" w:space="0" w:color="auto"/>
            <w:bottom w:val="none" w:sz="0" w:space="0" w:color="auto"/>
            <w:right w:val="none" w:sz="0" w:space="0" w:color="auto"/>
          </w:divBdr>
        </w:div>
        <w:div w:id="199128192">
          <w:marLeft w:val="0"/>
          <w:marRight w:val="0"/>
          <w:marTop w:val="0"/>
          <w:marBottom w:val="0"/>
          <w:divBdr>
            <w:top w:val="none" w:sz="0" w:space="0" w:color="auto"/>
            <w:left w:val="none" w:sz="0" w:space="0" w:color="auto"/>
            <w:bottom w:val="none" w:sz="0" w:space="0" w:color="auto"/>
            <w:right w:val="none" w:sz="0" w:space="0" w:color="auto"/>
          </w:divBdr>
        </w:div>
        <w:div w:id="208732479">
          <w:marLeft w:val="0"/>
          <w:marRight w:val="0"/>
          <w:marTop w:val="0"/>
          <w:marBottom w:val="0"/>
          <w:divBdr>
            <w:top w:val="none" w:sz="0" w:space="0" w:color="auto"/>
            <w:left w:val="none" w:sz="0" w:space="0" w:color="auto"/>
            <w:bottom w:val="none" w:sz="0" w:space="0" w:color="auto"/>
            <w:right w:val="none" w:sz="0" w:space="0" w:color="auto"/>
          </w:divBdr>
        </w:div>
        <w:div w:id="318274343">
          <w:marLeft w:val="0"/>
          <w:marRight w:val="0"/>
          <w:marTop w:val="0"/>
          <w:marBottom w:val="0"/>
          <w:divBdr>
            <w:top w:val="none" w:sz="0" w:space="0" w:color="auto"/>
            <w:left w:val="none" w:sz="0" w:space="0" w:color="auto"/>
            <w:bottom w:val="none" w:sz="0" w:space="0" w:color="auto"/>
            <w:right w:val="none" w:sz="0" w:space="0" w:color="auto"/>
          </w:divBdr>
        </w:div>
        <w:div w:id="351884308">
          <w:marLeft w:val="0"/>
          <w:marRight w:val="0"/>
          <w:marTop w:val="0"/>
          <w:marBottom w:val="0"/>
          <w:divBdr>
            <w:top w:val="none" w:sz="0" w:space="0" w:color="auto"/>
            <w:left w:val="none" w:sz="0" w:space="0" w:color="auto"/>
            <w:bottom w:val="none" w:sz="0" w:space="0" w:color="auto"/>
            <w:right w:val="none" w:sz="0" w:space="0" w:color="auto"/>
          </w:divBdr>
        </w:div>
        <w:div w:id="377166180">
          <w:marLeft w:val="0"/>
          <w:marRight w:val="0"/>
          <w:marTop w:val="0"/>
          <w:marBottom w:val="0"/>
          <w:divBdr>
            <w:top w:val="none" w:sz="0" w:space="0" w:color="auto"/>
            <w:left w:val="none" w:sz="0" w:space="0" w:color="auto"/>
            <w:bottom w:val="none" w:sz="0" w:space="0" w:color="auto"/>
            <w:right w:val="none" w:sz="0" w:space="0" w:color="auto"/>
          </w:divBdr>
        </w:div>
        <w:div w:id="503397413">
          <w:marLeft w:val="0"/>
          <w:marRight w:val="0"/>
          <w:marTop w:val="0"/>
          <w:marBottom w:val="0"/>
          <w:divBdr>
            <w:top w:val="none" w:sz="0" w:space="0" w:color="auto"/>
            <w:left w:val="none" w:sz="0" w:space="0" w:color="auto"/>
            <w:bottom w:val="none" w:sz="0" w:space="0" w:color="auto"/>
            <w:right w:val="none" w:sz="0" w:space="0" w:color="auto"/>
          </w:divBdr>
        </w:div>
        <w:div w:id="655963183">
          <w:marLeft w:val="0"/>
          <w:marRight w:val="0"/>
          <w:marTop w:val="0"/>
          <w:marBottom w:val="0"/>
          <w:divBdr>
            <w:top w:val="none" w:sz="0" w:space="0" w:color="auto"/>
            <w:left w:val="none" w:sz="0" w:space="0" w:color="auto"/>
            <w:bottom w:val="none" w:sz="0" w:space="0" w:color="auto"/>
            <w:right w:val="none" w:sz="0" w:space="0" w:color="auto"/>
          </w:divBdr>
        </w:div>
        <w:div w:id="676233149">
          <w:marLeft w:val="0"/>
          <w:marRight w:val="0"/>
          <w:marTop w:val="0"/>
          <w:marBottom w:val="0"/>
          <w:divBdr>
            <w:top w:val="none" w:sz="0" w:space="0" w:color="auto"/>
            <w:left w:val="none" w:sz="0" w:space="0" w:color="auto"/>
            <w:bottom w:val="none" w:sz="0" w:space="0" w:color="auto"/>
            <w:right w:val="none" w:sz="0" w:space="0" w:color="auto"/>
          </w:divBdr>
        </w:div>
        <w:div w:id="679166065">
          <w:marLeft w:val="0"/>
          <w:marRight w:val="0"/>
          <w:marTop w:val="0"/>
          <w:marBottom w:val="0"/>
          <w:divBdr>
            <w:top w:val="none" w:sz="0" w:space="0" w:color="auto"/>
            <w:left w:val="none" w:sz="0" w:space="0" w:color="auto"/>
            <w:bottom w:val="none" w:sz="0" w:space="0" w:color="auto"/>
            <w:right w:val="none" w:sz="0" w:space="0" w:color="auto"/>
          </w:divBdr>
        </w:div>
        <w:div w:id="700982573">
          <w:marLeft w:val="0"/>
          <w:marRight w:val="0"/>
          <w:marTop w:val="0"/>
          <w:marBottom w:val="0"/>
          <w:divBdr>
            <w:top w:val="none" w:sz="0" w:space="0" w:color="auto"/>
            <w:left w:val="none" w:sz="0" w:space="0" w:color="auto"/>
            <w:bottom w:val="none" w:sz="0" w:space="0" w:color="auto"/>
            <w:right w:val="none" w:sz="0" w:space="0" w:color="auto"/>
          </w:divBdr>
        </w:div>
        <w:div w:id="718669818">
          <w:marLeft w:val="0"/>
          <w:marRight w:val="0"/>
          <w:marTop w:val="0"/>
          <w:marBottom w:val="0"/>
          <w:divBdr>
            <w:top w:val="none" w:sz="0" w:space="0" w:color="auto"/>
            <w:left w:val="none" w:sz="0" w:space="0" w:color="auto"/>
            <w:bottom w:val="none" w:sz="0" w:space="0" w:color="auto"/>
            <w:right w:val="none" w:sz="0" w:space="0" w:color="auto"/>
          </w:divBdr>
        </w:div>
        <w:div w:id="765928310">
          <w:marLeft w:val="0"/>
          <w:marRight w:val="0"/>
          <w:marTop w:val="0"/>
          <w:marBottom w:val="0"/>
          <w:divBdr>
            <w:top w:val="none" w:sz="0" w:space="0" w:color="auto"/>
            <w:left w:val="none" w:sz="0" w:space="0" w:color="auto"/>
            <w:bottom w:val="none" w:sz="0" w:space="0" w:color="auto"/>
            <w:right w:val="none" w:sz="0" w:space="0" w:color="auto"/>
          </w:divBdr>
        </w:div>
        <w:div w:id="768550900">
          <w:marLeft w:val="0"/>
          <w:marRight w:val="0"/>
          <w:marTop w:val="0"/>
          <w:marBottom w:val="0"/>
          <w:divBdr>
            <w:top w:val="none" w:sz="0" w:space="0" w:color="auto"/>
            <w:left w:val="none" w:sz="0" w:space="0" w:color="auto"/>
            <w:bottom w:val="none" w:sz="0" w:space="0" w:color="auto"/>
            <w:right w:val="none" w:sz="0" w:space="0" w:color="auto"/>
          </w:divBdr>
        </w:div>
        <w:div w:id="790903669">
          <w:marLeft w:val="0"/>
          <w:marRight w:val="0"/>
          <w:marTop w:val="0"/>
          <w:marBottom w:val="0"/>
          <w:divBdr>
            <w:top w:val="none" w:sz="0" w:space="0" w:color="auto"/>
            <w:left w:val="none" w:sz="0" w:space="0" w:color="auto"/>
            <w:bottom w:val="none" w:sz="0" w:space="0" w:color="auto"/>
            <w:right w:val="none" w:sz="0" w:space="0" w:color="auto"/>
          </w:divBdr>
        </w:div>
        <w:div w:id="857809898">
          <w:marLeft w:val="0"/>
          <w:marRight w:val="0"/>
          <w:marTop w:val="0"/>
          <w:marBottom w:val="0"/>
          <w:divBdr>
            <w:top w:val="none" w:sz="0" w:space="0" w:color="auto"/>
            <w:left w:val="none" w:sz="0" w:space="0" w:color="auto"/>
            <w:bottom w:val="none" w:sz="0" w:space="0" w:color="auto"/>
            <w:right w:val="none" w:sz="0" w:space="0" w:color="auto"/>
          </w:divBdr>
        </w:div>
        <w:div w:id="881281869">
          <w:marLeft w:val="0"/>
          <w:marRight w:val="0"/>
          <w:marTop w:val="0"/>
          <w:marBottom w:val="0"/>
          <w:divBdr>
            <w:top w:val="none" w:sz="0" w:space="0" w:color="auto"/>
            <w:left w:val="none" w:sz="0" w:space="0" w:color="auto"/>
            <w:bottom w:val="none" w:sz="0" w:space="0" w:color="auto"/>
            <w:right w:val="none" w:sz="0" w:space="0" w:color="auto"/>
          </w:divBdr>
        </w:div>
        <w:div w:id="973098518">
          <w:marLeft w:val="0"/>
          <w:marRight w:val="0"/>
          <w:marTop w:val="0"/>
          <w:marBottom w:val="0"/>
          <w:divBdr>
            <w:top w:val="none" w:sz="0" w:space="0" w:color="auto"/>
            <w:left w:val="none" w:sz="0" w:space="0" w:color="auto"/>
            <w:bottom w:val="none" w:sz="0" w:space="0" w:color="auto"/>
            <w:right w:val="none" w:sz="0" w:space="0" w:color="auto"/>
          </w:divBdr>
        </w:div>
        <w:div w:id="1017999023">
          <w:marLeft w:val="0"/>
          <w:marRight w:val="0"/>
          <w:marTop w:val="0"/>
          <w:marBottom w:val="0"/>
          <w:divBdr>
            <w:top w:val="none" w:sz="0" w:space="0" w:color="auto"/>
            <w:left w:val="none" w:sz="0" w:space="0" w:color="auto"/>
            <w:bottom w:val="none" w:sz="0" w:space="0" w:color="auto"/>
            <w:right w:val="none" w:sz="0" w:space="0" w:color="auto"/>
          </w:divBdr>
        </w:div>
        <w:div w:id="1122923272">
          <w:marLeft w:val="0"/>
          <w:marRight w:val="0"/>
          <w:marTop w:val="0"/>
          <w:marBottom w:val="0"/>
          <w:divBdr>
            <w:top w:val="none" w:sz="0" w:space="0" w:color="auto"/>
            <w:left w:val="none" w:sz="0" w:space="0" w:color="auto"/>
            <w:bottom w:val="none" w:sz="0" w:space="0" w:color="auto"/>
            <w:right w:val="none" w:sz="0" w:space="0" w:color="auto"/>
          </w:divBdr>
        </w:div>
        <w:div w:id="1248610400">
          <w:marLeft w:val="0"/>
          <w:marRight w:val="0"/>
          <w:marTop w:val="0"/>
          <w:marBottom w:val="0"/>
          <w:divBdr>
            <w:top w:val="none" w:sz="0" w:space="0" w:color="auto"/>
            <w:left w:val="none" w:sz="0" w:space="0" w:color="auto"/>
            <w:bottom w:val="none" w:sz="0" w:space="0" w:color="auto"/>
            <w:right w:val="none" w:sz="0" w:space="0" w:color="auto"/>
          </w:divBdr>
        </w:div>
        <w:div w:id="1280458093">
          <w:marLeft w:val="0"/>
          <w:marRight w:val="0"/>
          <w:marTop w:val="0"/>
          <w:marBottom w:val="0"/>
          <w:divBdr>
            <w:top w:val="none" w:sz="0" w:space="0" w:color="auto"/>
            <w:left w:val="none" w:sz="0" w:space="0" w:color="auto"/>
            <w:bottom w:val="none" w:sz="0" w:space="0" w:color="auto"/>
            <w:right w:val="none" w:sz="0" w:space="0" w:color="auto"/>
          </w:divBdr>
        </w:div>
        <w:div w:id="1380782614">
          <w:marLeft w:val="0"/>
          <w:marRight w:val="0"/>
          <w:marTop w:val="0"/>
          <w:marBottom w:val="0"/>
          <w:divBdr>
            <w:top w:val="none" w:sz="0" w:space="0" w:color="auto"/>
            <w:left w:val="none" w:sz="0" w:space="0" w:color="auto"/>
            <w:bottom w:val="none" w:sz="0" w:space="0" w:color="auto"/>
            <w:right w:val="none" w:sz="0" w:space="0" w:color="auto"/>
          </w:divBdr>
        </w:div>
        <w:div w:id="1434662960">
          <w:marLeft w:val="0"/>
          <w:marRight w:val="0"/>
          <w:marTop w:val="0"/>
          <w:marBottom w:val="0"/>
          <w:divBdr>
            <w:top w:val="none" w:sz="0" w:space="0" w:color="auto"/>
            <w:left w:val="none" w:sz="0" w:space="0" w:color="auto"/>
            <w:bottom w:val="none" w:sz="0" w:space="0" w:color="auto"/>
            <w:right w:val="none" w:sz="0" w:space="0" w:color="auto"/>
          </w:divBdr>
        </w:div>
        <w:div w:id="1446651833">
          <w:marLeft w:val="0"/>
          <w:marRight w:val="0"/>
          <w:marTop w:val="0"/>
          <w:marBottom w:val="0"/>
          <w:divBdr>
            <w:top w:val="none" w:sz="0" w:space="0" w:color="auto"/>
            <w:left w:val="none" w:sz="0" w:space="0" w:color="auto"/>
            <w:bottom w:val="none" w:sz="0" w:space="0" w:color="auto"/>
            <w:right w:val="none" w:sz="0" w:space="0" w:color="auto"/>
          </w:divBdr>
        </w:div>
        <w:div w:id="1543008361">
          <w:marLeft w:val="0"/>
          <w:marRight w:val="0"/>
          <w:marTop w:val="0"/>
          <w:marBottom w:val="0"/>
          <w:divBdr>
            <w:top w:val="none" w:sz="0" w:space="0" w:color="auto"/>
            <w:left w:val="none" w:sz="0" w:space="0" w:color="auto"/>
            <w:bottom w:val="none" w:sz="0" w:space="0" w:color="auto"/>
            <w:right w:val="none" w:sz="0" w:space="0" w:color="auto"/>
          </w:divBdr>
        </w:div>
        <w:div w:id="1649480335">
          <w:marLeft w:val="0"/>
          <w:marRight w:val="0"/>
          <w:marTop w:val="0"/>
          <w:marBottom w:val="0"/>
          <w:divBdr>
            <w:top w:val="none" w:sz="0" w:space="0" w:color="auto"/>
            <w:left w:val="none" w:sz="0" w:space="0" w:color="auto"/>
            <w:bottom w:val="none" w:sz="0" w:space="0" w:color="auto"/>
            <w:right w:val="none" w:sz="0" w:space="0" w:color="auto"/>
          </w:divBdr>
        </w:div>
        <w:div w:id="1676345611">
          <w:marLeft w:val="0"/>
          <w:marRight w:val="0"/>
          <w:marTop w:val="0"/>
          <w:marBottom w:val="0"/>
          <w:divBdr>
            <w:top w:val="none" w:sz="0" w:space="0" w:color="auto"/>
            <w:left w:val="none" w:sz="0" w:space="0" w:color="auto"/>
            <w:bottom w:val="none" w:sz="0" w:space="0" w:color="auto"/>
            <w:right w:val="none" w:sz="0" w:space="0" w:color="auto"/>
          </w:divBdr>
        </w:div>
        <w:div w:id="1763837402">
          <w:marLeft w:val="0"/>
          <w:marRight w:val="0"/>
          <w:marTop w:val="0"/>
          <w:marBottom w:val="0"/>
          <w:divBdr>
            <w:top w:val="none" w:sz="0" w:space="0" w:color="auto"/>
            <w:left w:val="none" w:sz="0" w:space="0" w:color="auto"/>
            <w:bottom w:val="none" w:sz="0" w:space="0" w:color="auto"/>
            <w:right w:val="none" w:sz="0" w:space="0" w:color="auto"/>
          </w:divBdr>
        </w:div>
        <w:div w:id="1772899391">
          <w:marLeft w:val="0"/>
          <w:marRight w:val="0"/>
          <w:marTop w:val="0"/>
          <w:marBottom w:val="0"/>
          <w:divBdr>
            <w:top w:val="none" w:sz="0" w:space="0" w:color="auto"/>
            <w:left w:val="none" w:sz="0" w:space="0" w:color="auto"/>
            <w:bottom w:val="none" w:sz="0" w:space="0" w:color="auto"/>
            <w:right w:val="none" w:sz="0" w:space="0" w:color="auto"/>
          </w:divBdr>
        </w:div>
        <w:div w:id="1839614848">
          <w:marLeft w:val="0"/>
          <w:marRight w:val="0"/>
          <w:marTop w:val="0"/>
          <w:marBottom w:val="0"/>
          <w:divBdr>
            <w:top w:val="none" w:sz="0" w:space="0" w:color="auto"/>
            <w:left w:val="none" w:sz="0" w:space="0" w:color="auto"/>
            <w:bottom w:val="none" w:sz="0" w:space="0" w:color="auto"/>
            <w:right w:val="none" w:sz="0" w:space="0" w:color="auto"/>
          </w:divBdr>
        </w:div>
        <w:div w:id="1882857414">
          <w:marLeft w:val="0"/>
          <w:marRight w:val="0"/>
          <w:marTop w:val="0"/>
          <w:marBottom w:val="0"/>
          <w:divBdr>
            <w:top w:val="none" w:sz="0" w:space="0" w:color="auto"/>
            <w:left w:val="none" w:sz="0" w:space="0" w:color="auto"/>
            <w:bottom w:val="none" w:sz="0" w:space="0" w:color="auto"/>
            <w:right w:val="none" w:sz="0" w:space="0" w:color="auto"/>
          </w:divBdr>
        </w:div>
        <w:div w:id="1893418499">
          <w:marLeft w:val="0"/>
          <w:marRight w:val="0"/>
          <w:marTop w:val="0"/>
          <w:marBottom w:val="0"/>
          <w:divBdr>
            <w:top w:val="none" w:sz="0" w:space="0" w:color="auto"/>
            <w:left w:val="none" w:sz="0" w:space="0" w:color="auto"/>
            <w:bottom w:val="none" w:sz="0" w:space="0" w:color="auto"/>
            <w:right w:val="none" w:sz="0" w:space="0" w:color="auto"/>
          </w:divBdr>
        </w:div>
        <w:div w:id="1947694108">
          <w:marLeft w:val="0"/>
          <w:marRight w:val="0"/>
          <w:marTop w:val="0"/>
          <w:marBottom w:val="0"/>
          <w:divBdr>
            <w:top w:val="none" w:sz="0" w:space="0" w:color="auto"/>
            <w:left w:val="none" w:sz="0" w:space="0" w:color="auto"/>
            <w:bottom w:val="none" w:sz="0" w:space="0" w:color="auto"/>
            <w:right w:val="none" w:sz="0" w:space="0" w:color="auto"/>
          </w:divBdr>
        </w:div>
        <w:div w:id="1965036042">
          <w:marLeft w:val="0"/>
          <w:marRight w:val="0"/>
          <w:marTop w:val="0"/>
          <w:marBottom w:val="0"/>
          <w:divBdr>
            <w:top w:val="none" w:sz="0" w:space="0" w:color="auto"/>
            <w:left w:val="none" w:sz="0" w:space="0" w:color="auto"/>
            <w:bottom w:val="none" w:sz="0" w:space="0" w:color="auto"/>
            <w:right w:val="none" w:sz="0" w:space="0" w:color="auto"/>
          </w:divBdr>
        </w:div>
        <w:div w:id="2031299208">
          <w:marLeft w:val="0"/>
          <w:marRight w:val="0"/>
          <w:marTop w:val="0"/>
          <w:marBottom w:val="0"/>
          <w:divBdr>
            <w:top w:val="none" w:sz="0" w:space="0" w:color="auto"/>
            <w:left w:val="none" w:sz="0" w:space="0" w:color="auto"/>
            <w:bottom w:val="none" w:sz="0" w:space="0" w:color="auto"/>
            <w:right w:val="none" w:sz="0" w:space="0" w:color="auto"/>
          </w:divBdr>
        </w:div>
        <w:div w:id="2074888208">
          <w:marLeft w:val="0"/>
          <w:marRight w:val="0"/>
          <w:marTop w:val="0"/>
          <w:marBottom w:val="0"/>
          <w:divBdr>
            <w:top w:val="none" w:sz="0" w:space="0" w:color="auto"/>
            <w:left w:val="none" w:sz="0" w:space="0" w:color="auto"/>
            <w:bottom w:val="none" w:sz="0" w:space="0" w:color="auto"/>
            <w:right w:val="none" w:sz="0" w:space="0" w:color="auto"/>
          </w:divBdr>
        </w:div>
        <w:div w:id="2077704895">
          <w:marLeft w:val="0"/>
          <w:marRight w:val="0"/>
          <w:marTop w:val="0"/>
          <w:marBottom w:val="0"/>
          <w:divBdr>
            <w:top w:val="none" w:sz="0" w:space="0" w:color="auto"/>
            <w:left w:val="none" w:sz="0" w:space="0" w:color="auto"/>
            <w:bottom w:val="none" w:sz="0" w:space="0" w:color="auto"/>
            <w:right w:val="none" w:sz="0" w:space="0" w:color="auto"/>
          </w:divBdr>
        </w:div>
        <w:div w:id="2094355240">
          <w:marLeft w:val="0"/>
          <w:marRight w:val="0"/>
          <w:marTop w:val="0"/>
          <w:marBottom w:val="0"/>
          <w:divBdr>
            <w:top w:val="none" w:sz="0" w:space="0" w:color="auto"/>
            <w:left w:val="none" w:sz="0" w:space="0" w:color="auto"/>
            <w:bottom w:val="none" w:sz="0" w:space="0" w:color="auto"/>
            <w:right w:val="none" w:sz="0" w:space="0" w:color="auto"/>
          </w:divBdr>
        </w:div>
      </w:divsChild>
    </w:div>
    <w:div w:id="634994177">
      <w:bodyDiv w:val="1"/>
      <w:marLeft w:val="0"/>
      <w:marRight w:val="0"/>
      <w:marTop w:val="0"/>
      <w:marBottom w:val="0"/>
      <w:divBdr>
        <w:top w:val="none" w:sz="0" w:space="0" w:color="auto"/>
        <w:left w:val="none" w:sz="0" w:space="0" w:color="auto"/>
        <w:bottom w:val="none" w:sz="0" w:space="0" w:color="auto"/>
        <w:right w:val="none" w:sz="0" w:space="0" w:color="auto"/>
      </w:divBdr>
      <w:divsChild>
        <w:div w:id="1385906662">
          <w:marLeft w:val="0"/>
          <w:marRight w:val="0"/>
          <w:marTop w:val="0"/>
          <w:marBottom w:val="0"/>
          <w:divBdr>
            <w:top w:val="none" w:sz="0" w:space="0" w:color="auto"/>
            <w:left w:val="none" w:sz="0" w:space="0" w:color="auto"/>
            <w:bottom w:val="none" w:sz="0" w:space="0" w:color="auto"/>
            <w:right w:val="none" w:sz="0" w:space="0" w:color="auto"/>
          </w:divBdr>
        </w:div>
      </w:divsChild>
    </w:div>
    <w:div w:id="656616485">
      <w:bodyDiv w:val="1"/>
      <w:marLeft w:val="0"/>
      <w:marRight w:val="0"/>
      <w:marTop w:val="0"/>
      <w:marBottom w:val="0"/>
      <w:divBdr>
        <w:top w:val="none" w:sz="0" w:space="0" w:color="auto"/>
        <w:left w:val="none" w:sz="0" w:space="0" w:color="auto"/>
        <w:bottom w:val="none" w:sz="0" w:space="0" w:color="auto"/>
        <w:right w:val="none" w:sz="0" w:space="0" w:color="auto"/>
      </w:divBdr>
    </w:div>
    <w:div w:id="656690609">
      <w:bodyDiv w:val="1"/>
      <w:marLeft w:val="0"/>
      <w:marRight w:val="0"/>
      <w:marTop w:val="0"/>
      <w:marBottom w:val="0"/>
      <w:divBdr>
        <w:top w:val="none" w:sz="0" w:space="0" w:color="auto"/>
        <w:left w:val="none" w:sz="0" w:space="0" w:color="auto"/>
        <w:bottom w:val="none" w:sz="0" w:space="0" w:color="auto"/>
        <w:right w:val="none" w:sz="0" w:space="0" w:color="auto"/>
      </w:divBdr>
    </w:div>
    <w:div w:id="668825515">
      <w:bodyDiv w:val="1"/>
      <w:marLeft w:val="0"/>
      <w:marRight w:val="0"/>
      <w:marTop w:val="0"/>
      <w:marBottom w:val="0"/>
      <w:divBdr>
        <w:top w:val="none" w:sz="0" w:space="0" w:color="auto"/>
        <w:left w:val="none" w:sz="0" w:space="0" w:color="auto"/>
        <w:bottom w:val="none" w:sz="0" w:space="0" w:color="auto"/>
        <w:right w:val="none" w:sz="0" w:space="0" w:color="auto"/>
      </w:divBdr>
    </w:div>
    <w:div w:id="682901687">
      <w:bodyDiv w:val="1"/>
      <w:marLeft w:val="0"/>
      <w:marRight w:val="0"/>
      <w:marTop w:val="0"/>
      <w:marBottom w:val="0"/>
      <w:divBdr>
        <w:top w:val="none" w:sz="0" w:space="0" w:color="auto"/>
        <w:left w:val="none" w:sz="0" w:space="0" w:color="auto"/>
        <w:bottom w:val="none" w:sz="0" w:space="0" w:color="auto"/>
        <w:right w:val="none" w:sz="0" w:space="0" w:color="auto"/>
      </w:divBdr>
    </w:div>
    <w:div w:id="999651150">
      <w:bodyDiv w:val="1"/>
      <w:marLeft w:val="0"/>
      <w:marRight w:val="0"/>
      <w:marTop w:val="0"/>
      <w:marBottom w:val="0"/>
      <w:divBdr>
        <w:top w:val="none" w:sz="0" w:space="0" w:color="auto"/>
        <w:left w:val="none" w:sz="0" w:space="0" w:color="auto"/>
        <w:bottom w:val="none" w:sz="0" w:space="0" w:color="auto"/>
        <w:right w:val="none" w:sz="0" w:space="0" w:color="auto"/>
      </w:divBdr>
      <w:divsChild>
        <w:div w:id="312414050">
          <w:marLeft w:val="0"/>
          <w:marRight w:val="0"/>
          <w:marTop w:val="0"/>
          <w:marBottom w:val="0"/>
          <w:divBdr>
            <w:top w:val="none" w:sz="0" w:space="0" w:color="auto"/>
            <w:left w:val="none" w:sz="0" w:space="0" w:color="auto"/>
            <w:bottom w:val="none" w:sz="0" w:space="0" w:color="auto"/>
            <w:right w:val="none" w:sz="0" w:space="0" w:color="auto"/>
          </w:divBdr>
        </w:div>
      </w:divsChild>
    </w:div>
    <w:div w:id="1026953310">
      <w:bodyDiv w:val="1"/>
      <w:marLeft w:val="0"/>
      <w:marRight w:val="0"/>
      <w:marTop w:val="0"/>
      <w:marBottom w:val="0"/>
      <w:divBdr>
        <w:top w:val="none" w:sz="0" w:space="0" w:color="auto"/>
        <w:left w:val="none" w:sz="0" w:space="0" w:color="auto"/>
        <w:bottom w:val="none" w:sz="0" w:space="0" w:color="auto"/>
        <w:right w:val="none" w:sz="0" w:space="0" w:color="auto"/>
      </w:divBdr>
      <w:divsChild>
        <w:div w:id="1297223366">
          <w:marLeft w:val="0"/>
          <w:marRight w:val="0"/>
          <w:marTop w:val="0"/>
          <w:marBottom w:val="0"/>
          <w:divBdr>
            <w:top w:val="none" w:sz="0" w:space="0" w:color="auto"/>
            <w:left w:val="none" w:sz="0" w:space="0" w:color="auto"/>
            <w:bottom w:val="none" w:sz="0" w:space="0" w:color="auto"/>
            <w:right w:val="none" w:sz="0" w:space="0" w:color="auto"/>
          </w:divBdr>
        </w:div>
      </w:divsChild>
    </w:div>
    <w:div w:id="1027831465">
      <w:bodyDiv w:val="1"/>
      <w:marLeft w:val="0"/>
      <w:marRight w:val="0"/>
      <w:marTop w:val="0"/>
      <w:marBottom w:val="0"/>
      <w:divBdr>
        <w:top w:val="none" w:sz="0" w:space="0" w:color="auto"/>
        <w:left w:val="none" w:sz="0" w:space="0" w:color="auto"/>
        <w:bottom w:val="none" w:sz="0" w:space="0" w:color="auto"/>
        <w:right w:val="none" w:sz="0" w:space="0" w:color="auto"/>
      </w:divBdr>
      <w:divsChild>
        <w:div w:id="674919677">
          <w:marLeft w:val="0"/>
          <w:marRight w:val="0"/>
          <w:marTop w:val="0"/>
          <w:marBottom w:val="0"/>
          <w:divBdr>
            <w:top w:val="none" w:sz="0" w:space="0" w:color="auto"/>
            <w:left w:val="none" w:sz="0" w:space="0" w:color="auto"/>
            <w:bottom w:val="none" w:sz="0" w:space="0" w:color="auto"/>
            <w:right w:val="none" w:sz="0" w:space="0" w:color="auto"/>
          </w:divBdr>
        </w:div>
      </w:divsChild>
    </w:div>
    <w:div w:id="1028602194">
      <w:bodyDiv w:val="1"/>
      <w:marLeft w:val="0"/>
      <w:marRight w:val="0"/>
      <w:marTop w:val="0"/>
      <w:marBottom w:val="0"/>
      <w:divBdr>
        <w:top w:val="none" w:sz="0" w:space="0" w:color="auto"/>
        <w:left w:val="none" w:sz="0" w:space="0" w:color="auto"/>
        <w:bottom w:val="none" w:sz="0" w:space="0" w:color="auto"/>
        <w:right w:val="none" w:sz="0" w:space="0" w:color="auto"/>
      </w:divBdr>
    </w:div>
    <w:div w:id="1172068724">
      <w:bodyDiv w:val="1"/>
      <w:marLeft w:val="0"/>
      <w:marRight w:val="0"/>
      <w:marTop w:val="0"/>
      <w:marBottom w:val="0"/>
      <w:divBdr>
        <w:top w:val="none" w:sz="0" w:space="0" w:color="auto"/>
        <w:left w:val="none" w:sz="0" w:space="0" w:color="auto"/>
        <w:bottom w:val="none" w:sz="0" w:space="0" w:color="auto"/>
        <w:right w:val="none" w:sz="0" w:space="0" w:color="auto"/>
      </w:divBdr>
      <w:divsChild>
        <w:div w:id="472718540">
          <w:marLeft w:val="0"/>
          <w:marRight w:val="0"/>
          <w:marTop w:val="0"/>
          <w:marBottom w:val="0"/>
          <w:divBdr>
            <w:top w:val="none" w:sz="0" w:space="0" w:color="auto"/>
            <w:left w:val="none" w:sz="0" w:space="0" w:color="auto"/>
            <w:bottom w:val="none" w:sz="0" w:space="0" w:color="auto"/>
            <w:right w:val="none" w:sz="0" w:space="0" w:color="auto"/>
          </w:divBdr>
        </w:div>
      </w:divsChild>
    </w:div>
    <w:div w:id="1182473480">
      <w:bodyDiv w:val="1"/>
      <w:marLeft w:val="0"/>
      <w:marRight w:val="0"/>
      <w:marTop w:val="0"/>
      <w:marBottom w:val="0"/>
      <w:divBdr>
        <w:top w:val="none" w:sz="0" w:space="0" w:color="auto"/>
        <w:left w:val="none" w:sz="0" w:space="0" w:color="auto"/>
        <w:bottom w:val="none" w:sz="0" w:space="0" w:color="auto"/>
        <w:right w:val="none" w:sz="0" w:space="0" w:color="auto"/>
      </w:divBdr>
    </w:div>
    <w:div w:id="1233196553">
      <w:bodyDiv w:val="1"/>
      <w:marLeft w:val="0"/>
      <w:marRight w:val="0"/>
      <w:marTop w:val="0"/>
      <w:marBottom w:val="0"/>
      <w:divBdr>
        <w:top w:val="none" w:sz="0" w:space="0" w:color="auto"/>
        <w:left w:val="none" w:sz="0" w:space="0" w:color="auto"/>
        <w:bottom w:val="none" w:sz="0" w:space="0" w:color="auto"/>
        <w:right w:val="none" w:sz="0" w:space="0" w:color="auto"/>
      </w:divBdr>
    </w:div>
    <w:div w:id="1245647352">
      <w:bodyDiv w:val="1"/>
      <w:marLeft w:val="0"/>
      <w:marRight w:val="0"/>
      <w:marTop w:val="0"/>
      <w:marBottom w:val="0"/>
      <w:divBdr>
        <w:top w:val="none" w:sz="0" w:space="0" w:color="auto"/>
        <w:left w:val="none" w:sz="0" w:space="0" w:color="auto"/>
        <w:bottom w:val="none" w:sz="0" w:space="0" w:color="auto"/>
        <w:right w:val="none" w:sz="0" w:space="0" w:color="auto"/>
      </w:divBdr>
      <w:divsChild>
        <w:div w:id="681398401">
          <w:marLeft w:val="0"/>
          <w:marRight w:val="0"/>
          <w:marTop w:val="0"/>
          <w:marBottom w:val="0"/>
          <w:divBdr>
            <w:top w:val="none" w:sz="0" w:space="0" w:color="auto"/>
            <w:left w:val="none" w:sz="0" w:space="0" w:color="auto"/>
            <w:bottom w:val="none" w:sz="0" w:space="0" w:color="auto"/>
            <w:right w:val="none" w:sz="0" w:space="0" w:color="auto"/>
          </w:divBdr>
        </w:div>
        <w:div w:id="75058570">
          <w:marLeft w:val="0"/>
          <w:marRight w:val="0"/>
          <w:marTop w:val="0"/>
          <w:marBottom w:val="0"/>
          <w:divBdr>
            <w:top w:val="none" w:sz="0" w:space="0" w:color="auto"/>
            <w:left w:val="none" w:sz="0" w:space="0" w:color="auto"/>
            <w:bottom w:val="none" w:sz="0" w:space="0" w:color="auto"/>
            <w:right w:val="none" w:sz="0" w:space="0" w:color="auto"/>
          </w:divBdr>
        </w:div>
        <w:div w:id="1250459088">
          <w:marLeft w:val="0"/>
          <w:marRight w:val="0"/>
          <w:marTop w:val="0"/>
          <w:marBottom w:val="0"/>
          <w:divBdr>
            <w:top w:val="none" w:sz="0" w:space="0" w:color="auto"/>
            <w:left w:val="none" w:sz="0" w:space="0" w:color="auto"/>
            <w:bottom w:val="none" w:sz="0" w:space="0" w:color="auto"/>
            <w:right w:val="none" w:sz="0" w:space="0" w:color="auto"/>
          </w:divBdr>
        </w:div>
        <w:div w:id="1201089563">
          <w:marLeft w:val="0"/>
          <w:marRight w:val="0"/>
          <w:marTop w:val="0"/>
          <w:marBottom w:val="0"/>
          <w:divBdr>
            <w:top w:val="none" w:sz="0" w:space="0" w:color="auto"/>
            <w:left w:val="none" w:sz="0" w:space="0" w:color="auto"/>
            <w:bottom w:val="none" w:sz="0" w:space="0" w:color="auto"/>
            <w:right w:val="none" w:sz="0" w:space="0" w:color="auto"/>
          </w:divBdr>
        </w:div>
        <w:div w:id="202328349">
          <w:marLeft w:val="0"/>
          <w:marRight w:val="0"/>
          <w:marTop w:val="0"/>
          <w:marBottom w:val="0"/>
          <w:divBdr>
            <w:top w:val="none" w:sz="0" w:space="0" w:color="auto"/>
            <w:left w:val="none" w:sz="0" w:space="0" w:color="auto"/>
            <w:bottom w:val="none" w:sz="0" w:space="0" w:color="auto"/>
            <w:right w:val="none" w:sz="0" w:space="0" w:color="auto"/>
          </w:divBdr>
        </w:div>
        <w:div w:id="219946024">
          <w:marLeft w:val="0"/>
          <w:marRight w:val="0"/>
          <w:marTop w:val="0"/>
          <w:marBottom w:val="0"/>
          <w:divBdr>
            <w:top w:val="none" w:sz="0" w:space="0" w:color="auto"/>
            <w:left w:val="none" w:sz="0" w:space="0" w:color="auto"/>
            <w:bottom w:val="none" w:sz="0" w:space="0" w:color="auto"/>
            <w:right w:val="none" w:sz="0" w:space="0" w:color="auto"/>
          </w:divBdr>
        </w:div>
      </w:divsChild>
    </w:div>
    <w:div w:id="1282223524">
      <w:bodyDiv w:val="1"/>
      <w:marLeft w:val="0"/>
      <w:marRight w:val="0"/>
      <w:marTop w:val="0"/>
      <w:marBottom w:val="0"/>
      <w:divBdr>
        <w:top w:val="none" w:sz="0" w:space="0" w:color="auto"/>
        <w:left w:val="none" w:sz="0" w:space="0" w:color="auto"/>
        <w:bottom w:val="none" w:sz="0" w:space="0" w:color="auto"/>
        <w:right w:val="none" w:sz="0" w:space="0" w:color="auto"/>
      </w:divBdr>
    </w:div>
    <w:div w:id="1306395639">
      <w:bodyDiv w:val="1"/>
      <w:marLeft w:val="0"/>
      <w:marRight w:val="0"/>
      <w:marTop w:val="0"/>
      <w:marBottom w:val="0"/>
      <w:divBdr>
        <w:top w:val="none" w:sz="0" w:space="0" w:color="auto"/>
        <w:left w:val="none" w:sz="0" w:space="0" w:color="auto"/>
        <w:bottom w:val="none" w:sz="0" w:space="0" w:color="auto"/>
        <w:right w:val="none" w:sz="0" w:space="0" w:color="auto"/>
      </w:divBdr>
    </w:div>
    <w:div w:id="1413426753">
      <w:bodyDiv w:val="1"/>
      <w:marLeft w:val="0"/>
      <w:marRight w:val="0"/>
      <w:marTop w:val="0"/>
      <w:marBottom w:val="0"/>
      <w:divBdr>
        <w:top w:val="none" w:sz="0" w:space="0" w:color="auto"/>
        <w:left w:val="none" w:sz="0" w:space="0" w:color="auto"/>
        <w:bottom w:val="none" w:sz="0" w:space="0" w:color="auto"/>
        <w:right w:val="none" w:sz="0" w:space="0" w:color="auto"/>
      </w:divBdr>
    </w:div>
    <w:div w:id="1417937009">
      <w:bodyDiv w:val="1"/>
      <w:marLeft w:val="0"/>
      <w:marRight w:val="0"/>
      <w:marTop w:val="0"/>
      <w:marBottom w:val="0"/>
      <w:divBdr>
        <w:top w:val="none" w:sz="0" w:space="0" w:color="auto"/>
        <w:left w:val="none" w:sz="0" w:space="0" w:color="auto"/>
        <w:bottom w:val="none" w:sz="0" w:space="0" w:color="auto"/>
        <w:right w:val="none" w:sz="0" w:space="0" w:color="auto"/>
      </w:divBdr>
      <w:divsChild>
        <w:div w:id="1976254227">
          <w:marLeft w:val="0"/>
          <w:marRight w:val="0"/>
          <w:marTop w:val="0"/>
          <w:marBottom w:val="0"/>
          <w:divBdr>
            <w:top w:val="none" w:sz="0" w:space="0" w:color="auto"/>
            <w:left w:val="none" w:sz="0" w:space="0" w:color="auto"/>
            <w:bottom w:val="none" w:sz="0" w:space="0" w:color="auto"/>
            <w:right w:val="none" w:sz="0" w:space="0" w:color="auto"/>
          </w:divBdr>
        </w:div>
      </w:divsChild>
    </w:div>
    <w:div w:id="1457722060">
      <w:bodyDiv w:val="1"/>
      <w:marLeft w:val="0"/>
      <w:marRight w:val="0"/>
      <w:marTop w:val="0"/>
      <w:marBottom w:val="0"/>
      <w:divBdr>
        <w:top w:val="none" w:sz="0" w:space="0" w:color="auto"/>
        <w:left w:val="none" w:sz="0" w:space="0" w:color="auto"/>
        <w:bottom w:val="none" w:sz="0" w:space="0" w:color="auto"/>
        <w:right w:val="none" w:sz="0" w:space="0" w:color="auto"/>
      </w:divBdr>
      <w:divsChild>
        <w:div w:id="536043876">
          <w:marLeft w:val="0"/>
          <w:marRight w:val="0"/>
          <w:marTop w:val="0"/>
          <w:marBottom w:val="0"/>
          <w:divBdr>
            <w:top w:val="none" w:sz="0" w:space="0" w:color="auto"/>
            <w:left w:val="none" w:sz="0" w:space="0" w:color="auto"/>
            <w:bottom w:val="none" w:sz="0" w:space="0" w:color="auto"/>
            <w:right w:val="none" w:sz="0" w:space="0" w:color="auto"/>
          </w:divBdr>
        </w:div>
      </w:divsChild>
    </w:div>
    <w:div w:id="1468745181">
      <w:bodyDiv w:val="1"/>
      <w:marLeft w:val="0"/>
      <w:marRight w:val="0"/>
      <w:marTop w:val="0"/>
      <w:marBottom w:val="0"/>
      <w:divBdr>
        <w:top w:val="none" w:sz="0" w:space="0" w:color="auto"/>
        <w:left w:val="none" w:sz="0" w:space="0" w:color="auto"/>
        <w:bottom w:val="none" w:sz="0" w:space="0" w:color="auto"/>
        <w:right w:val="none" w:sz="0" w:space="0" w:color="auto"/>
      </w:divBdr>
      <w:divsChild>
        <w:div w:id="301152315">
          <w:marLeft w:val="0"/>
          <w:marRight w:val="0"/>
          <w:marTop w:val="0"/>
          <w:marBottom w:val="0"/>
          <w:divBdr>
            <w:top w:val="none" w:sz="0" w:space="0" w:color="auto"/>
            <w:left w:val="none" w:sz="0" w:space="0" w:color="auto"/>
            <w:bottom w:val="none" w:sz="0" w:space="0" w:color="auto"/>
            <w:right w:val="none" w:sz="0" w:space="0" w:color="auto"/>
          </w:divBdr>
        </w:div>
      </w:divsChild>
    </w:div>
    <w:div w:id="1469972724">
      <w:bodyDiv w:val="1"/>
      <w:marLeft w:val="0"/>
      <w:marRight w:val="0"/>
      <w:marTop w:val="0"/>
      <w:marBottom w:val="0"/>
      <w:divBdr>
        <w:top w:val="none" w:sz="0" w:space="0" w:color="auto"/>
        <w:left w:val="none" w:sz="0" w:space="0" w:color="auto"/>
        <w:bottom w:val="none" w:sz="0" w:space="0" w:color="auto"/>
        <w:right w:val="none" w:sz="0" w:space="0" w:color="auto"/>
      </w:divBdr>
    </w:div>
    <w:div w:id="1509562149">
      <w:bodyDiv w:val="1"/>
      <w:marLeft w:val="0"/>
      <w:marRight w:val="0"/>
      <w:marTop w:val="0"/>
      <w:marBottom w:val="0"/>
      <w:divBdr>
        <w:top w:val="none" w:sz="0" w:space="0" w:color="auto"/>
        <w:left w:val="none" w:sz="0" w:space="0" w:color="auto"/>
        <w:bottom w:val="none" w:sz="0" w:space="0" w:color="auto"/>
        <w:right w:val="none" w:sz="0" w:space="0" w:color="auto"/>
      </w:divBdr>
    </w:div>
    <w:div w:id="1512798090">
      <w:bodyDiv w:val="1"/>
      <w:marLeft w:val="0"/>
      <w:marRight w:val="0"/>
      <w:marTop w:val="0"/>
      <w:marBottom w:val="0"/>
      <w:divBdr>
        <w:top w:val="none" w:sz="0" w:space="0" w:color="auto"/>
        <w:left w:val="none" w:sz="0" w:space="0" w:color="auto"/>
        <w:bottom w:val="none" w:sz="0" w:space="0" w:color="auto"/>
        <w:right w:val="none" w:sz="0" w:space="0" w:color="auto"/>
      </w:divBdr>
      <w:divsChild>
        <w:div w:id="1804811214">
          <w:marLeft w:val="0"/>
          <w:marRight w:val="0"/>
          <w:marTop w:val="0"/>
          <w:marBottom w:val="0"/>
          <w:divBdr>
            <w:top w:val="none" w:sz="0" w:space="0" w:color="auto"/>
            <w:left w:val="none" w:sz="0" w:space="0" w:color="auto"/>
            <w:bottom w:val="none" w:sz="0" w:space="0" w:color="auto"/>
            <w:right w:val="none" w:sz="0" w:space="0" w:color="auto"/>
          </w:divBdr>
        </w:div>
      </w:divsChild>
    </w:div>
    <w:div w:id="1545367181">
      <w:bodyDiv w:val="1"/>
      <w:marLeft w:val="0"/>
      <w:marRight w:val="0"/>
      <w:marTop w:val="0"/>
      <w:marBottom w:val="0"/>
      <w:divBdr>
        <w:top w:val="none" w:sz="0" w:space="0" w:color="auto"/>
        <w:left w:val="none" w:sz="0" w:space="0" w:color="auto"/>
        <w:bottom w:val="none" w:sz="0" w:space="0" w:color="auto"/>
        <w:right w:val="none" w:sz="0" w:space="0" w:color="auto"/>
      </w:divBdr>
    </w:div>
    <w:div w:id="1555004455">
      <w:bodyDiv w:val="1"/>
      <w:marLeft w:val="0"/>
      <w:marRight w:val="0"/>
      <w:marTop w:val="0"/>
      <w:marBottom w:val="0"/>
      <w:divBdr>
        <w:top w:val="none" w:sz="0" w:space="0" w:color="auto"/>
        <w:left w:val="none" w:sz="0" w:space="0" w:color="auto"/>
        <w:bottom w:val="none" w:sz="0" w:space="0" w:color="auto"/>
        <w:right w:val="none" w:sz="0" w:space="0" w:color="auto"/>
      </w:divBdr>
    </w:div>
    <w:div w:id="1704866191">
      <w:bodyDiv w:val="1"/>
      <w:marLeft w:val="0"/>
      <w:marRight w:val="0"/>
      <w:marTop w:val="0"/>
      <w:marBottom w:val="0"/>
      <w:divBdr>
        <w:top w:val="none" w:sz="0" w:space="0" w:color="auto"/>
        <w:left w:val="none" w:sz="0" w:space="0" w:color="auto"/>
        <w:bottom w:val="none" w:sz="0" w:space="0" w:color="auto"/>
        <w:right w:val="none" w:sz="0" w:space="0" w:color="auto"/>
      </w:divBdr>
    </w:div>
    <w:div w:id="1754813541">
      <w:bodyDiv w:val="1"/>
      <w:marLeft w:val="0"/>
      <w:marRight w:val="0"/>
      <w:marTop w:val="0"/>
      <w:marBottom w:val="0"/>
      <w:divBdr>
        <w:top w:val="none" w:sz="0" w:space="0" w:color="auto"/>
        <w:left w:val="none" w:sz="0" w:space="0" w:color="auto"/>
        <w:bottom w:val="none" w:sz="0" w:space="0" w:color="auto"/>
        <w:right w:val="none" w:sz="0" w:space="0" w:color="auto"/>
      </w:divBdr>
    </w:div>
    <w:div w:id="1788350731">
      <w:bodyDiv w:val="1"/>
      <w:marLeft w:val="0"/>
      <w:marRight w:val="0"/>
      <w:marTop w:val="0"/>
      <w:marBottom w:val="0"/>
      <w:divBdr>
        <w:top w:val="none" w:sz="0" w:space="0" w:color="auto"/>
        <w:left w:val="none" w:sz="0" w:space="0" w:color="auto"/>
        <w:bottom w:val="none" w:sz="0" w:space="0" w:color="auto"/>
        <w:right w:val="none" w:sz="0" w:space="0" w:color="auto"/>
      </w:divBdr>
    </w:div>
    <w:div w:id="1815483485">
      <w:bodyDiv w:val="1"/>
      <w:marLeft w:val="0"/>
      <w:marRight w:val="0"/>
      <w:marTop w:val="0"/>
      <w:marBottom w:val="0"/>
      <w:divBdr>
        <w:top w:val="none" w:sz="0" w:space="0" w:color="auto"/>
        <w:left w:val="none" w:sz="0" w:space="0" w:color="auto"/>
        <w:bottom w:val="none" w:sz="0" w:space="0" w:color="auto"/>
        <w:right w:val="none" w:sz="0" w:space="0" w:color="auto"/>
      </w:divBdr>
    </w:div>
    <w:div w:id="1845630955">
      <w:bodyDiv w:val="1"/>
      <w:marLeft w:val="0"/>
      <w:marRight w:val="0"/>
      <w:marTop w:val="0"/>
      <w:marBottom w:val="0"/>
      <w:divBdr>
        <w:top w:val="none" w:sz="0" w:space="0" w:color="auto"/>
        <w:left w:val="none" w:sz="0" w:space="0" w:color="auto"/>
        <w:bottom w:val="none" w:sz="0" w:space="0" w:color="auto"/>
        <w:right w:val="none" w:sz="0" w:space="0" w:color="auto"/>
      </w:divBdr>
      <w:divsChild>
        <w:div w:id="121845742">
          <w:marLeft w:val="0"/>
          <w:marRight w:val="0"/>
          <w:marTop w:val="0"/>
          <w:marBottom w:val="0"/>
          <w:divBdr>
            <w:top w:val="none" w:sz="0" w:space="0" w:color="auto"/>
            <w:left w:val="none" w:sz="0" w:space="0" w:color="auto"/>
            <w:bottom w:val="none" w:sz="0" w:space="0" w:color="auto"/>
            <w:right w:val="none" w:sz="0" w:space="0" w:color="auto"/>
          </w:divBdr>
        </w:div>
        <w:div w:id="200868398">
          <w:marLeft w:val="0"/>
          <w:marRight w:val="0"/>
          <w:marTop w:val="0"/>
          <w:marBottom w:val="0"/>
          <w:divBdr>
            <w:top w:val="none" w:sz="0" w:space="0" w:color="auto"/>
            <w:left w:val="none" w:sz="0" w:space="0" w:color="auto"/>
            <w:bottom w:val="none" w:sz="0" w:space="0" w:color="auto"/>
            <w:right w:val="none" w:sz="0" w:space="0" w:color="auto"/>
          </w:divBdr>
        </w:div>
        <w:div w:id="217985101">
          <w:marLeft w:val="0"/>
          <w:marRight w:val="0"/>
          <w:marTop w:val="0"/>
          <w:marBottom w:val="0"/>
          <w:divBdr>
            <w:top w:val="none" w:sz="0" w:space="0" w:color="auto"/>
            <w:left w:val="none" w:sz="0" w:space="0" w:color="auto"/>
            <w:bottom w:val="none" w:sz="0" w:space="0" w:color="auto"/>
            <w:right w:val="none" w:sz="0" w:space="0" w:color="auto"/>
          </w:divBdr>
        </w:div>
        <w:div w:id="259871905">
          <w:marLeft w:val="0"/>
          <w:marRight w:val="0"/>
          <w:marTop w:val="0"/>
          <w:marBottom w:val="0"/>
          <w:divBdr>
            <w:top w:val="none" w:sz="0" w:space="0" w:color="auto"/>
            <w:left w:val="none" w:sz="0" w:space="0" w:color="auto"/>
            <w:bottom w:val="none" w:sz="0" w:space="0" w:color="auto"/>
            <w:right w:val="none" w:sz="0" w:space="0" w:color="auto"/>
          </w:divBdr>
        </w:div>
        <w:div w:id="281151015">
          <w:marLeft w:val="0"/>
          <w:marRight w:val="0"/>
          <w:marTop w:val="0"/>
          <w:marBottom w:val="0"/>
          <w:divBdr>
            <w:top w:val="none" w:sz="0" w:space="0" w:color="auto"/>
            <w:left w:val="none" w:sz="0" w:space="0" w:color="auto"/>
            <w:bottom w:val="none" w:sz="0" w:space="0" w:color="auto"/>
            <w:right w:val="none" w:sz="0" w:space="0" w:color="auto"/>
          </w:divBdr>
        </w:div>
        <w:div w:id="282658253">
          <w:marLeft w:val="0"/>
          <w:marRight w:val="0"/>
          <w:marTop w:val="0"/>
          <w:marBottom w:val="0"/>
          <w:divBdr>
            <w:top w:val="none" w:sz="0" w:space="0" w:color="auto"/>
            <w:left w:val="none" w:sz="0" w:space="0" w:color="auto"/>
            <w:bottom w:val="none" w:sz="0" w:space="0" w:color="auto"/>
            <w:right w:val="none" w:sz="0" w:space="0" w:color="auto"/>
          </w:divBdr>
        </w:div>
        <w:div w:id="302347138">
          <w:marLeft w:val="0"/>
          <w:marRight w:val="0"/>
          <w:marTop w:val="0"/>
          <w:marBottom w:val="0"/>
          <w:divBdr>
            <w:top w:val="none" w:sz="0" w:space="0" w:color="auto"/>
            <w:left w:val="none" w:sz="0" w:space="0" w:color="auto"/>
            <w:bottom w:val="none" w:sz="0" w:space="0" w:color="auto"/>
            <w:right w:val="none" w:sz="0" w:space="0" w:color="auto"/>
          </w:divBdr>
        </w:div>
        <w:div w:id="356128624">
          <w:marLeft w:val="0"/>
          <w:marRight w:val="0"/>
          <w:marTop w:val="0"/>
          <w:marBottom w:val="0"/>
          <w:divBdr>
            <w:top w:val="none" w:sz="0" w:space="0" w:color="auto"/>
            <w:left w:val="none" w:sz="0" w:space="0" w:color="auto"/>
            <w:bottom w:val="none" w:sz="0" w:space="0" w:color="auto"/>
            <w:right w:val="none" w:sz="0" w:space="0" w:color="auto"/>
          </w:divBdr>
        </w:div>
        <w:div w:id="361975900">
          <w:marLeft w:val="0"/>
          <w:marRight w:val="0"/>
          <w:marTop w:val="0"/>
          <w:marBottom w:val="0"/>
          <w:divBdr>
            <w:top w:val="none" w:sz="0" w:space="0" w:color="auto"/>
            <w:left w:val="none" w:sz="0" w:space="0" w:color="auto"/>
            <w:bottom w:val="none" w:sz="0" w:space="0" w:color="auto"/>
            <w:right w:val="none" w:sz="0" w:space="0" w:color="auto"/>
          </w:divBdr>
        </w:div>
        <w:div w:id="406223331">
          <w:marLeft w:val="0"/>
          <w:marRight w:val="0"/>
          <w:marTop w:val="0"/>
          <w:marBottom w:val="0"/>
          <w:divBdr>
            <w:top w:val="none" w:sz="0" w:space="0" w:color="auto"/>
            <w:left w:val="none" w:sz="0" w:space="0" w:color="auto"/>
            <w:bottom w:val="none" w:sz="0" w:space="0" w:color="auto"/>
            <w:right w:val="none" w:sz="0" w:space="0" w:color="auto"/>
          </w:divBdr>
        </w:div>
        <w:div w:id="477263400">
          <w:marLeft w:val="0"/>
          <w:marRight w:val="0"/>
          <w:marTop w:val="0"/>
          <w:marBottom w:val="0"/>
          <w:divBdr>
            <w:top w:val="none" w:sz="0" w:space="0" w:color="auto"/>
            <w:left w:val="none" w:sz="0" w:space="0" w:color="auto"/>
            <w:bottom w:val="none" w:sz="0" w:space="0" w:color="auto"/>
            <w:right w:val="none" w:sz="0" w:space="0" w:color="auto"/>
          </w:divBdr>
        </w:div>
        <w:div w:id="502086695">
          <w:marLeft w:val="0"/>
          <w:marRight w:val="0"/>
          <w:marTop w:val="0"/>
          <w:marBottom w:val="0"/>
          <w:divBdr>
            <w:top w:val="none" w:sz="0" w:space="0" w:color="auto"/>
            <w:left w:val="none" w:sz="0" w:space="0" w:color="auto"/>
            <w:bottom w:val="none" w:sz="0" w:space="0" w:color="auto"/>
            <w:right w:val="none" w:sz="0" w:space="0" w:color="auto"/>
          </w:divBdr>
        </w:div>
        <w:div w:id="519317231">
          <w:marLeft w:val="0"/>
          <w:marRight w:val="0"/>
          <w:marTop w:val="0"/>
          <w:marBottom w:val="0"/>
          <w:divBdr>
            <w:top w:val="none" w:sz="0" w:space="0" w:color="auto"/>
            <w:left w:val="none" w:sz="0" w:space="0" w:color="auto"/>
            <w:bottom w:val="none" w:sz="0" w:space="0" w:color="auto"/>
            <w:right w:val="none" w:sz="0" w:space="0" w:color="auto"/>
          </w:divBdr>
        </w:div>
        <w:div w:id="539976718">
          <w:marLeft w:val="0"/>
          <w:marRight w:val="0"/>
          <w:marTop w:val="0"/>
          <w:marBottom w:val="0"/>
          <w:divBdr>
            <w:top w:val="none" w:sz="0" w:space="0" w:color="auto"/>
            <w:left w:val="none" w:sz="0" w:space="0" w:color="auto"/>
            <w:bottom w:val="none" w:sz="0" w:space="0" w:color="auto"/>
            <w:right w:val="none" w:sz="0" w:space="0" w:color="auto"/>
          </w:divBdr>
        </w:div>
        <w:div w:id="541136032">
          <w:marLeft w:val="0"/>
          <w:marRight w:val="0"/>
          <w:marTop w:val="0"/>
          <w:marBottom w:val="0"/>
          <w:divBdr>
            <w:top w:val="none" w:sz="0" w:space="0" w:color="auto"/>
            <w:left w:val="none" w:sz="0" w:space="0" w:color="auto"/>
            <w:bottom w:val="none" w:sz="0" w:space="0" w:color="auto"/>
            <w:right w:val="none" w:sz="0" w:space="0" w:color="auto"/>
          </w:divBdr>
        </w:div>
        <w:div w:id="575943866">
          <w:marLeft w:val="0"/>
          <w:marRight w:val="0"/>
          <w:marTop w:val="0"/>
          <w:marBottom w:val="0"/>
          <w:divBdr>
            <w:top w:val="none" w:sz="0" w:space="0" w:color="auto"/>
            <w:left w:val="none" w:sz="0" w:space="0" w:color="auto"/>
            <w:bottom w:val="none" w:sz="0" w:space="0" w:color="auto"/>
            <w:right w:val="none" w:sz="0" w:space="0" w:color="auto"/>
          </w:divBdr>
        </w:div>
        <w:div w:id="584802892">
          <w:marLeft w:val="0"/>
          <w:marRight w:val="0"/>
          <w:marTop w:val="0"/>
          <w:marBottom w:val="0"/>
          <w:divBdr>
            <w:top w:val="none" w:sz="0" w:space="0" w:color="auto"/>
            <w:left w:val="none" w:sz="0" w:space="0" w:color="auto"/>
            <w:bottom w:val="none" w:sz="0" w:space="0" w:color="auto"/>
            <w:right w:val="none" w:sz="0" w:space="0" w:color="auto"/>
          </w:divBdr>
        </w:div>
        <w:div w:id="697241431">
          <w:marLeft w:val="0"/>
          <w:marRight w:val="0"/>
          <w:marTop w:val="0"/>
          <w:marBottom w:val="0"/>
          <w:divBdr>
            <w:top w:val="none" w:sz="0" w:space="0" w:color="auto"/>
            <w:left w:val="none" w:sz="0" w:space="0" w:color="auto"/>
            <w:bottom w:val="none" w:sz="0" w:space="0" w:color="auto"/>
            <w:right w:val="none" w:sz="0" w:space="0" w:color="auto"/>
          </w:divBdr>
        </w:div>
        <w:div w:id="737750687">
          <w:marLeft w:val="0"/>
          <w:marRight w:val="0"/>
          <w:marTop w:val="0"/>
          <w:marBottom w:val="0"/>
          <w:divBdr>
            <w:top w:val="none" w:sz="0" w:space="0" w:color="auto"/>
            <w:left w:val="none" w:sz="0" w:space="0" w:color="auto"/>
            <w:bottom w:val="none" w:sz="0" w:space="0" w:color="auto"/>
            <w:right w:val="none" w:sz="0" w:space="0" w:color="auto"/>
          </w:divBdr>
        </w:div>
        <w:div w:id="772825757">
          <w:marLeft w:val="0"/>
          <w:marRight w:val="0"/>
          <w:marTop w:val="0"/>
          <w:marBottom w:val="0"/>
          <w:divBdr>
            <w:top w:val="none" w:sz="0" w:space="0" w:color="auto"/>
            <w:left w:val="none" w:sz="0" w:space="0" w:color="auto"/>
            <w:bottom w:val="none" w:sz="0" w:space="0" w:color="auto"/>
            <w:right w:val="none" w:sz="0" w:space="0" w:color="auto"/>
          </w:divBdr>
        </w:div>
        <w:div w:id="843206430">
          <w:marLeft w:val="0"/>
          <w:marRight w:val="0"/>
          <w:marTop w:val="0"/>
          <w:marBottom w:val="0"/>
          <w:divBdr>
            <w:top w:val="none" w:sz="0" w:space="0" w:color="auto"/>
            <w:left w:val="none" w:sz="0" w:space="0" w:color="auto"/>
            <w:bottom w:val="none" w:sz="0" w:space="0" w:color="auto"/>
            <w:right w:val="none" w:sz="0" w:space="0" w:color="auto"/>
          </w:divBdr>
        </w:div>
        <w:div w:id="857735821">
          <w:marLeft w:val="0"/>
          <w:marRight w:val="0"/>
          <w:marTop w:val="0"/>
          <w:marBottom w:val="0"/>
          <w:divBdr>
            <w:top w:val="none" w:sz="0" w:space="0" w:color="auto"/>
            <w:left w:val="none" w:sz="0" w:space="0" w:color="auto"/>
            <w:bottom w:val="none" w:sz="0" w:space="0" w:color="auto"/>
            <w:right w:val="none" w:sz="0" w:space="0" w:color="auto"/>
          </w:divBdr>
        </w:div>
        <w:div w:id="915895959">
          <w:marLeft w:val="0"/>
          <w:marRight w:val="0"/>
          <w:marTop w:val="0"/>
          <w:marBottom w:val="0"/>
          <w:divBdr>
            <w:top w:val="none" w:sz="0" w:space="0" w:color="auto"/>
            <w:left w:val="none" w:sz="0" w:space="0" w:color="auto"/>
            <w:bottom w:val="none" w:sz="0" w:space="0" w:color="auto"/>
            <w:right w:val="none" w:sz="0" w:space="0" w:color="auto"/>
          </w:divBdr>
        </w:div>
        <w:div w:id="917592042">
          <w:marLeft w:val="0"/>
          <w:marRight w:val="0"/>
          <w:marTop w:val="0"/>
          <w:marBottom w:val="0"/>
          <w:divBdr>
            <w:top w:val="none" w:sz="0" w:space="0" w:color="auto"/>
            <w:left w:val="none" w:sz="0" w:space="0" w:color="auto"/>
            <w:bottom w:val="none" w:sz="0" w:space="0" w:color="auto"/>
            <w:right w:val="none" w:sz="0" w:space="0" w:color="auto"/>
          </w:divBdr>
        </w:div>
        <w:div w:id="928390053">
          <w:marLeft w:val="0"/>
          <w:marRight w:val="0"/>
          <w:marTop w:val="0"/>
          <w:marBottom w:val="0"/>
          <w:divBdr>
            <w:top w:val="none" w:sz="0" w:space="0" w:color="auto"/>
            <w:left w:val="none" w:sz="0" w:space="0" w:color="auto"/>
            <w:bottom w:val="none" w:sz="0" w:space="0" w:color="auto"/>
            <w:right w:val="none" w:sz="0" w:space="0" w:color="auto"/>
          </w:divBdr>
        </w:div>
        <w:div w:id="978998301">
          <w:marLeft w:val="0"/>
          <w:marRight w:val="0"/>
          <w:marTop w:val="0"/>
          <w:marBottom w:val="0"/>
          <w:divBdr>
            <w:top w:val="none" w:sz="0" w:space="0" w:color="auto"/>
            <w:left w:val="none" w:sz="0" w:space="0" w:color="auto"/>
            <w:bottom w:val="none" w:sz="0" w:space="0" w:color="auto"/>
            <w:right w:val="none" w:sz="0" w:space="0" w:color="auto"/>
          </w:divBdr>
        </w:div>
        <w:div w:id="991519593">
          <w:marLeft w:val="0"/>
          <w:marRight w:val="0"/>
          <w:marTop w:val="0"/>
          <w:marBottom w:val="0"/>
          <w:divBdr>
            <w:top w:val="none" w:sz="0" w:space="0" w:color="auto"/>
            <w:left w:val="none" w:sz="0" w:space="0" w:color="auto"/>
            <w:bottom w:val="none" w:sz="0" w:space="0" w:color="auto"/>
            <w:right w:val="none" w:sz="0" w:space="0" w:color="auto"/>
          </w:divBdr>
        </w:div>
        <w:div w:id="1000155244">
          <w:marLeft w:val="0"/>
          <w:marRight w:val="0"/>
          <w:marTop w:val="0"/>
          <w:marBottom w:val="0"/>
          <w:divBdr>
            <w:top w:val="none" w:sz="0" w:space="0" w:color="auto"/>
            <w:left w:val="none" w:sz="0" w:space="0" w:color="auto"/>
            <w:bottom w:val="none" w:sz="0" w:space="0" w:color="auto"/>
            <w:right w:val="none" w:sz="0" w:space="0" w:color="auto"/>
          </w:divBdr>
        </w:div>
        <w:div w:id="1039088099">
          <w:marLeft w:val="0"/>
          <w:marRight w:val="0"/>
          <w:marTop w:val="0"/>
          <w:marBottom w:val="0"/>
          <w:divBdr>
            <w:top w:val="none" w:sz="0" w:space="0" w:color="auto"/>
            <w:left w:val="none" w:sz="0" w:space="0" w:color="auto"/>
            <w:bottom w:val="none" w:sz="0" w:space="0" w:color="auto"/>
            <w:right w:val="none" w:sz="0" w:space="0" w:color="auto"/>
          </w:divBdr>
        </w:div>
        <w:div w:id="1063220063">
          <w:marLeft w:val="0"/>
          <w:marRight w:val="0"/>
          <w:marTop w:val="0"/>
          <w:marBottom w:val="0"/>
          <w:divBdr>
            <w:top w:val="none" w:sz="0" w:space="0" w:color="auto"/>
            <w:left w:val="none" w:sz="0" w:space="0" w:color="auto"/>
            <w:bottom w:val="none" w:sz="0" w:space="0" w:color="auto"/>
            <w:right w:val="none" w:sz="0" w:space="0" w:color="auto"/>
          </w:divBdr>
        </w:div>
        <w:div w:id="1094672273">
          <w:marLeft w:val="0"/>
          <w:marRight w:val="0"/>
          <w:marTop w:val="0"/>
          <w:marBottom w:val="0"/>
          <w:divBdr>
            <w:top w:val="none" w:sz="0" w:space="0" w:color="auto"/>
            <w:left w:val="none" w:sz="0" w:space="0" w:color="auto"/>
            <w:bottom w:val="none" w:sz="0" w:space="0" w:color="auto"/>
            <w:right w:val="none" w:sz="0" w:space="0" w:color="auto"/>
          </w:divBdr>
        </w:div>
        <w:div w:id="1132946454">
          <w:marLeft w:val="0"/>
          <w:marRight w:val="0"/>
          <w:marTop w:val="0"/>
          <w:marBottom w:val="0"/>
          <w:divBdr>
            <w:top w:val="none" w:sz="0" w:space="0" w:color="auto"/>
            <w:left w:val="none" w:sz="0" w:space="0" w:color="auto"/>
            <w:bottom w:val="none" w:sz="0" w:space="0" w:color="auto"/>
            <w:right w:val="none" w:sz="0" w:space="0" w:color="auto"/>
          </w:divBdr>
        </w:div>
        <w:div w:id="1262489431">
          <w:marLeft w:val="0"/>
          <w:marRight w:val="0"/>
          <w:marTop w:val="0"/>
          <w:marBottom w:val="0"/>
          <w:divBdr>
            <w:top w:val="none" w:sz="0" w:space="0" w:color="auto"/>
            <w:left w:val="none" w:sz="0" w:space="0" w:color="auto"/>
            <w:bottom w:val="none" w:sz="0" w:space="0" w:color="auto"/>
            <w:right w:val="none" w:sz="0" w:space="0" w:color="auto"/>
          </w:divBdr>
        </w:div>
        <w:div w:id="1380664396">
          <w:marLeft w:val="0"/>
          <w:marRight w:val="0"/>
          <w:marTop w:val="0"/>
          <w:marBottom w:val="0"/>
          <w:divBdr>
            <w:top w:val="none" w:sz="0" w:space="0" w:color="auto"/>
            <w:left w:val="none" w:sz="0" w:space="0" w:color="auto"/>
            <w:bottom w:val="none" w:sz="0" w:space="0" w:color="auto"/>
            <w:right w:val="none" w:sz="0" w:space="0" w:color="auto"/>
          </w:divBdr>
        </w:div>
        <w:div w:id="1401636985">
          <w:marLeft w:val="0"/>
          <w:marRight w:val="0"/>
          <w:marTop w:val="0"/>
          <w:marBottom w:val="0"/>
          <w:divBdr>
            <w:top w:val="none" w:sz="0" w:space="0" w:color="auto"/>
            <w:left w:val="none" w:sz="0" w:space="0" w:color="auto"/>
            <w:bottom w:val="none" w:sz="0" w:space="0" w:color="auto"/>
            <w:right w:val="none" w:sz="0" w:space="0" w:color="auto"/>
          </w:divBdr>
        </w:div>
        <w:div w:id="1429346648">
          <w:marLeft w:val="0"/>
          <w:marRight w:val="0"/>
          <w:marTop w:val="0"/>
          <w:marBottom w:val="0"/>
          <w:divBdr>
            <w:top w:val="none" w:sz="0" w:space="0" w:color="auto"/>
            <w:left w:val="none" w:sz="0" w:space="0" w:color="auto"/>
            <w:bottom w:val="none" w:sz="0" w:space="0" w:color="auto"/>
            <w:right w:val="none" w:sz="0" w:space="0" w:color="auto"/>
          </w:divBdr>
        </w:div>
        <w:div w:id="1433359298">
          <w:marLeft w:val="0"/>
          <w:marRight w:val="0"/>
          <w:marTop w:val="0"/>
          <w:marBottom w:val="0"/>
          <w:divBdr>
            <w:top w:val="none" w:sz="0" w:space="0" w:color="auto"/>
            <w:left w:val="none" w:sz="0" w:space="0" w:color="auto"/>
            <w:bottom w:val="none" w:sz="0" w:space="0" w:color="auto"/>
            <w:right w:val="none" w:sz="0" w:space="0" w:color="auto"/>
          </w:divBdr>
        </w:div>
        <w:div w:id="1618104130">
          <w:marLeft w:val="0"/>
          <w:marRight w:val="0"/>
          <w:marTop w:val="0"/>
          <w:marBottom w:val="0"/>
          <w:divBdr>
            <w:top w:val="none" w:sz="0" w:space="0" w:color="auto"/>
            <w:left w:val="none" w:sz="0" w:space="0" w:color="auto"/>
            <w:bottom w:val="none" w:sz="0" w:space="0" w:color="auto"/>
            <w:right w:val="none" w:sz="0" w:space="0" w:color="auto"/>
          </w:divBdr>
        </w:div>
        <w:div w:id="1622148508">
          <w:marLeft w:val="0"/>
          <w:marRight w:val="0"/>
          <w:marTop w:val="0"/>
          <w:marBottom w:val="0"/>
          <w:divBdr>
            <w:top w:val="none" w:sz="0" w:space="0" w:color="auto"/>
            <w:left w:val="none" w:sz="0" w:space="0" w:color="auto"/>
            <w:bottom w:val="none" w:sz="0" w:space="0" w:color="auto"/>
            <w:right w:val="none" w:sz="0" w:space="0" w:color="auto"/>
          </w:divBdr>
        </w:div>
        <w:div w:id="1624531829">
          <w:marLeft w:val="0"/>
          <w:marRight w:val="0"/>
          <w:marTop w:val="0"/>
          <w:marBottom w:val="0"/>
          <w:divBdr>
            <w:top w:val="none" w:sz="0" w:space="0" w:color="auto"/>
            <w:left w:val="none" w:sz="0" w:space="0" w:color="auto"/>
            <w:bottom w:val="none" w:sz="0" w:space="0" w:color="auto"/>
            <w:right w:val="none" w:sz="0" w:space="0" w:color="auto"/>
          </w:divBdr>
        </w:div>
        <w:div w:id="1745224501">
          <w:marLeft w:val="0"/>
          <w:marRight w:val="0"/>
          <w:marTop w:val="0"/>
          <w:marBottom w:val="0"/>
          <w:divBdr>
            <w:top w:val="none" w:sz="0" w:space="0" w:color="auto"/>
            <w:left w:val="none" w:sz="0" w:space="0" w:color="auto"/>
            <w:bottom w:val="none" w:sz="0" w:space="0" w:color="auto"/>
            <w:right w:val="none" w:sz="0" w:space="0" w:color="auto"/>
          </w:divBdr>
        </w:div>
        <w:div w:id="1778914431">
          <w:marLeft w:val="0"/>
          <w:marRight w:val="0"/>
          <w:marTop w:val="0"/>
          <w:marBottom w:val="0"/>
          <w:divBdr>
            <w:top w:val="none" w:sz="0" w:space="0" w:color="auto"/>
            <w:left w:val="none" w:sz="0" w:space="0" w:color="auto"/>
            <w:bottom w:val="none" w:sz="0" w:space="0" w:color="auto"/>
            <w:right w:val="none" w:sz="0" w:space="0" w:color="auto"/>
          </w:divBdr>
        </w:div>
        <w:div w:id="1805275490">
          <w:marLeft w:val="0"/>
          <w:marRight w:val="0"/>
          <w:marTop w:val="0"/>
          <w:marBottom w:val="0"/>
          <w:divBdr>
            <w:top w:val="none" w:sz="0" w:space="0" w:color="auto"/>
            <w:left w:val="none" w:sz="0" w:space="0" w:color="auto"/>
            <w:bottom w:val="none" w:sz="0" w:space="0" w:color="auto"/>
            <w:right w:val="none" w:sz="0" w:space="0" w:color="auto"/>
          </w:divBdr>
        </w:div>
      </w:divsChild>
    </w:div>
    <w:div w:id="1913734986">
      <w:bodyDiv w:val="1"/>
      <w:marLeft w:val="0"/>
      <w:marRight w:val="0"/>
      <w:marTop w:val="0"/>
      <w:marBottom w:val="0"/>
      <w:divBdr>
        <w:top w:val="none" w:sz="0" w:space="0" w:color="auto"/>
        <w:left w:val="none" w:sz="0" w:space="0" w:color="auto"/>
        <w:bottom w:val="none" w:sz="0" w:space="0" w:color="auto"/>
        <w:right w:val="none" w:sz="0" w:space="0" w:color="auto"/>
      </w:divBdr>
    </w:div>
    <w:div w:id="1980915583">
      <w:bodyDiv w:val="1"/>
      <w:marLeft w:val="0"/>
      <w:marRight w:val="0"/>
      <w:marTop w:val="0"/>
      <w:marBottom w:val="0"/>
      <w:divBdr>
        <w:top w:val="none" w:sz="0" w:space="0" w:color="auto"/>
        <w:left w:val="none" w:sz="0" w:space="0" w:color="auto"/>
        <w:bottom w:val="none" w:sz="0" w:space="0" w:color="auto"/>
        <w:right w:val="none" w:sz="0" w:space="0" w:color="auto"/>
      </w:divBdr>
    </w:div>
    <w:div w:id="2000618975">
      <w:bodyDiv w:val="1"/>
      <w:marLeft w:val="0"/>
      <w:marRight w:val="0"/>
      <w:marTop w:val="0"/>
      <w:marBottom w:val="0"/>
      <w:divBdr>
        <w:top w:val="none" w:sz="0" w:space="0" w:color="auto"/>
        <w:left w:val="none" w:sz="0" w:space="0" w:color="auto"/>
        <w:bottom w:val="none" w:sz="0" w:space="0" w:color="auto"/>
        <w:right w:val="none" w:sz="0" w:space="0" w:color="auto"/>
      </w:divBdr>
    </w:div>
    <w:div w:id="2080398010">
      <w:bodyDiv w:val="1"/>
      <w:marLeft w:val="0"/>
      <w:marRight w:val="0"/>
      <w:marTop w:val="0"/>
      <w:marBottom w:val="0"/>
      <w:divBdr>
        <w:top w:val="none" w:sz="0" w:space="0" w:color="auto"/>
        <w:left w:val="none" w:sz="0" w:space="0" w:color="auto"/>
        <w:bottom w:val="none" w:sz="0" w:space="0" w:color="auto"/>
        <w:right w:val="none" w:sz="0" w:space="0" w:color="auto"/>
      </w:divBdr>
      <w:divsChild>
        <w:div w:id="957565163">
          <w:marLeft w:val="0"/>
          <w:marRight w:val="0"/>
          <w:marTop w:val="0"/>
          <w:marBottom w:val="0"/>
          <w:divBdr>
            <w:top w:val="none" w:sz="0" w:space="0" w:color="auto"/>
            <w:left w:val="none" w:sz="0" w:space="0" w:color="auto"/>
            <w:bottom w:val="none" w:sz="0" w:space="0" w:color="auto"/>
            <w:right w:val="none" w:sz="0" w:space="0" w:color="auto"/>
          </w:divBdr>
        </w:div>
      </w:divsChild>
    </w:div>
    <w:div w:id="2093507387">
      <w:bodyDiv w:val="1"/>
      <w:marLeft w:val="0"/>
      <w:marRight w:val="0"/>
      <w:marTop w:val="0"/>
      <w:marBottom w:val="0"/>
      <w:divBdr>
        <w:top w:val="none" w:sz="0" w:space="0" w:color="auto"/>
        <w:left w:val="none" w:sz="0" w:space="0" w:color="auto"/>
        <w:bottom w:val="none" w:sz="0" w:space="0" w:color="auto"/>
        <w:right w:val="none" w:sz="0" w:space="0" w:color="auto"/>
      </w:divBdr>
    </w:div>
    <w:div w:id="2136021179">
      <w:bodyDiv w:val="1"/>
      <w:marLeft w:val="0"/>
      <w:marRight w:val="0"/>
      <w:marTop w:val="0"/>
      <w:marBottom w:val="0"/>
      <w:divBdr>
        <w:top w:val="none" w:sz="0" w:space="0" w:color="auto"/>
        <w:left w:val="none" w:sz="0" w:space="0" w:color="auto"/>
        <w:bottom w:val="none" w:sz="0" w:space="0" w:color="auto"/>
        <w:right w:val="none" w:sz="0" w:space="0" w:color="auto"/>
      </w:divBdr>
      <w:divsChild>
        <w:div w:id="109486589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image" Target="media/image3.png"/><Relationship Id="rId26" Type="http://schemas.openxmlformats.org/officeDocument/2006/relationships/hyperlink" Target="mailto:daniel_hamlin@ou.edu" TargetMode="External"/><Relationship Id="rId3" Type="http://schemas.openxmlformats.org/officeDocument/2006/relationships/customXml" Target="../customXml/item3.xml"/><Relationship Id="rId21" Type="http://schemas.openxmlformats.org/officeDocument/2006/relationships/image" Target="media/image6.png"/><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image" Target="media/image2.png"/><Relationship Id="rId25" Type="http://schemas.openxmlformats.org/officeDocument/2006/relationships/hyperlink" Target="mailto:Daniel.S.Hahn-1@ou.edu" TargetMode="External"/><Relationship Id="rId2" Type="http://schemas.openxmlformats.org/officeDocument/2006/relationships/customXml" Target="../customXml/item2.xml"/><Relationship Id="rId16" Type="http://schemas.openxmlformats.org/officeDocument/2006/relationships/image" Target="media/image1.png"/><Relationship Id="rId20" Type="http://schemas.openxmlformats.org/officeDocument/2006/relationships/image" Target="media/image5.png"/><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openxmlformats.org/officeDocument/2006/relationships/image" Target="media/image9.png"/><Relationship Id="rId32" Type="http://schemas.microsoft.com/office/2020/10/relationships/intelligence" Target="intelligence2.xml"/><Relationship Id="rId5" Type="http://schemas.openxmlformats.org/officeDocument/2006/relationships/numbering" Target="numbering.xml"/><Relationship Id="rId15" Type="http://schemas.openxmlformats.org/officeDocument/2006/relationships/footer" Target="footer3.xml"/><Relationship Id="rId23" Type="http://schemas.openxmlformats.org/officeDocument/2006/relationships/image" Target="media/image8.png"/><Relationship Id="rId28" Type="http://schemas.openxmlformats.org/officeDocument/2006/relationships/image" Target="media/image10.png"/><Relationship Id="rId10" Type="http://schemas.openxmlformats.org/officeDocument/2006/relationships/endnotes" Target="endnotes.xml"/><Relationship Id="rId19" Type="http://schemas.openxmlformats.org/officeDocument/2006/relationships/image" Target="media/image4.png"/><Relationship Id="rId3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image" Target="media/image7.png"/><Relationship Id="rId27" Type="http://schemas.openxmlformats.org/officeDocument/2006/relationships/hyperlink" Target="mailto:irb@ou.edu" TargetMode="External"/><Relationship Id="rId30" Type="http://schemas.openxmlformats.org/officeDocument/2006/relationships/glossaryDocument" Target="glossary/document.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hahn\AppData\Roaming\Microsoft\Templates\Student%20APA%20Style%20paper%207th%20edition.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02254786DDA7481A805B6DFF40DAA32E"/>
        <w:category>
          <w:name w:val="General"/>
          <w:gallery w:val="placeholder"/>
        </w:category>
        <w:types>
          <w:type w:val="bbPlcHdr"/>
        </w:types>
        <w:behaviors>
          <w:behavior w:val="content"/>
        </w:behaviors>
        <w:guid w:val="{19BBEFA6-A68B-4117-BEF9-09BA88952728}"/>
      </w:docPartPr>
      <w:docPartBody>
        <w:p w:rsidR="00B67B05" w:rsidRDefault="00B67B05">
          <w:pPr>
            <w:pStyle w:val="02254786DDA7481A805B6DFF40DAA32E"/>
          </w:pPr>
          <w:bookmarkStart w:id="0" w:name="_Int_pGJ5iSU8"/>
          <w:bookmarkEnd w:id="0"/>
          <w:r w:rsidRPr="00664C1A">
            <w:t>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145A"/>
    <w:rsid w:val="00026E73"/>
    <w:rsid w:val="000712F1"/>
    <w:rsid w:val="000B3284"/>
    <w:rsid w:val="000B3B5E"/>
    <w:rsid w:val="000C2383"/>
    <w:rsid w:val="000E1C32"/>
    <w:rsid w:val="001042FD"/>
    <w:rsid w:val="00150A37"/>
    <w:rsid w:val="0017104C"/>
    <w:rsid w:val="00197F73"/>
    <w:rsid w:val="00197FE3"/>
    <w:rsid w:val="001A7250"/>
    <w:rsid w:val="00203DF3"/>
    <w:rsid w:val="00205AC7"/>
    <w:rsid w:val="00285D9C"/>
    <w:rsid w:val="00287E48"/>
    <w:rsid w:val="002A43B5"/>
    <w:rsid w:val="002B5018"/>
    <w:rsid w:val="002C67FC"/>
    <w:rsid w:val="002E2259"/>
    <w:rsid w:val="002E33F3"/>
    <w:rsid w:val="002E76C4"/>
    <w:rsid w:val="003164BD"/>
    <w:rsid w:val="00321E86"/>
    <w:rsid w:val="003314BC"/>
    <w:rsid w:val="00333EC9"/>
    <w:rsid w:val="0034371F"/>
    <w:rsid w:val="003565A7"/>
    <w:rsid w:val="00356A86"/>
    <w:rsid w:val="003652B5"/>
    <w:rsid w:val="00400E02"/>
    <w:rsid w:val="00431464"/>
    <w:rsid w:val="00441285"/>
    <w:rsid w:val="00455945"/>
    <w:rsid w:val="004649EF"/>
    <w:rsid w:val="00465B4B"/>
    <w:rsid w:val="004A6FF5"/>
    <w:rsid w:val="004B3058"/>
    <w:rsid w:val="004D19D4"/>
    <w:rsid w:val="00586589"/>
    <w:rsid w:val="00592CFB"/>
    <w:rsid w:val="005C1292"/>
    <w:rsid w:val="005C1BF8"/>
    <w:rsid w:val="005C749B"/>
    <w:rsid w:val="005F40A6"/>
    <w:rsid w:val="00611504"/>
    <w:rsid w:val="00617AC3"/>
    <w:rsid w:val="00646097"/>
    <w:rsid w:val="00654FF7"/>
    <w:rsid w:val="006B06FF"/>
    <w:rsid w:val="006B0987"/>
    <w:rsid w:val="006C7AB2"/>
    <w:rsid w:val="006E1E4F"/>
    <w:rsid w:val="00701770"/>
    <w:rsid w:val="0072009D"/>
    <w:rsid w:val="00740C1A"/>
    <w:rsid w:val="007D311B"/>
    <w:rsid w:val="007E0327"/>
    <w:rsid w:val="00814768"/>
    <w:rsid w:val="00844A91"/>
    <w:rsid w:val="008D1FDB"/>
    <w:rsid w:val="00916878"/>
    <w:rsid w:val="00927806"/>
    <w:rsid w:val="00A05AD5"/>
    <w:rsid w:val="00A129B0"/>
    <w:rsid w:val="00A34E77"/>
    <w:rsid w:val="00A552D2"/>
    <w:rsid w:val="00A65730"/>
    <w:rsid w:val="00A73DD4"/>
    <w:rsid w:val="00A923A9"/>
    <w:rsid w:val="00A97B48"/>
    <w:rsid w:val="00AB1CBA"/>
    <w:rsid w:val="00AB5642"/>
    <w:rsid w:val="00AD01A7"/>
    <w:rsid w:val="00B44F23"/>
    <w:rsid w:val="00B67B05"/>
    <w:rsid w:val="00B865F7"/>
    <w:rsid w:val="00B90C74"/>
    <w:rsid w:val="00C141D2"/>
    <w:rsid w:val="00C51643"/>
    <w:rsid w:val="00C52539"/>
    <w:rsid w:val="00C81C03"/>
    <w:rsid w:val="00CA5C8B"/>
    <w:rsid w:val="00D65DFC"/>
    <w:rsid w:val="00D934A9"/>
    <w:rsid w:val="00DA4651"/>
    <w:rsid w:val="00DD52A1"/>
    <w:rsid w:val="00DE145A"/>
    <w:rsid w:val="00DE5467"/>
    <w:rsid w:val="00DE5EB6"/>
    <w:rsid w:val="00E20511"/>
    <w:rsid w:val="00E27977"/>
    <w:rsid w:val="00E36C34"/>
    <w:rsid w:val="00EC2023"/>
    <w:rsid w:val="00F44635"/>
    <w:rsid w:val="00F8061D"/>
    <w:rsid w:val="00FE3F25"/>
    <w:rsid w:val="00FE49DB"/>
    <w:rsid w:val="00FF26FA"/>
    <w:rsid w:val="00FF4FA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3" w:unhideWhenUsed="1" w:qFormat="1"/>
    <w:lsdException w:name="heading 5" w:semiHidden="1" w:uiPriority="3"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4">
    <w:name w:val="heading 4"/>
    <w:basedOn w:val="Normal"/>
    <w:next w:val="Normal"/>
    <w:link w:val="Heading4Char"/>
    <w:uiPriority w:val="3"/>
    <w:unhideWhenUsed/>
    <w:qFormat/>
    <w:pPr>
      <w:keepNext/>
      <w:keepLines/>
      <w:spacing w:after="0" w:line="480" w:lineRule="auto"/>
      <w:ind w:firstLine="720"/>
      <w:outlineLvl w:val="3"/>
    </w:pPr>
    <w:rPr>
      <w:rFonts w:asciiTheme="majorHAnsi" w:eastAsiaTheme="majorEastAsia" w:hAnsiTheme="majorHAnsi" w:cstheme="majorBidi"/>
      <w:b/>
      <w:bCs/>
      <w:iCs/>
      <w:color w:val="000000" w:themeColor="text1"/>
      <w:kern w:val="0"/>
      <w:szCs w:val="24"/>
      <w:lang w:eastAsia="ja-JP"/>
      <w14:ligatures w14:val="none"/>
    </w:rPr>
  </w:style>
  <w:style w:type="paragraph" w:styleId="Heading5">
    <w:name w:val="heading 5"/>
    <w:basedOn w:val="Normal"/>
    <w:next w:val="Normal"/>
    <w:link w:val="Heading5Char"/>
    <w:uiPriority w:val="3"/>
    <w:unhideWhenUsed/>
    <w:qFormat/>
    <w:pPr>
      <w:keepNext/>
      <w:keepLines/>
      <w:spacing w:after="0" w:line="480" w:lineRule="auto"/>
      <w:ind w:firstLine="720"/>
      <w:outlineLvl w:val="4"/>
    </w:pPr>
    <w:rPr>
      <w:rFonts w:asciiTheme="majorHAnsi" w:eastAsiaTheme="majorEastAsia" w:hAnsiTheme="majorHAnsi" w:cstheme="majorBidi"/>
      <w:b/>
      <w:i/>
      <w:iCs/>
      <w:color w:val="000000" w:themeColor="text1"/>
      <w:kern w:val="0"/>
      <w:szCs w:val="24"/>
      <w:lang w:eastAsia="ja-JP"/>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uiPriority w:val="3"/>
    <w:rPr>
      <w:rFonts w:asciiTheme="majorHAnsi" w:eastAsiaTheme="majorEastAsia" w:hAnsiTheme="majorHAnsi" w:cstheme="majorBidi"/>
      <w:b/>
      <w:bCs/>
      <w:iCs/>
      <w:color w:val="000000" w:themeColor="text1"/>
      <w:kern w:val="0"/>
      <w:szCs w:val="24"/>
      <w:lang w:eastAsia="ja-JP"/>
      <w14:ligatures w14:val="none"/>
    </w:rPr>
  </w:style>
  <w:style w:type="character" w:customStyle="1" w:styleId="Heading5Char">
    <w:name w:val="Heading 5 Char"/>
    <w:basedOn w:val="DefaultParagraphFont"/>
    <w:link w:val="Heading5"/>
    <w:uiPriority w:val="3"/>
    <w:rPr>
      <w:rFonts w:asciiTheme="majorHAnsi" w:eastAsiaTheme="majorEastAsia" w:hAnsiTheme="majorHAnsi" w:cstheme="majorBidi"/>
      <w:b/>
      <w:i/>
      <w:iCs/>
      <w:color w:val="000000" w:themeColor="text1"/>
      <w:kern w:val="0"/>
      <w:szCs w:val="24"/>
      <w:lang w:eastAsia="ja-JP"/>
      <w14:ligatures w14:val="none"/>
    </w:rPr>
  </w:style>
  <w:style w:type="paragraph" w:customStyle="1" w:styleId="02254786DDA7481A805B6DFF40DAA32E">
    <w:name w:val="02254786DDA7481A805B6DFF40DAA32E"/>
  </w:style>
  <w:style w:type="character" w:styleId="Hyperlink">
    <w:name w:val="Hyperlink"/>
    <w:basedOn w:val="DefaultParagraphFont"/>
    <w:uiPriority w:val="99"/>
    <w:unhideWhenUsed/>
    <w:rPr>
      <w:color w:val="467886" w:themeColor="hyperlink"/>
      <w:u w:val="single"/>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Grayscale">
      <a:dk1>
        <a:sysClr val="windowText" lastClr="000000"/>
      </a:dk1>
      <a:lt1>
        <a:sysClr val="window" lastClr="FFFFFF"/>
      </a:lt1>
      <a:dk2>
        <a:srgbClr val="000000"/>
      </a:dk2>
      <a:lt2>
        <a:srgbClr val="F8F8F8"/>
      </a:lt2>
      <a:accent1>
        <a:srgbClr val="DDDDDD"/>
      </a:accent1>
      <a:accent2>
        <a:srgbClr val="B2B2B2"/>
      </a:accent2>
      <a:accent3>
        <a:srgbClr val="969696"/>
      </a:accent3>
      <a:accent4>
        <a:srgbClr val="808080"/>
      </a:accent4>
      <a:accent5>
        <a:srgbClr val="5F5F5F"/>
      </a:accent5>
      <a:accent6>
        <a:srgbClr val="4D4D4D"/>
      </a:accent6>
      <a:hlink>
        <a:srgbClr val="5F5F5F"/>
      </a:hlink>
      <a:folHlink>
        <a:srgbClr val="919191"/>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017EFE79BE341247A88002197DE37B1D" ma:contentTypeVersion="13" ma:contentTypeDescription="Create a new document." ma:contentTypeScope="" ma:versionID="0d8fc6764723fd9a7ee699cb7cec080f">
  <xsd:schema xmlns:xsd="http://www.w3.org/2001/XMLSchema" xmlns:xs="http://www.w3.org/2001/XMLSchema" xmlns:p="http://schemas.microsoft.com/office/2006/metadata/properties" xmlns:ns3="9c044c10-abe9-48c3-b878-b3cf39d1fc04" xmlns:ns4="3a34f6d4-b69b-4d7b-bcc8-4d25556362cf" targetNamespace="http://schemas.microsoft.com/office/2006/metadata/properties" ma:root="true" ma:fieldsID="5b2ee5fe7efb83434b597505ceae6d62" ns3:_="" ns4:_="">
    <xsd:import namespace="9c044c10-abe9-48c3-b878-b3cf39d1fc04"/>
    <xsd:import namespace="3a34f6d4-b69b-4d7b-bcc8-4d25556362cf"/>
    <xsd:element name="properties">
      <xsd:complexType>
        <xsd:sequence>
          <xsd:element name="documentManagement">
            <xsd:complexType>
              <xsd:all>
                <xsd:element ref="ns3:MediaServiceMetadata" minOccurs="0"/>
                <xsd:element ref="ns3:MediaServiceFastMetadata" minOccurs="0"/>
                <xsd:element ref="ns3:MediaServiceObjectDetectorVersions" minOccurs="0"/>
                <xsd:element ref="ns3:_activity" minOccurs="0"/>
                <xsd:element ref="ns4:SharedWithUsers" minOccurs="0"/>
                <xsd:element ref="ns4:SharedWithDetails" minOccurs="0"/>
                <xsd:element ref="ns4:SharingHintHash" minOccurs="0"/>
                <xsd:element ref="ns3:MediaServiceGenerationTime" minOccurs="0"/>
                <xsd:element ref="ns3:MediaServiceEventHashCode" minOccurs="0"/>
                <xsd:element ref="ns3:MediaLengthInSeconds" minOccurs="0"/>
                <xsd:element ref="ns3:MediaServiceSystemTags" minOccurs="0"/>
                <xsd:element ref="ns3:MediaServiceOCR"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c044c10-abe9-48c3-b878-b3cf39d1fc0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_activity" ma:index="11" nillable="true" ma:displayName="_activity" ma:hidden="true" ma:internalName="_activity">
      <xsd:simpleType>
        <xsd:restriction base="dms:Note"/>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SystemTags" ma:index="18" nillable="true" ma:displayName="MediaServiceSystemTags" ma:hidden="true" ma:internalName="MediaServiceSystemTags" ma:readOnly="true">
      <xsd:simpleType>
        <xsd:restriction base="dms:Note"/>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SearchProperties" ma:index="2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a34f6d4-b69b-4d7b-bcc8-4d25556362cf"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SharingHintHash" ma:index="14"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_activity xmlns="9c044c10-abe9-48c3-b878-b3cf39d1fc04" xsi:nil="true"/>
  </documentManagement>
</p:properties>
</file>

<file path=customXml/itemProps1.xml><?xml version="1.0" encoding="utf-8"?>
<ds:datastoreItem xmlns:ds="http://schemas.openxmlformats.org/officeDocument/2006/customXml" ds:itemID="{F2FAD2AB-21AD-47D6-9194-66B421FE8C9D}">
  <ds:schemaRefs>
    <ds:schemaRef ds:uri="http://schemas.openxmlformats.org/officeDocument/2006/bibliography"/>
  </ds:schemaRefs>
</ds:datastoreItem>
</file>

<file path=customXml/itemProps2.xml><?xml version="1.0" encoding="utf-8"?>
<ds:datastoreItem xmlns:ds="http://schemas.openxmlformats.org/officeDocument/2006/customXml" ds:itemID="{676608B1-A148-495A-80CE-F0BD5CC963A4}">
  <ds:schemaRefs>
    <ds:schemaRef ds:uri="http://schemas.microsoft.com/sharepoint/v3/contenttype/forms"/>
  </ds:schemaRefs>
</ds:datastoreItem>
</file>

<file path=customXml/itemProps3.xml><?xml version="1.0" encoding="utf-8"?>
<ds:datastoreItem xmlns:ds="http://schemas.openxmlformats.org/officeDocument/2006/customXml" ds:itemID="{3DA20DDB-39AD-4339-A3A1-1B54FF53914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c044c10-abe9-48c3-b878-b3cf39d1fc04"/>
    <ds:schemaRef ds:uri="3a34f6d4-b69b-4d7b-bcc8-4d25556362c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ADCF06E-81A5-4D29-A946-976E3F20FF44}">
  <ds:schemaRefs>
    <ds:schemaRef ds:uri="http://schemas.microsoft.com/office/2006/metadata/properties"/>
    <ds:schemaRef ds:uri="http://schemas.microsoft.com/office/infopath/2007/PartnerControls"/>
    <ds:schemaRef ds:uri="9c044c10-abe9-48c3-b878-b3cf39d1fc04"/>
  </ds:schemaRefs>
</ds:datastoreItem>
</file>

<file path=docProps/app.xml><?xml version="1.0" encoding="utf-8"?>
<Properties xmlns="http://schemas.openxmlformats.org/officeDocument/2006/extended-properties" xmlns:vt="http://schemas.openxmlformats.org/officeDocument/2006/docPropsVTypes">
  <Template>Student APA Style paper 7th edition</Template>
  <TotalTime>2</TotalTime>
  <Pages>232</Pages>
  <Words>230793</Words>
  <Characters>1315524</Characters>
  <Application>Microsoft Office Word</Application>
  <DocSecurity>0</DocSecurity>
  <Lines>10962</Lines>
  <Paragraphs>3086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1543231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 Hahn</dc:creator>
  <cp:keywords/>
  <dc:description/>
  <cp:lastModifiedBy>Haack, Madison T.</cp:lastModifiedBy>
  <cp:revision>2</cp:revision>
  <cp:lastPrinted>2024-05-01T18:52:00Z</cp:lastPrinted>
  <dcterms:created xsi:type="dcterms:W3CDTF">2026-05-07T22:00:00Z</dcterms:created>
  <dcterms:modified xsi:type="dcterms:W3CDTF">2026-05-07T22:00:00Z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0x010100017EFE79BE341247A88002197DE37B1D</vt:lpwstr>
  </property>
  <property fmtid="{D5CDD505-2E9C-101B-9397-08002B2CF9AE}" pid="3" name="ZOTERO_PREF_2">
    <vt:lpwstr>alAbbreviations" value="true"/&gt;&lt;pref name="delayCitationUpdates" value="true"/&gt;&lt;/prefs&gt;&lt;/data&gt;</vt:lpwstr>
  </property>
  <property fmtid="{D5CDD505-2E9C-101B-9397-08002B2CF9AE}" pid="4" name="ZOTERO_PREF_1">
    <vt:lpwstr>&lt;data data-version="3" zotero-version="6.0.36"&gt;&lt;session id="C5K2tReP"/&gt;&lt;style id="http://www.zotero.org/styles/apa" locale="en-US" hasBibliography="1" bibliographyStyleHasBeenSet="1"/&gt;&lt;prefs&gt;&lt;pref name="fieldType" value="Field"/&gt;&lt;pref name="automaticJourn</vt:lpwstr>
  </property>
</Properties>
</file>